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1923907"/>
        <w:docPartObj>
          <w:docPartGallery w:val="Cover Pages"/>
          <w:docPartUnique/>
        </w:docPartObj>
      </w:sdtPr>
      <w:sdtContent>
        <w:p w14:paraId="1BFE5F0A" w14:textId="77777777" w:rsidR="004073BC" w:rsidRDefault="00F72274" w:rsidP="00F72274">
          <w:r>
            <w:rPr>
              <w:noProof/>
            </w:rPr>
            <w:drawing>
              <wp:anchor distT="0" distB="0" distL="114300" distR="114300" simplePos="0" relativeHeight="251658241" behindDoc="1" locked="0" layoutInCell="1" allowOverlap="1" wp14:anchorId="21A1C9DF" wp14:editId="29E52AC6">
                <wp:simplePos x="0" y="0"/>
                <wp:positionH relativeFrom="page">
                  <wp:align>right</wp:align>
                </wp:positionH>
                <wp:positionV relativeFrom="paragraph">
                  <wp:posOffset>-1007385</wp:posOffset>
                </wp:positionV>
                <wp:extent cx="7559675" cy="10697210"/>
                <wp:effectExtent l="0" t="0" r="3175" b="889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59675" cy="10697210"/>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2604E9F6" wp14:editId="166F32AB">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0890B1BB" w14:textId="77777777" w:rsidR="004073BC" w:rsidRDefault="004073BC" w:rsidP="008C1A73"/>
        <w:p w14:paraId="31FEF969" w14:textId="77777777" w:rsidR="004073BC" w:rsidRDefault="004073BC" w:rsidP="008C1A73"/>
        <w:p w14:paraId="1DB30242" w14:textId="77777777" w:rsidR="004073BC" w:rsidRDefault="004073BC" w:rsidP="008C1A73"/>
        <w:p w14:paraId="32C9D604" w14:textId="075D499A" w:rsidR="00377099" w:rsidRPr="007F64A2" w:rsidRDefault="00281BB1" w:rsidP="009C562C">
          <w:pPr>
            <w:overflowPunct w:val="0"/>
            <w:autoSpaceDE w:val="0"/>
            <w:autoSpaceDN w:val="0"/>
            <w:adjustRightInd w:val="0"/>
            <w:spacing w:after="200"/>
            <w:rPr>
              <w:rFonts w:ascii="Arial Narrow" w:eastAsia="Times New Roman" w:hAnsi="Arial Narrow"/>
              <w:b/>
              <w:color w:val="FFFFFF" w:themeColor="background1"/>
              <w:sz w:val="48"/>
              <w:szCs w:val="48"/>
            </w:rPr>
          </w:pPr>
          <w:r>
            <w:rPr>
              <w:noProof/>
            </w:rPr>
            <mc:AlternateContent>
              <mc:Choice Requires="wps">
                <w:drawing>
                  <wp:anchor distT="0" distB="0" distL="114300" distR="114300" simplePos="0" relativeHeight="251658240" behindDoc="0" locked="1" layoutInCell="1" allowOverlap="1" wp14:anchorId="2A17DE01" wp14:editId="11CA0796">
                    <wp:simplePos x="0" y="0"/>
                    <wp:positionH relativeFrom="column">
                      <wp:posOffset>124460</wp:posOffset>
                    </wp:positionH>
                    <wp:positionV relativeFrom="paragraph">
                      <wp:posOffset>6334760</wp:posOffset>
                    </wp:positionV>
                    <wp:extent cx="4308475" cy="292735"/>
                    <wp:effectExtent l="0" t="0" r="0" b="1206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292735"/>
                            </a:xfrm>
                            <a:prstGeom prst="rect">
                              <a:avLst/>
                            </a:prstGeom>
                            <a:noFill/>
                            <a:ln w="6350">
                              <a:noFill/>
                            </a:ln>
                          </wps:spPr>
                          <wps:txbx>
                            <w:txbxContent>
                              <w:p w14:paraId="44177005" w14:textId="21DA3A0C" w:rsidR="00281BB1" w:rsidRPr="009A240D" w:rsidRDefault="0026554F" w:rsidP="00281BB1">
                                <w:pPr>
                                  <w:pStyle w:val="BodyText1"/>
                                  <w:rPr>
                                    <w:color w:val="FFFFFF" w:themeColor="background1"/>
                                  </w:rPr>
                                </w:pPr>
                                <w:r>
                                  <w:rPr>
                                    <w:color w:val="FFFFFF" w:themeColor="background1"/>
                                  </w:rPr>
                                  <w:t>March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7DE01" id="_x0000_t202" coordsize="21600,21600" o:spt="202" path="m,l,21600r21600,l21600,xe">
                    <v:stroke joinstyle="miter"/>
                    <v:path gradientshapeok="t" o:connecttype="rect"/>
                  </v:shapetype>
                  <v:shape id="Text Box 3" o:spid="_x0000_s1026" type="#_x0000_t202" alt="&quot;&quot;" style="position:absolute;margin-left:9.8pt;margin-top:498.8pt;width:339.25pt;height:2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" filled="f" stroked="f" strokeweight=".5pt">
                    <v:textbox inset="0,0,0,0">
                      <w:txbxContent>
                        <w:p w14:paraId="44177005" w14:textId="21DA3A0C" w:rsidR="00281BB1" w:rsidRPr="009A240D" w:rsidRDefault="0026554F" w:rsidP="00281BB1">
                          <w:pPr>
                            <w:pStyle w:val="BodyText1"/>
                            <w:rPr>
                              <w:color w:val="FFFFFF" w:themeColor="background1"/>
                            </w:rPr>
                          </w:pPr>
                          <w:r>
                            <w:rPr>
                              <w:color w:val="FFFFFF" w:themeColor="background1"/>
                            </w:rPr>
                            <w:t>March 2024</w:t>
                          </w:r>
                        </w:p>
                      </w:txbxContent>
                    </v:textbox>
                    <w10:anchorlock/>
                  </v:shape>
                </w:pict>
              </mc:Fallback>
            </mc:AlternateContent>
          </w:r>
          <w:r w:rsidR="00377099">
            <w:rPr>
              <w:rFonts w:ascii="Arial Narrow" w:eastAsia="Times New Roman" w:hAnsi="Arial Narrow"/>
              <w:b/>
              <w:color w:val="FFFFFF" w:themeColor="background1"/>
              <w:sz w:val="48"/>
              <w:szCs w:val="48"/>
            </w:rPr>
            <w:t>2022</w:t>
          </w:r>
          <w:r w:rsidR="00377099" w:rsidRPr="007F64A2">
            <w:rPr>
              <w:rFonts w:ascii="Arial Narrow" w:eastAsia="Times New Roman" w:hAnsi="Arial Narrow"/>
              <w:b/>
              <w:color w:val="FFFFFF" w:themeColor="background1"/>
              <w:sz w:val="48"/>
              <w:szCs w:val="48"/>
            </w:rPr>
            <w:t xml:space="preserve"> W</w:t>
          </w:r>
          <w:r w:rsidR="009C562C">
            <w:rPr>
              <w:rFonts w:ascii="Arial Narrow" w:eastAsia="Times New Roman" w:hAnsi="Arial Narrow"/>
              <w:b/>
              <w:color w:val="FFFFFF" w:themeColor="background1"/>
              <w:sz w:val="48"/>
              <w:szCs w:val="48"/>
            </w:rPr>
            <w:t>aste</w:t>
          </w:r>
          <w:r w:rsidR="00377099" w:rsidRPr="007F64A2">
            <w:rPr>
              <w:rFonts w:ascii="Arial Narrow" w:eastAsia="Times New Roman" w:hAnsi="Arial Narrow"/>
              <w:b/>
              <w:color w:val="FFFFFF" w:themeColor="background1"/>
              <w:sz w:val="48"/>
              <w:szCs w:val="48"/>
            </w:rPr>
            <w:t xml:space="preserve"> D</w:t>
          </w:r>
          <w:r w:rsidR="009C562C">
            <w:rPr>
              <w:rFonts w:ascii="Arial Narrow" w:eastAsia="Times New Roman" w:hAnsi="Arial Narrow"/>
              <w:b/>
              <w:color w:val="FFFFFF" w:themeColor="background1"/>
              <w:sz w:val="48"/>
              <w:szCs w:val="48"/>
            </w:rPr>
            <w:t>ata</w:t>
          </w:r>
          <w:r w:rsidR="00377099" w:rsidRPr="007F64A2">
            <w:rPr>
              <w:rFonts w:ascii="Arial Narrow" w:eastAsia="Times New Roman" w:hAnsi="Arial Narrow"/>
              <w:b/>
              <w:color w:val="FFFFFF" w:themeColor="background1"/>
              <w:sz w:val="48"/>
              <w:szCs w:val="48"/>
            </w:rPr>
            <w:t xml:space="preserve"> Q</w:t>
          </w:r>
          <w:r w:rsidR="009C562C">
            <w:rPr>
              <w:rFonts w:ascii="Arial Narrow" w:eastAsia="Times New Roman" w:hAnsi="Arial Narrow"/>
              <w:b/>
              <w:color w:val="FFFFFF" w:themeColor="background1"/>
              <w:sz w:val="48"/>
              <w:szCs w:val="48"/>
            </w:rPr>
            <w:t>uality</w:t>
          </w:r>
          <w:r w:rsidR="00377099" w:rsidRPr="007F64A2">
            <w:rPr>
              <w:rFonts w:ascii="Arial Narrow" w:eastAsia="Times New Roman" w:hAnsi="Arial Narrow"/>
              <w:b/>
              <w:color w:val="FFFFFF" w:themeColor="background1"/>
              <w:sz w:val="48"/>
              <w:szCs w:val="48"/>
            </w:rPr>
            <w:t xml:space="preserve"> R</w:t>
          </w:r>
          <w:r w:rsidR="009C562C">
            <w:rPr>
              <w:rFonts w:ascii="Arial Narrow" w:eastAsia="Times New Roman" w:hAnsi="Arial Narrow"/>
              <w:b/>
              <w:color w:val="FFFFFF" w:themeColor="background1"/>
              <w:sz w:val="48"/>
              <w:szCs w:val="48"/>
            </w:rPr>
            <w:t>eport</w:t>
          </w:r>
        </w:p>
        <w:p w14:paraId="04243711" w14:textId="36E94CB7" w:rsidR="00377099" w:rsidRPr="00677E90" w:rsidRDefault="00E63159" w:rsidP="009C562C">
          <w:pPr>
            <w:overflowPunct w:val="0"/>
            <w:autoSpaceDE w:val="0"/>
            <w:autoSpaceDN w:val="0"/>
            <w:adjustRightInd w:val="0"/>
            <w:spacing w:after="200"/>
            <w:rPr>
              <w:rFonts w:ascii="Arial Narrow" w:eastAsia="Times New Roman" w:hAnsi="Arial Narrow"/>
              <w:b/>
              <w:color w:val="FFFFFF" w:themeColor="background1"/>
              <w:sz w:val="36"/>
              <w:szCs w:val="36"/>
            </w:rPr>
          </w:pPr>
          <w:r>
            <w:rPr>
              <w:rFonts w:ascii="Arial Narrow" w:eastAsia="Times New Roman" w:hAnsi="Arial Narrow"/>
              <w:b/>
              <w:color w:val="FFFFFF" w:themeColor="background1"/>
              <w:sz w:val="36"/>
              <w:szCs w:val="36"/>
            </w:rPr>
            <w:t>W</w:t>
          </w:r>
          <w:r w:rsidR="009C562C">
            <w:rPr>
              <w:rFonts w:ascii="Arial Narrow" w:eastAsia="Times New Roman" w:hAnsi="Arial Narrow"/>
              <w:b/>
              <w:color w:val="FFFFFF" w:themeColor="background1"/>
              <w:sz w:val="36"/>
              <w:szCs w:val="36"/>
            </w:rPr>
            <w:t>aste</w:t>
          </w:r>
          <w:r>
            <w:rPr>
              <w:rFonts w:ascii="Arial Narrow" w:eastAsia="Times New Roman" w:hAnsi="Arial Narrow"/>
              <w:b/>
              <w:color w:val="FFFFFF" w:themeColor="background1"/>
              <w:sz w:val="36"/>
              <w:szCs w:val="36"/>
            </w:rPr>
            <w:t xml:space="preserve"> </w:t>
          </w:r>
          <w:r w:rsidR="004C43D6">
            <w:rPr>
              <w:rFonts w:ascii="Arial Narrow" w:eastAsia="Times New Roman" w:hAnsi="Arial Narrow"/>
              <w:b/>
              <w:color w:val="FFFFFF" w:themeColor="background1"/>
              <w:sz w:val="36"/>
              <w:szCs w:val="36"/>
            </w:rPr>
            <w:t>F</w:t>
          </w:r>
          <w:r w:rsidR="009C562C">
            <w:rPr>
              <w:rFonts w:ascii="Arial Narrow" w:eastAsia="Times New Roman" w:hAnsi="Arial Narrow"/>
              <w:b/>
              <w:color w:val="FFFFFF" w:themeColor="background1"/>
              <w:sz w:val="36"/>
              <w:szCs w:val="36"/>
            </w:rPr>
            <w:t xml:space="preserve">rom </w:t>
          </w:r>
          <w:r w:rsidR="004C43D6">
            <w:rPr>
              <w:rFonts w:ascii="Arial Narrow" w:eastAsia="Times New Roman" w:hAnsi="Arial Narrow"/>
              <w:b/>
              <w:color w:val="FFFFFF" w:themeColor="background1"/>
              <w:sz w:val="36"/>
              <w:szCs w:val="36"/>
            </w:rPr>
            <w:t>A</w:t>
          </w:r>
          <w:r w:rsidR="009C562C">
            <w:rPr>
              <w:rFonts w:ascii="Arial Narrow" w:eastAsia="Times New Roman" w:hAnsi="Arial Narrow"/>
              <w:b/>
              <w:color w:val="FFFFFF" w:themeColor="background1"/>
              <w:sz w:val="36"/>
              <w:szCs w:val="36"/>
            </w:rPr>
            <w:t>ll</w:t>
          </w:r>
          <w:r>
            <w:rPr>
              <w:rFonts w:ascii="Arial Narrow" w:eastAsia="Times New Roman" w:hAnsi="Arial Narrow"/>
              <w:b/>
              <w:color w:val="FFFFFF" w:themeColor="background1"/>
              <w:sz w:val="36"/>
              <w:szCs w:val="36"/>
            </w:rPr>
            <w:t xml:space="preserve"> S</w:t>
          </w:r>
          <w:r w:rsidR="009C562C">
            <w:rPr>
              <w:rFonts w:ascii="Arial Narrow" w:eastAsia="Times New Roman" w:hAnsi="Arial Narrow"/>
              <w:b/>
              <w:color w:val="FFFFFF" w:themeColor="background1"/>
              <w:sz w:val="36"/>
              <w:szCs w:val="36"/>
            </w:rPr>
            <w:t>ources</w:t>
          </w:r>
        </w:p>
        <w:p w14:paraId="623DF7C0" w14:textId="7C6131F5" w:rsidR="00801105" w:rsidRDefault="00801105" w:rsidP="00EF7F00">
          <w:pPr>
            <w:spacing w:line="240" w:lineRule="auto"/>
            <w:rPr>
              <w:b/>
              <w:bCs/>
              <w:color w:val="FFFFFF" w:themeColor="background1"/>
              <w:sz w:val="84"/>
              <w:szCs w:val="84"/>
            </w:rPr>
          </w:pPr>
        </w:p>
        <w:p w14:paraId="7E565C89" w14:textId="77777777" w:rsidR="008C1A73" w:rsidRPr="00CF7EFB" w:rsidRDefault="008C1A73" w:rsidP="00650B15">
          <w:pPr>
            <w:pStyle w:val="BodyText1"/>
            <w:rPr>
              <w:b/>
              <w:bCs/>
              <w:color w:val="FFFFFF" w:themeColor="background1"/>
              <w:sz w:val="84"/>
              <w:szCs w:val="84"/>
            </w:rPr>
          </w:pPr>
          <w:r>
            <w:br w:type="page"/>
          </w:r>
        </w:p>
      </w:sdtContent>
    </w:sdt>
    <w:sdt>
      <w:sdtPr>
        <w:rPr>
          <w:rFonts w:asciiTheme="minorHAnsi" w:eastAsiaTheme="minorEastAsia" w:hAnsiTheme="minorHAnsi" w:cstheme="minorBidi"/>
          <w:color w:val="auto"/>
          <w:sz w:val="24"/>
          <w:szCs w:val="24"/>
          <w:lang w:val="en-GB"/>
        </w:rPr>
        <w:id w:val="214934251"/>
        <w:docPartObj>
          <w:docPartGallery w:val="Table of Contents"/>
          <w:docPartUnique/>
        </w:docPartObj>
      </w:sdtPr>
      <w:sdtEndPr>
        <w:rPr>
          <w:b/>
          <w:bCs/>
          <w:noProof/>
        </w:rPr>
      </w:sdtEndPr>
      <w:sdtContent>
        <w:p w14:paraId="69E9E7D8" w14:textId="26B4EFFE" w:rsidR="003F3F5B" w:rsidRDefault="003F3F5B" w:rsidP="0024030B">
          <w:pPr>
            <w:pStyle w:val="TOCHeading"/>
            <w:spacing w:line="360" w:lineRule="auto"/>
          </w:pPr>
          <w:r>
            <w:t>Table of Contents</w:t>
          </w:r>
        </w:p>
        <w:p w14:paraId="46F929DE" w14:textId="72F75E9A" w:rsidR="00997802" w:rsidRDefault="003F3F5B" w:rsidP="0024030B">
          <w:pPr>
            <w:pStyle w:val="TOC1"/>
            <w:spacing w:line="360" w:lineRule="auto"/>
            <w:rPr>
              <w:rFonts w:asciiTheme="minorHAnsi" w:eastAsiaTheme="minorEastAsia" w:hAnsiTheme="minorHAnsi" w:cstheme="minorBidi"/>
              <w:b w:val="0"/>
              <w:noProof/>
              <w:color w:val="auto"/>
              <w:kern w:val="2"/>
              <w:sz w:val="24"/>
              <w:szCs w:val="24"/>
              <w:lang w:val="en-GB" w:eastAsia="en-GB"/>
              <w14:ligatures w14:val="standardContextual"/>
            </w:rPr>
          </w:pPr>
          <w:r>
            <w:fldChar w:fldCharType="begin"/>
          </w:r>
          <w:r>
            <w:instrText xml:space="preserve"> TOC \o "1-3" \h \z \u </w:instrText>
          </w:r>
          <w:r>
            <w:fldChar w:fldCharType="separate"/>
          </w:r>
          <w:hyperlink w:anchor="_Toc167287490" w:history="1">
            <w:r w:rsidR="00997802" w:rsidRPr="00C81861">
              <w:rPr>
                <w:rStyle w:val="Hyperlink"/>
                <w:noProof/>
              </w:rPr>
              <w:t>1</w:t>
            </w:r>
            <w:r w:rsidR="00997802">
              <w:rPr>
                <w:rFonts w:asciiTheme="minorHAnsi" w:eastAsiaTheme="minorEastAsia" w:hAnsiTheme="minorHAnsi" w:cstheme="minorBidi"/>
                <w:b w:val="0"/>
                <w:noProof/>
                <w:color w:val="auto"/>
                <w:kern w:val="2"/>
                <w:sz w:val="24"/>
                <w:szCs w:val="24"/>
                <w:lang w:val="en-GB" w:eastAsia="en-GB"/>
                <w14:ligatures w14:val="standardContextual"/>
              </w:rPr>
              <w:tab/>
            </w:r>
            <w:r w:rsidR="00997802" w:rsidRPr="00C81861">
              <w:rPr>
                <w:rStyle w:val="Hyperlink"/>
                <w:noProof/>
              </w:rPr>
              <w:t>Introduction</w:t>
            </w:r>
            <w:r w:rsidR="00997802">
              <w:rPr>
                <w:noProof/>
                <w:webHidden/>
              </w:rPr>
              <w:tab/>
            </w:r>
            <w:r w:rsidR="00997802">
              <w:rPr>
                <w:noProof/>
                <w:webHidden/>
              </w:rPr>
              <w:fldChar w:fldCharType="begin"/>
            </w:r>
            <w:r w:rsidR="00997802">
              <w:rPr>
                <w:noProof/>
                <w:webHidden/>
              </w:rPr>
              <w:instrText xml:space="preserve"> PAGEREF _Toc167287490 \h </w:instrText>
            </w:r>
            <w:r w:rsidR="00997802">
              <w:rPr>
                <w:noProof/>
                <w:webHidden/>
              </w:rPr>
            </w:r>
            <w:r w:rsidR="00997802">
              <w:rPr>
                <w:noProof/>
                <w:webHidden/>
              </w:rPr>
              <w:fldChar w:fldCharType="separate"/>
            </w:r>
            <w:r w:rsidR="002607B4">
              <w:rPr>
                <w:noProof/>
                <w:webHidden/>
              </w:rPr>
              <w:t>4</w:t>
            </w:r>
            <w:r w:rsidR="00997802">
              <w:rPr>
                <w:noProof/>
                <w:webHidden/>
              </w:rPr>
              <w:fldChar w:fldCharType="end"/>
            </w:r>
          </w:hyperlink>
        </w:p>
        <w:p w14:paraId="5FC8171E" w14:textId="586899B0" w:rsidR="00997802" w:rsidRDefault="00000000" w:rsidP="0024030B">
          <w:pPr>
            <w:pStyle w:val="TOC2"/>
            <w:tabs>
              <w:tab w:val="left" w:pos="960"/>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491" w:history="1">
            <w:r w:rsidR="00997802" w:rsidRPr="00C81861">
              <w:rPr>
                <w:rStyle w:val="Hyperlink"/>
                <w:noProof/>
              </w:rPr>
              <w:t>1.1</w:t>
            </w:r>
            <w:r w:rsidR="00997802">
              <w:rPr>
                <w:rFonts w:asciiTheme="minorHAnsi" w:eastAsiaTheme="minorEastAsia" w:hAnsiTheme="minorHAnsi" w:cstheme="minorBidi"/>
                <w:noProof/>
                <w:color w:val="auto"/>
                <w:kern w:val="2"/>
                <w:sz w:val="24"/>
                <w:szCs w:val="24"/>
                <w:lang w:val="en-GB" w:eastAsia="en-GB"/>
                <w14:ligatures w14:val="standardContextual"/>
              </w:rPr>
              <w:tab/>
            </w:r>
            <w:r w:rsidR="00997802" w:rsidRPr="00C81861">
              <w:rPr>
                <w:rStyle w:val="Hyperlink"/>
                <w:noProof/>
              </w:rPr>
              <w:t>Reporting datasets</w:t>
            </w:r>
            <w:r w:rsidR="00997802">
              <w:rPr>
                <w:noProof/>
                <w:webHidden/>
              </w:rPr>
              <w:tab/>
            </w:r>
            <w:r w:rsidR="00997802">
              <w:rPr>
                <w:noProof/>
                <w:webHidden/>
              </w:rPr>
              <w:fldChar w:fldCharType="begin"/>
            </w:r>
            <w:r w:rsidR="00997802">
              <w:rPr>
                <w:noProof/>
                <w:webHidden/>
              </w:rPr>
              <w:instrText xml:space="preserve"> PAGEREF _Toc167287491 \h </w:instrText>
            </w:r>
            <w:r w:rsidR="00997802">
              <w:rPr>
                <w:noProof/>
                <w:webHidden/>
              </w:rPr>
            </w:r>
            <w:r w:rsidR="00997802">
              <w:rPr>
                <w:noProof/>
                <w:webHidden/>
              </w:rPr>
              <w:fldChar w:fldCharType="separate"/>
            </w:r>
            <w:r w:rsidR="002607B4">
              <w:rPr>
                <w:noProof/>
                <w:webHidden/>
              </w:rPr>
              <w:t>5</w:t>
            </w:r>
            <w:r w:rsidR="00997802">
              <w:rPr>
                <w:noProof/>
                <w:webHidden/>
              </w:rPr>
              <w:fldChar w:fldCharType="end"/>
            </w:r>
          </w:hyperlink>
        </w:p>
        <w:p w14:paraId="1A2BC234" w14:textId="187371BF" w:rsidR="00997802" w:rsidRDefault="00000000" w:rsidP="0024030B">
          <w:pPr>
            <w:pStyle w:val="TOC2"/>
            <w:tabs>
              <w:tab w:val="left" w:pos="960"/>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492" w:history="1">
            <w:r w:rsidR="00997802" w:rsidRPr="00C81861">
              <w:rPr>
                <w:rStyle w:val="Hyperlink"/>
                <w:noProof/>
              </w:rPr>
              <w:t>1.2</w:t>
            </w:r>
            <w:r w:rsidR="00997802">
              <w:rPr>
                <w:rFonts w:asciiTheme="minorHAnsi" w:eastAsiaTheme="minorEastAsia" w:hAnsiTheme="minorHAnsi" w:cstheme="minorBidi"/>
                <w:noProof/>
                <w:color w:val="auto"/>
                <w:kern w:val="2"/>
                <w:sz w:val="24"/>
                <w:szCs w:val="24"/>
                <w:lang w:val="en-GB" w:eastAsia="en-GB"/>
                <w14:ligatures w14:val="standardContextual"/>
              </w:rPr>
              <w:tab/>
            </w:r>
            <w:r w:rsidR="00997802" w:rsidRPr="00C81861">
              <w:rPr>
                <w:rStyle w:val="Hyperlink"/>
                <w:noProof/>
              </w:rPr>
              <w:t>List of appendices</w:t>
            </w:r>
            <w:r w:rsidR="00997802">
              <w:rPr>
                <w:noProof/>
                <w:webHidden/>
              </w:rPr>
              <w:tab/>
            </w:r>
            <w:r w:rsidR="00997802">
              <w:rPr>
                <w:noProof/>
                <w:webHidden/>
              </w:rPr>
              <w:fldChar w:fldCharType="begin"/>
            </w:r>
            <w:r w:rsidR="00997802">
              <w:rPr>
                <w:noProof/>
                <w:webHidden/>
              </w:rPr>
              <w:instrText xml:space="preserve"> PAGEREF _Toc167287492 \h </w:instrText>
            </w:r>
            <w:r w:rsidR="00997802">
              <w:rPr>
                <w:noProof/>
                <w:webHidden/>
              </w:rPr>
            </w:r>
            <w:r w:rsidR="00997802">
              <w:rPr>
                <w:noProof/>
                <w:webHidden/>
              </w:rPr>
              <w:fldChar w:fldCharType="separate"/>
            </w:r>
            <w:r w:rsidR="002607B4">
              <w:rPr>
                <w:noProof/>
                <w:webHidden/>
              </w:rPr>
              <w:t>7</w:t>
            </w:r>
            <w:r w:rsidR="00997802">
              <w:rPr>
                <w:noProof/>
                <w:webHidden/>
              </w:rPr>
              <w:fldChar w:fldCharType="end"/>
            </w:r>
          </w:hyperlink>
        </w:p>
        <w:p w14:paraId="1BC5F260" w14:textId="5AC32C8C" w:rsidR="00997802" w:rsidRDefault="00000000" w:rsidP="0024030B">
          <w:pPr>
            <w:pStyle w:val="TOC2"/>
            <w:tabs>
              <w:tab w:val="left" w:pos="960"/>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493" w:history="1">
            <w:r w:rsidR="00997802" w:rsidRPr="00C81861">
              <w:rPr>
                <w:rStyle w:val="Hyperlink"/>
                <w:noProof/>
              </w:rPr>
              <w:t>1.3</w:t>
            </w:r>
            <w:r w:rsidR="00997802">
              <w:rPr>
                <w:rFonts w:asciiTheme="minorHAnsi" w:eastAsiaTheme="minorEastAsia" w:hAnsiTheme="minorHAnsi" w:cstheme="minorBidi"/>
                <w:noProof/>
                <w:color w:val="auto"/>
                <w:kern w:val="2"/>
                <w:sz w:val="24"/>
                <w:szCs w:val="24"/>
                <w:lang w:val="en-GB" w:eastAsia="en-GB"/>
                <w14:ligatures w14:val="standardContextual"/>
              </w:rPr>
              <w:tab/>
            </w:r>
            <w:r w:rsidR="00997802" w:rsidRPr="00C81861">
              <w:rPr>
                <w:rStyle w:val="Hyperlink"/>
                <w:noProof/>
              </w:rPr>
              <w:t>Waste data strategy</w:t>
            </w:r>
            <w:r w:rsidR="00997802">
              <w:rPr>
                <w:noProof/>
                <w:webHidden/>
              </w:rPr>
              <w:tab/>
            </w:r>
            <w:r w:rsidR="00997802">
              <w:rPr>
                <w:noProof/>
                <w:webHidden/>
              </w:rPr>
              <w:fldChar w:fldCharType="begin"/>
            </w:r>
            <w:r w:rsidR="00997802">
              <w:rPr>
                <w:noProof/>
                <w:webHidden/>
              </w:rPr>
              <w:instrText xml:space="preserve"> PAGEREF _Toc167287493 \h </w:instrText>
            </w:r>
            <w:r w:rsidR="00997802">
              <w:rPr>
                <w:noProof/>
                <w:webHidden/>
              </w:rPr>
            </w:r>
            <w:r w:rsidR="00997802">
              <w:rPr>
                <w:noProof/>
                <w:webHidden/>
              </w:rPr>
              <w:fldChar w:fldCharType="separate"/>
            </w:r>
            <w:r w:rsidR="002607B4">
              <w:rPr>
                <w:noProof/>
                <w:webHidden/>
              </w:rPr>
              <w:t>8</w:t>
            </w:r>
            <w:r w:rsidR="00997802">
              <w:rPr>
                <w:noProof/>
                <w:webHidden/>
              </w:rPr>
              <w:fldChar w:fldCharType="end"/>
            </w:r>
          </w:hyperlink>
        </w:p>
        <w:p w14:paraId="13F00A2B" w14:textId="2B1ECF24" w:rsidR="00997802" w:rsidRDefault="00000000" w:rsidP="0024030B">
          <w:pPr>
            <w:pStyle w:val="TOC2"/>
            <w:tabs>
              <w:tab w:val="left" w:pos="960"/>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494" w:history="1">
            <w:r w:rsidR="00997802" w:rsidRPr="00C81861">
              <w:rPr>
                <w:rStyle w:val="Hyperlink"/>
                <w:noProof/>
              </w:rPr>
              <w:t>1.4</w:t>
            </w:r>
            <w:r w:rsidR="00997802">
              <w:rPr>
                <w:rFonts w:asciiTheme="minorHAnsi" w:eastAsiaTheme="minorEastAsia" w:hAnsiTheme="minorHAnsi" w:cstheme="minorBidi"/>
                <w:noProof/>
                <w:color w:val="auto"/>
                <w:kern w:val="2"/>
                <w:sz w:val="24"/>
                <w:szCs w:val="24"/>
                <w:lang w:val="en-GB" w:eastAsia="en-GB"/>
                <w14:ligatures w14:val="standardContextual"/>
              </w:rPr>
              <w:tab/>
            </w:r>
            <w:r w:rsidR="00997802" w:rsidRPr="00C81861">
              <w:rPr>
                <w:rStyle w:val="Hyperlink"/>
                <w:noProof/>
              </w:rPr>
              <w:t>Revisions Policy</w:t>
            </w:r>
            <w:r w:rsidR="00997802">
              <w:rPr>
                <w:noProof/>
                <w:webHidden/>
              </w:rPr>
              <w:tab/>
            </w:r>
            <w:r w:rsidR="00997802">
              <w:rPr>
                <w:noProof/>
                <w:webHidden/>
              </w:rPr>
              <w:fldChar w:fldCharType="begin"/>
            </w:r>
            <w:r w:rsidR="00997802">
              <w:rPr>
                <w:noProof/>
                <w:webHidden/>
              </w:rPr>
              <w:instrText xml:space="preserve"> PAGEREF _Toc167287494 \h </w:instrText>
            </w:r>
            <w:r w:rsidR="00997802">
              <w:rPr>
                <w:noProof/>
                <w:webHidden/>
              </w:rPr>
            </w:r>
            <w:r w:rsidR="00997802">
              <w:rPr>
                <w:noProof/>
                <w:webHidden/>
              </w:rPr>
              <w:fldChar w:fldCharType="separate"/>
            </w:r>
            <w:r w:rsidR="002607B4">
              <w:rPr>
                <w:noProof/>
                <w:webHidden/>
              </w:rPr>
              <w:t>8</w:t>
            </w:r>
            <w:r w:rsidR="00997802">
              <w:rPr>
                <w:noProof/>
                <w:webHidden/>
              </w:rPr>
              <w:fldChar w:fldCharType="end"/>
            </w:r>
          </w:hyperlink>
        </w:p>
        <w:p w14:paraId="7AC2DD6C" w14:textId="2D679FD1" w:rsidR="00997802" w:rsidRDefault="00000000" w:rsidP="0024030B">
          <w:pPr>
            <w:pStyle w:val="TOC1"/>
            <w:spacing w:line="360" w:lineRule="auto"/>
            <w:rPr>
              <w:rFonts w:asciiTheme="minorHAnsi" w:eastAsiaTheme="minorEastAsia" w:hAnsiTheme="minorHAnsi" w:cstheme="minorBidi"/>
              <w:b w:val="0"/>
              <w:noProof/>
              <w:color w:val="auto"/>
              <w:kern w:val="2"/>
              <w:sz w:val="24"/>
              <w:szCs w:val="24"/>
              <w:lang w:val="en-GB" w:eastAsia="en-GB"/>
              <w14:ligatures w14:val="standardContextual"/>
            </w:rPr>
          </w:pPr>
          <w:hyperlink w:anchor="_Toc167287495" w:history="1">
            <w:r w:rsidR="00997802" w:rsidRPr="00C81861">
              <w:rPr>
                <w:rStyle w:val="Hyperlink"/>
                <w:noProof/>
              </w:rPr>
              <w:t>2</w:t>
            </w:r>
            <w:r w:rsidR="00997802">
              <w:rPr>
                <w:rFonts w:asciiTheme="minorHAnsi" w:eastAsiaTheme="minorEastAsia" w:hAnsiTheme="minorHAnsi" w:cstheme="minorBidi"/>
                <w:b w:val="0"/>
                <w:noProof/>
                <w:color w:val="auto"/>
                <w:kern w:val="2"/>
                <w:sz w:val="24"/>
                <w:szCs w:val="24"/>
                <w:lang w:val="en-GB" w:eastAsia="en-GB"/>
                <w14:ligatures w14:val="standardContextual"/>
              </w:rPr>
              <w:tab/>
            </w:r>
            <w:r w:rsidR="00997802" w:rsidRPr="00C81861">
              <w:rPr>
                <w:rStyle w:val="Hyperlink"/>
                <w:noProof/>
              </w:rPr>
              <w:t>Progress against Targets</w:t>
            </w:r>
            <w:r w:rsidR="00997802">
              <w:rPr>
                <w:noProof/>
                <w:webHidden/>
              </w:rPr>
              <w:tab/>
            </w:r>
            <w:r w:rsidR="00997802">
              <w:rPr>
                <w:noProof/>
                <w:webHidden/>
              </w:rPr>
              <w:fldChar w:fldCharType="begin"/>
            </w:r>
            <w:r w:rsidR="00997802">
              <w:rPr>
                <w:noProof/>
                <w:webHidden/>
              </w:rPr>
              <w:instrText xml:space="preserve"> PAGEREF _Toc167287495 \h </w:instrText>
            </w:r>
            <w:r w:rsidR="00997802">
              <w:rPr>
                <w:noProof/>
                <w:webHidden/>
              </w:rPr>
            </w:r>
            <w:r w:rsidR="00997802">
              <w:rPr>
                <w:noProof/>
                <w:webHidden/>
              </w:rPr>
              <w:fldChar w:fldCharType="separate"/>
            </w:r>
            <w:r w:rsidR="002607B4">
              <w:rPr>
                <w:noProof/>
                <w:webHidden/>
              </w:rPr>
              <w:t>9</w:t>
            </w:r>
            <w:r w:rsidR="00997802">
              <w:rPr>
                <w:noProof/>
                <w:webHidden/>
              </w:rPr>
              <w:fldChar w:fldCharType="end"/>
            </w:r>
          </w:hyperlink>
        </w:p>
        <w:p w14:paraId="20B57538" w14:textId="4E87DBB2" w:rsidR="00997802" w:rsidRDefault="00000000" w:rsidP="0024030B">
          <w:pPr>
            <w:pStyle w:val="TOC2"/>
            <w:tabs>
              <w:tab w:val="left" w:pos="960"/>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496" w:history="1">
            <w:r w:rsidR="00997802" w:rsidRPr="00C81861">
              <w:rPr>
                <w:rStyle w:val="Hyperlink"/>
                <w:noProof/>
              </w:rPr>
              <w:t>2.1</w:t>
            </w:r>
            <w:r w:rsidR="00997802">
              <w:rPr>
                <w:rFonts w:asciiTheme="minorHAnsi" w:eastAsiaTheme="minorEastAsia" w:hAnsiTheme="minorHAnsi" w:cstheme="minorBidi"/>
                <w:noProof/>
                <w:color w:val="auto"/>
                <w:kern w:val="2"/>
                <w:sz w:val="24"/>
                <w:szCs w:val="24"/>
                <w:lang w:val="en-GB" w:eastAsia="en-GB"/>
                <w14:ligatures w14:val="standardContextual"/>
              </w:rPr>
              <w:tab/>
            </w:r>
            <w:r w:rsidR="00997802" w:rsidRPr="00C81861">
              <w:rPr>
                <w:rStyle w:val="Hyperlink"/>
                <w:noProof/>
              </w:rPr>
              <w:t>Introduction</w:t>
            </w:r>
            <w:r w:rsidR="00997802">
              <w:rPr>
                <w:noProof/>
                <w:webHidden/>
              </w:rPr>
              <w:tab/>
            </w:r>
            <w:r w:rsidR="00997802">
              <w:rPr>
                <w:noProof/>
                <w:webHidden/>
              </w:rPr>
              <w:fldChar w:fldCharType="begin"/>
            </w:r>
            <w:r w:rsidR="00997802">
              <w:rPr>
                <w:noProof/>
                <w:webHidden/>
              </w:rPr>
              <w:instrText xml:space="preserve"> PAGEREF _Toc167287496 \h </w:instrText>
            </w:r>
            <w:r w:rsidR="00997802">
              <w:rPr>
                <w:noProof/>
                <w:webHidden/>
              </w:rPr>
            </w:r>
            <w:r w:rsidR="00997802">
              <w:rPr>
                <w:noProof/>
                <w:webHidden/>
              </w:rPr>
              <w:fldChar w:fldCharType="separate"/>
            </w:r>
            <w:r w:rsidR="002607B4">
              <w:rPr>
                <w:noProof/>
                <w:webHidden/>
              </w:rPr>
              <w:t>9</w:t>
            </w:r>
            <w:r w:rsidR="00997802">
              <w:rPr>
                <w:noProof/>
                <w:webHidden/>
              </w:rPr>
              <w:fldChar w:fldCharType="end"/>
            </w:r>
          </w:hyperlink>
        </w:p>
        <w:p w14:paraId="6C5E97EB" w14:textId="325D74A8" w:rsidR="00997802" w:rsidRDefault="00000000" w:rsidP="0024030B">
          <w:pPr>
            <w:pStyle w:val="TOC2"/>
            <w:tabs>
              <w:tab w:val="left" w:pos="960"/>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497" w:history="1">
            <w:r w:rsidR="00997802" w:rsidRPr="00C81861">
              <w:rPr>
                <w:rStyle w:val="Hyperlink"/>
                <w:noProof/>
              </w:rPr>
              <w:t>2.2</w:t>
            </w:r>
            <w:r w:rsidR="00997802">
              <w:rPr>
                <w:rFonts w:asciiTheme="minorHAnsi" w:eastAsiaTheme="minorEastAsia" w:hAnsiTheme="minorHAnsi" w:cstheme="minorBidi"/>
                <w:noProof/>
                <w:color w:val="auto"/>
                <w:kern w:val="2"/>
                <w:sz w:val="24"/>
                <w:szCs w:val="24"/>
                <w:lang w:val="en-GB" w:eastAsia="en-GB"/>
                <w14:ligatures w14:val="standardContextual"/>
              </w:rPr>
              <w:tab/>
            </w:r>
            <w:r w:rsidR="00997802" w:rsidRPr="00C81861">
              <w:rPr>
                <w:rStyle w:val="Hyperlink"/>
                <w:noProof/>
              </w:rPr>
              <w:t>Recycling of non-hazardous construction and demolition waste</w:t>
            </w:r>
            <w:r w:rsidR="00997802">
              <w:rPr>
                <w:noProof/>
                <w:webHidden/>
              </w:rPr>
              <w:tab/>
            </w:r>
            <w:r w:rsidR="00997802">
              <w:rPr>
                <w:noProof/>
                <w:webHidden/>
              </w:rPr>
              <w:fldChar w:fldCharType="begin"/>
            </w:r>
            <w:r w:rsidR="00997802">
              <w:rPr>
                <w:noProof/>
                <w:webHidden/>
              </w:rPr>
              <w:instrText xml:space="preserve"> PAGEREF _Toc167287497 \h </w:instrText>
            </w:r>
            <w:r w:rsidR="00997802">
              <w:rPr>
                <w:noProof/>
                <w:webHidden/>
              </w:rPr>
            </w:r>
            <w:r w:rsidR="00997802">
              <w:rPr>
                <w:noProof/>
                <w:webHidden/>
              </w:rPr>
              <w:fldChar w:fldCharType="separate"/>
            </w:r>
            <w:r w:rsidR="002607B4">
              <w:rPr>
                <w:noProof/>
                <w:webHidden/>
              </w:rPr>
              <w:t>10</w:t>
            </w:r>
            <w:r w:rsidR="00997802">
              <w:rPr>
                <w:noProof/>
                <w:webHidden/>
              </w:rPr>
              <w:fldChar w:fldCharType="end"/>
            </w:r>
          </w:hyperlink>
        </w:p>
        <w:p w14:paraId="03F70384" w14:textId="2EE72CBA" w:rsidR="00997802" w:rsidRDefault="00000000" w:rsidP="0024030B">
          <w:pPr>
            <w:pStyle w:val="TOC2"/>
            <w:tabs>
              <w:tab w:val="left" w:pos="960"/>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498" w:history="1">
            <w:r w:rsidR="00997802" w:rsidRPr="00C81861">
              <w:rPr>
                <w:rStyle w:val="Hyperlink"/>
                <w:noProof/>
              </w:rPr>
              <w:t>2.3</w:t>
            </w:r>
            <w:r w:rsidR="00997802">
              <w:rPr>
                <w:rFonts w:asciiTheme="minorHAnsi" w:eastAsiaTheme="minorEastAsia" w:hAnsiTheme="minorHAnsi" w:cstheme="minorBidi"/>
                <w:noProof/>
                <w:color w:val="auto"/>
                <w:kern w:val="2"/>
                <w:sz w:val="24"/>
                <w:szCs w:val="24"/>
                <w:lang w:val="en-GB" w:eastAsia="en-GB"/>
                <w14:ligatures w14:val="standardContextual"/>
              </w:rPr>
              <w:tab/>
            </w:r>
            <w:r w:rsidR="00997802" w:rsidRPr="00C81861">
              <w:rPr>
                <w:rStyle w:val="Hyperlink"/>
                <w:noProof/>
              </w:rPr>
              <w:t>Biodegradable municipal waste to be sent to landfill</w:t>
            </w:r>
            <w:r w:rsidR="00997802">
              <w:rPr>
                <w:noProof/>
                <w:webHidden/>
              </w:rPr>
              <w:tab/>
            </w:r>
            <w:r w:rsidR="00997802">
              <w:rPr>
                <w:noProof/>
                <w:webHidden/>
              </w:rPr>
              <w:fldChar w:fldCharType="begin"/>
            </w:r>
            <w:r w:rsidR="00997802">
              <w:rPr>
                <w:noProof/>
                <w:webHidden/>
              </w:rPr>
              <w:instrText xml:space="preserve"> PAGEREF _Toc167287498 \h </w:instrText>
            </w:r>
            <w:r w:rsidR="00997802">
              <w:rPr>
                <w:noProof/>
                <w:webHidden/>
              </w:rPr>
            </w:r>
            <w:r w:rsidR="00997802">
              <w:rPr>
                <w:noProof/>
                <w:webHidden/>
              </w:rPr>
              <w:fldChar w:fldCharType="separate"/>
            </w:r>
            <w:r w:rsidR="002607B4">
              <w:rPr>
                <w:noProof/>
                <w:webHidden/>
              </w:rPr>
              <w:t>11</w:t>
            </w:r>
            <w:r w:rsidR="00997802">
              <w:rPr>
                <w:noProof/>
                <w:webHidden/>
              </w:rPr>
              <w:fldChar w:fldCharType="end"/>
            </w:r>
          </w:hyperlink>
        </w:p>
        <w:p w14:paraId="364E9D38" w14:textId="52EEC1C5" w:rsidR="00997802" w:rsidRDefault="00000000" w:rsidP="0024030B">
          <w:pPr>
            <w:pStyle w:val="TOC2"/>
            <w:tabs>
              <w:tab w:val="left" w:pos="960"/>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499" w:history="1">
            <w:r w:rsidR="00997802" w:rsidRPr="00C81861">
              <w:rPr>
                <w:rStyle w:val="Hyperlink"/>
                <w:noProof/>
              </w:rPr>
              <w:t>2.4</w:t>
            </w:r>
            <w:r w:rsidR="00997802">
              <w:rPr>
                <w:rFonts w:asciiTheme="minorHAnsi" w:eastAsiaTheme="minorEastAsia" w:hAnsiTheme="minorHAnsi" w:cstheme="minorBidi"/>
                <w:noProof/>
                <w:color w:val="auto"/>
                <w:kern w:val="2"/>
                <w:sz w:val="24"/>
                <w:szCs w:val="24"/>
                <w:lang w:val="en-GB" w:eastAsia="en-GB"/>
                <w14:ligatures w14:val="standardContextual"/>
              </w:rPr>
              <w:tab/>
            </w:r>
            <w:r w:rsidR="00997802" w:rsidRPr="00C81861">
              <w:rPr>
                <w:rStyle w:val="Hyperlink"/>
                <w:noProof/>
              </w:rPr>
              <w:t>Percentage of WFAS landfilled</w:t>
            </w:r>
            <w:r w:rsidR="00997802">
              <w:rPr>
                <w:noProof/>
                <w:webHidden/>
              </w:rPr>
              <w:tab/>
            </w:r>
            <w:r w:rsidR="00997802">
              <w:rPr>
                <w:noProof/>
                <w:webHidden/>
              </w:rPr>
              <w:fldChar w:fldCharType="begin"/>
            </w:r>
            <w:r w:rsidR="00997802">
              <w:rPr>
                <w:noProof/>
                <w:webHidden/>
              </w:rPr>
              <w:instrText xml:space="preserve"> PAGEREF _Toc167287499 \h </w:instrText>
            </w:r>
            <w:r w:rsidR="00997802">
              <w:rPr>
                <w:noProof/>
                <w:webHidden/>
              </w:rPr>
            </w:r>
            <w:r w:rsidR="00997802">
              <w:rPr>
                <w:noProof/>
                <w:webHidden/>
              </w:rPr>
              <w:fldChar w:fldCharType="separate"/>
            </w:r>
            <w:r w:rsidR="002607B4">
              <w:rPr>
                <w:noProof/>
                <w:webHidden/>
              </w:rPr>
              <w:t>11</w:t>
            </w:r>
            <w:r w:rsidR="00997802">
              <w:rPr>
                <w:noProof/>
                <w:webHidden/>
              </w:rPr>
              <w:fldChar w:fldCharType="end"/>
            </w:r>
          </w:hyperlink>
        </w:p>
        <w:p w14:paraId="00F24504" w14:textId="26595EC3" w:rsidR="00997802" w:rsidRDefault="00000000" w:rsidP="0024030B">
          <w:pPr>
            <w:pStyle w:val="TOC2"/>
            <w:tabs>
              <w:tab w:val="left" w:pos="960"/>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00" w:history="1">
            <w:r w:rsidR="00997802" w:rsidRPr="00C81861">
              <w:rPr>
                <w:rStyle w:val="Hyperlink"/>
                <w:noProof/>
              </w:rPr>
              <w:t>2.5</w:t>
            </w:r>
            <w:r w:rsidR="00997802">
              <w:rPr>
                <w:rFonts w:asciiTheme="minorHAnsi" w:eastAsiaTheme="minorEastAsia" w:hAnsiTheme="minorHAnsi" w:cstheme="minorBidi"/>
                <w:noProof/>
                <w:color w:val="auto"/>
                <w:kern w:val="2"/>
                <w:sz w:val="24"/>
                <w:szCs w:val="24"/>
                <w:lang w:val="en-GB" w:eastAsia="en-GB"/>
                <w14:ligatures w14:val="standardContextual"/>
              </w:rPr>
              <w:tab/>
            </w:r>
            <w:r w:rsidR="00997802" w:rsidRPr="00C81861">
              <w:rPr>
                <w:rStyle w:val="Hyperlink"/>
                <w:noProof/>
              </w:rPr>
              <w:t>Percentage of WFAS recycled</w:t>
            </w:r>
            <w:r w:rsidR="00997802">
              <w:rPr>
                <w:noProof/>
                <w:webHidden/>
              </w:rPr>
              <w:tab/>
            </w:r>
            <w:r w:rsidR="00997802">
              <w:rPr>
                <w:noProof/>
                <w:webHidden/>
              </w:rPr>
              <w:fldChar w:fldCharType="begin"/>
            </w:r>
            <w:r w:rsidR="00997802">
              <w:rPr>
                <w:noProof/>
                <w:webHidden/>
              </w:rPr>
              <w:instrText xml:space="preserve"> PAGEREF _Toc167287500 \h </w:instrText>
            </w:r>
            <w:r w:rsidR="00997802">
              <w:rPr>
                <w:noProof/>
                <w:webHidden/>
              </w:rPr>
            </w:r>
            <w:r w:rsidR="00997802">
              <w:rPr>
                <w:noProof/>
                <w:webHidden/>
              </w:rPr>
              <w:fldChar w:fldCharType="separate"/>
            </w:r>
            <w:r w:rsidR="002607B4">
              <w:rPr>
                <w:noProof/>
                <w:webHidden/>
              </w:rPr>
              <w:t>12</w:t>
            </w:r>
            <w:r w:rsidR="00997802">
              <w:rPr>
                <w:noProof/>
                <w:webHidden/>
              </w:rPr>
              <w:fldChar w:fldCharType="end"/>
            </w:r>
          </w:hyperlink>
        </w:p>
        <w:p w14:paraId="694E4B7F" w14:textId="6F870A12" w:rsidR="00997802" w:rsidRDefault="00000000" w:rsidP="0024030B">
          <w:pPr>
            <w:pStyle w:val="TOC2"/>
            <w:tabs>
              <w:tab w:val="left" w:pos="960"/>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01" w:history="1">
            <w:r w:rsidR="00997802" w:rsidRPr="00C81861">
              <w:rPr>
                <w:rStyle w:val="Hyperlink"/>
                <w:noProof/>
              </w:rPr>
              <w:t>2.6</w:t>
            </w:r>
            <w:r w:rsidR="00997802">
              <w:rPr>
                <w:rFonts w:asciiTheme="minorHAnsi" w:eastAsiaTheme="minorEastAsia" w:hAnsiTheme="minorHAnsi" w:cstheme="minorBidi"/>
                <w:noProof/>
                <w:color w:val="auto"/>
                <w:kern w:val="2"/>
                <w:sz w:val="24"/>
                <w:szCs w:val="24"/>
                <w:lang w:val="en-GB" w:eastAsia="en-GB"/>
                <w14:ligatures w14:val="standardContextual"/>
              </w:rPr>
              <w:tab/>
            </w:r>
            <w:r w:rsidR="00997802" w:rsidRPr="00C81861">
              <w:rPr>
                <w:rStyle w:val="Hyperlink"/>
                <w:noProof/>
              </w:rPr>
              <w:t>Percentage of WFAS generated compared to 2011 baseline</w:t>
            </w:r>
            <w:r w:rsidR="00997802">
              <w:rPr>
                <w:noProof/>
                <w:webHidden/>
              </w:rPr>
              <w:tab/>
            </w:r>
            <w:r w:rsidR="00997802">
              <w:rPr>
                <w:noProof/>
                <w:webHidden/>
              </w:rPr>
              <w:fldChar w:fldCharType="begin"/>
            </w:r>
            <w:r w:rsidR="00997802">
              <w:rPr>
                <w:noProof/>
                <w:webHidden/>
              </w:rPr>
              <w:instrText xml:space="preserve"> PAGEREF _Toc167287501 \h </w:instrText>
            </w:r>
            <w:r w:rsidR="00997802">
              <w:rPr>
                <w:noProof/>
                <w:webHidden/>
              </w:rPr>
            </w:r>
            <w:r w:rsidR="00997802">
              <w:rPr>
                <w:noProof/>
                <w:webHidden/>
              </w:rPr>
              <w:fldChar w:fldCharType="separate"/>
            </w:r>
            <w:r w:rsidR="002607B4">
              <w:rPr>
                <w:noProof/>
                <w:webHidden/>
              </w:rPr>
              <w:t>13</w:t>
            </w:r>
            <w:r w:rsidR="00997802">
              <w:rPr>
                <w:noProof/>
                <w:webHidden/>
              </w:rPr>
              <w:fldChar w:fldCharType="end"/>
            </w:r>
          </w:hyperlink>
        </w:p>
        <w:p w14:paraId="7BB324F2" w14:textId="7D615263" w:rsidR="00997802" w:rsidRDefault="00000000" w:rsidP="0024030B">
          <w:pPr>
            <w:pStyle w:val="TOC1"/>
            <w:spacing w:line="360" w:lineRule="auto"/>
            <w:rPr>
              <w:rFonts w:asciiTheme="minorHAnsi" w:eastAsiaTheme="minorEastAsia" w:hAnsiTheme="minorHAnsi" w:cstheme="minorBidi"/>
              <w:b w:val="0"/>
              <w:noProof/>
              <w:color w:val="auto"/>
              <w:kern w:val="2"/>
              <w:sz w:val="24"/>
              <w:szCs w:val="24"/>
              <w:lang w:val="en-GB" w:eastAsia="en-GB"/>
              <w14:ligatures w14:val="standardContextual"/>
            </w:rPr>
          </w:pPr>
          <w:hyperlink w:anchor="_Toc167287502" w:history="1">
            <w:r w:rsidR="00997802" w:rsidRPr="00C81861">
              <w:rPr>
                <w:rStyle w:val="Hyperlink"/>
                <w:noProof/>
              </w:rPr>
              <w:t>3</w:t>
            </w:r>
            <w:r w:rsidR="00997802">
              <w:rPr>
                <w:rFonts w:asciiTheme="minorHAnsi" w:eastAsiaTheme="minorEastAsia" w:hAnsiTheme="minorHAnsi" w:cstheme="minorBidi"/>
                <w:b w:val="0"/>
                <w:noProof/>
                <w:color w:val="auto"/>
                <w:kern w:val="2"/>
                <w:sz w:val="24"/>
                <w:szCs w:val="24"/>
                <w:lang w:val="en-GB" w:eastAsia="en-GB"/>
                <w14:ligatures w14:val="standardContextual"/>
              </w:rPr>
              <w:tab/>
            </w:r>
            <w:r w:rsidR="00997802" w:rsidRPr="00C81861">
              <w:rPr>
                <w:rStyle w:val="Hyperlink"/>
                <w:noProof/>
              </w:rPr>
              <w:t>Prevention</w:t>
            </w:r>
            <w:r w:rsidR="00997802">
              <w:rPr>
                <w:noProof/>
                <w:webHidden/>
              </w:rPr>
              <w:tab/>
            </w:r>
            <w:r w:rsidR="00997802">
              <w:rPr>
                <w:noProof/>
                <w:webHidden/>
              </w:rPr>
              <w:fldChar w:fldCharType="begin"/>
            </w:r>
            <w:r w:rsidR="00997802">
              <w:rPr>
                <w:noProof/>
                <w:webHidden/>
              </w:rPr>
              <w:instrText xml:space="preserve"> PAGEREF _Toc167287502 \h </w:instrText>
            </w:r>
            <w:r w:rsidR="00997802">
              <w:rPr>
                <w:noProof/>
                <w:webHidden/>
              </w:rPr>
            </w:r>
            <w:r w:rsidR="00997802">
              <w:rPr>
                <w:noProof/>
                <w:webHidden/>
              </w:rPr>
              <w:fldChar w:fldCharType="separate"/>
            </w:r>
            <w:r w:rsidR="002607B4">
              <w:rPr>
                <w:noProof/>
                <w:webHidden/>
              </w:rPr>
              <w:t>14</w:t>
            </w:r>
            <w:r w:rsidR="00997802">
              <w:rPr>
                <w:noProof/>
                <w:webHidden/>
              </w:rPr>
              <w:fldChar w:fldCharType="end"/>
            </w:r>
          </w:hyperlink>
        </w:p>
        <w:p w14:paraId="229D4D1B" w14:textId="0FECF7AD" w:rsidR="00997802" w:rsidRDefault="00000000" w:rsidP="0024030B">
          <w:pPr>
            <w:pStyle w:val="TOC2"/>
            <w:tabs>
              <w:tab w:val="left" w:pos="960"/>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03" w:history="1">
            <w:r w:rsidR="00997802" w:rsidRPr="00C81861">
              <w:rPr>
                <w:rStyle w:val="Hyperlink"/>
                <w:noProof/>
              </w:rPr>
              <w:t>3.1</w:t>
            </w:r>
            <w:r w:rsidR="00997802">
              <w:rPr>
                <w:rFonts w:asciiTheme="minorHAnsi" w:eastAsiaTheme="minorEastAsia" w:hAnsiTheme="minorHAnsi" w:cstheme="minorBidi"/>
                <w:noProof/>
                <w:color w:val="auto"/>
                <w:kern w:val="2"/>
                <w:sz w:val="24"/>
                <w:szCs w:val="24"/>
                <w:lang w:val="en-GB" w:eastAsia="en-GB"/>
                <w14:ligatures w14:val="standardContextual"/>
              </w:rPr>
              <w:tab/>
            </w:r>
            <w:r w:rsidR="00997802" w:rsidRPr="00C81861">
              <w:rPr>
                <w:rStyle w:val="Hyperlink"/>
                <w:noProof/>
              </w:rPr>
              <w:t>Introduction</w:t>
            </w:r>
            <w:r w:rsidR="00997802">
              <w:rPr>
                <w:noProof/>
                <w:webHidden/>
              </w:rPr>
              <w:tab/>
            </w:r>
            <w:r w:rsidR="00997802">
              <w:rPr>
                <w:noProof/>
                <w:webHidden/>
              </w:rPr>
              <w:fldChar w:fldCharType="begin"/>
            </w:r>
            <w:r w:rsidR="00997802">
              <w:rPr>
                <w:noProof/>
                <w:webHidden/>
              </w:rPr>
              <w:instrText xml:space="preserve"> PAGEREF _Toc167287503 \h </w:instrText>
            </w:r>
            <w:r w:rsidR="00997802">
              <w:rPr>
                <w:noProof/>
                <w:webHidden/>
              </w:rPr>
            </w:r>
            <w:r w:rsidR="00997802">
              <w:rPr>
                <w:noProof/>
                <w:webHidden/>
              </w:rPr>
              <w:fldChar w:fldCharType="separate"/>
            </w:r>
            <w:r w:rsidR="002607B4">
              <w:rPr>
                <w:noProof/>
                <w:webHidden/>
              </w:rPr>
              <w:t>14</w:t>
            </w:r>
            <w:r w:rsidR="00997802">
              <w:rPr>
                <w:noProof/>
                <w:webHidden/>
              </w:rPr>
              <w:fldChar w:fldCharType="end"/>
            </w:r>
          </w:hyperlink>
        </w:p>
        <w:p w14:paraId="07A3BB96" w14:textId="739A4AAC" w:rsidR="00997802" w:rsidRDefault="00000000" w:rsidP="0024030B">
          <w:pPr>
            <w:pStyle w:val="TOC2"/>
            <w:tabs>
              <w:tab w:val="left" w:pos="960"/>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04" w:history="1">
            <w:r w:rsidR="00997802" w:rsidRPr="00C81861">
              <w:rPr>
                <w:rStyle w:val="Hyperlink"/>
                <w:noProof/>
              </w:rPr>
              <w:t>3.2</w:t>
            </w:r>
            <w:r w:rsidR="00997802">
              <w:rPr>
                <w:rFonts w:asciiTheme="minorHAnsi" w:eastAsiaTheme="minorEastAsia" w:hAnsiTheme="minorHAnsi" w:cstheme="minorBidi"/>
                <w:noProof/>
                <w:color w:val="auto"/>
                <w:kern w:val="2"/>
                <w:sz w:val="24"/>
                <w:szCs w:val="24"/>
                <w:lang w:val="en-GB" w:eastAsia="en-GB"/>
                <w14:ligatures w14:val="standardContextual"/>
              </w:rPr>
              <w:tab/>
            </w:r>
            <w:r w:rsidR="00997802" w:rsidRPr="00C81861">
              <w:rPr>
                <w:rStyle w:val="Hyperlink"/>
                <w:noProof/>
              </w:rPr>
              <w:t>Commercial and industrial waste generated</w:t>
            </w:r>
            <w:r w:rsidR="00997802">
              <w:rPr>
                <w:noProof/>
                <w:webHidden/>
              </w:rPr>
              <w:tab/>
            </w:r>
            <w:r w:rsidR="00997802">
              <w:rPr>
                <w:noProof/>
                <w:webHidden/>
              </w:rPr>
              <w:fldChar w:fldCharType="begin"/>
            </w:r>
            <w:r w:rsidR="00997802">
              <w:rPr>
                <w:noProof/>
                <w:webHidden/>
              </w:rPr>
              <w:instrText xml:space="preserve"> PAGEREF _Toc167287504 \h </w:instrText>
            </w:r>
            <w:r w:rsidR="00997802">
              <w:rPr>
                <w:noProof/>
                <w:webHidden/>
              </w:rPr>
            </w:r>
            <w:r w:rsidR="00997802">
              <w:rPr>
                <w:noProof/>
                <w:webHidden/>
              </w:rPr>
              <w:fldChar w:fldCharType="separate"/>
            </w:r>
            <w:r w:rsidR="002607B4">
              <w:rPr>
                <w:noProof/>
                <w:webHidden/>
              </w:rPr>
              <w:t>14</w:t>
            </w:r>
            <w:r w:rsidR="00997802">
              <w:rPr>
                <w:noProof/>
                <w:webHidden/>
              </w:rPr>
              <w:fldChar w:fldCharType="end"/>
            </w:r>
          </w:hyperlink>
        </w:p>
        <w:p w14:paraId="2F601481" w14:textId="185F480A" w:rsidR="00997802" w:rsidRDefault="00000000" w:rsidP="0024030B">
          <w:pPr>
            <w:pStyle w:val="TOC3"/>
            <w:tabs>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05" w:history="1">
            <w:r w:rsidR="00997802" w:rsidRPr="00C81861">
              <w:rPr>
                <w:rStyle w:val="Hyperlink"/>
                <w:noProof/>
              </w:rPr>
              <w:t>Introduction</w:t>
            </w:r>
            <w:r w:rsidR="00997802">
              <w:rPr>
                <w:noProof/>
                <w:webHidden/>
              </w:rPr>
              <w:tab/>
            </w:r>
            <w:r w:rsidR="00997802">
              <w:rPr>
                <w:noProof/>
                <w:webHidden/>
              </w:rPr>
              <w:fldChar w:fldCharType="begin"/>
            </w:r>
            <w:r w:rsidR="00997802">
              <w:rPr>
                <w:noProof/>
                <w:webHidden/>
              </w:rPr>
              <w:instrText xml:space="preserve"> PAGEREF _Toc167287505 \h </w:instrText>
            </w:r>
            <w:r w:rsidR="00997802">
              <w:rPr>
                <w:noProof/>
                <w:webHidden/>
              </w:rPr>
            </w:r>
            <w:r w:rsidR="00997802">
              <w:rPr>
                <w:noProof/>
                <w:webHidden/>
              </w:rPr>
              <w:fldChar w:fldCharType="separate"/>
            </w:r>
            <w:r w:rsidR="002607B4">
              <w:rPr>
                <w:noProof/>
                <w:webHidden/>
              </w:rPr>
              <w:t>14</w:t>
            </w:r>
            <w:r w:rsidR="00997802">
              <w:rPr>
                <w:noProof/>
                <w:webHidden/>
              </w:rPr>
              <w:fldChar w:fldCharType="end"/>
            </w:r>
          </w:hyperlink>
        </w:p>
        <w:p w14:paraId="13FF5662" w14:textId="40F099BF" w:rsidR="00997802" w:rsidRDefault="00000000" w:rsidP="0024030B">
          <w:pPr>
            <w:pStyle w:val="TOC3"/>
            <w:tabs>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06" w:history="1">
            <w:r w:rsidR="00997802" w:rsidRPr="00C81861">
              <w:rPr>
                <w:rStyle w:val="Hyperlink"/>
                <w:noProof/>
              </w:rPr>
              <w:t>Overview</w:t>
            </w:r>
            <w:r w:rsidR="00997802">
              <w:rPr>
                <w:noProof/>
                <w:webHidden/>
              </w:rPr>
              <w:tab/>
            </w:r>
            <w:r w:rsidR="00997802">
              <w:rPr>
                <w:noProof/>
                <w:webHidden/>
              </w:rPr>
              <w:fldChar w:fldCharType="begin"/>
            </w:r>
            <w:r w:rsidR="00997802">
              <w:rPr>
                <w:noProof/>
                <w:webHidden/>
              </w:rPr>
              <w:instrText xml:space="preserve"> PAGEREF _Toc167287506 \h </w:instrText>
            </w:r>
            <w:r w:rsidR="00997802">
              <w:rPr>
                <w:noProof/>
                <w:webHidden/>
              </w:rPr>
            </w:r>
            <w:r w:rsidR="00997802">
              <w:rPr>
                <w:noProof/>
                <w:webHidden/>
              </w:rPr>
              <w:fldChar w:fldCharType="separate"/>
            </w:r>
            <w:r w:rsidR="002607B4">
              <w:rPr>
                <w:noProof/>
                <w:webHidden/>
              </w:rPr>
              <w:t>15</w:t>
            </w:r>
            <w:r w:rsidR="00997802">
              <w:rPr>
                <w:noProof/>
                <w:webHidden/>
              </w:rPr>
              <w:fldChar w:fldCharType="end"/>
            </w:r>
          </w:hyperlink>
        </w:p>
        <w:p w14:paraId="45A1A5F3" w14:textId="65CD0AB5" w:rsidR="00997802" w:rsidRDefault="00000000" w:rsidP="0024030B">
          <w:pPr>
            <w:pStyle w:val="TOC3"/>
            <w:tabs>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07" w:history="1">
            <w:r w:rsidR="00997802" w:rsidRPr="00C81861">
              <w:rPr>
                <w:rStyle w:val="Hyperlink"/>
                <w:noProof/>
              </w:rPr>
              <w:t>Methodology</w:t>
            </w:r>
            <w:r w:rsidR="00997802">
              <w:rPr>
                <w:noProof/>
                <w:webHidden/>
              </w:rPr>
              <w:tab/>
            </w:r>
            <w:r w:rsidR="00997802">
              <w:rPr>
                <w:noProof/>
                <w:webHidden/>
              </w:rPr>
              <w:fldChar w:fldCharType="begin"/>
            </w:r>
            <w:r w:rsidR="00997802">
              <w:rPr>
                <w:noProof/>
                <w:webHidden/>
              </w:rPr>
              <w:instrText xml:space="preserve"> PAGEREF _Toc167287507 \h </w:instrText>
            </w:r>
            <w:r w:rsidR="00997802">
              <w:rPr>
                <w:noProof/>
                <w:webHidden/>
              </w:rPr>
            </w:r>
            <w:r w:rsidR="00997802">
              <w:rPr>
                <w:noProof/>
                <w:webHidden/>
              </w:rPr>
              <w:fldChar w:fldCharType="separate"/>
            </w:r>
            <w:r w:rsidR="002607B4">
              <w:rPr>
                <w:noProof/>
                <w:webHidden/>
              </w:rPr>
              <w:t>15</w:t>
            </w:r>
            <w:r w:rsidR="00997802">
              <w:rPr>
                <w:noProof/>
                <w:webHidden/>
              </w:rPr>
              <w:fldChar w:fldCharType="end"/>
            </w:r>
          </w:hyperlink>
        </w:p>
        <w:p w14:paraId="65682588" w14:textId="2F39C2A5" w:rsidR="00997802" w:rsidRDefault="00000000" w:rsidP="0024030B">
          <w:pPr>
            <w:pStyle w:val="TOC3"/>
            <w:tabs>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08" w:history="1">
            <w:r w:rsidR="00997802" w:rsidRPr="00C81861">
              <w:rPr>
                <w:rStyle w:val="Hyperlink"/>
                <w:noProof/>
              </w:rPr>
              <w:t>Large waste operators</w:t>
            </w:r>
            <w:r w:rsidR="00997802">
              <w:rPr>
                <w:noProof/>
                <w:webHidden/>
              </w:rPr>
              <w:tab/>
            </w:r>
            <w:r w:rsidR="00997802">
              <w:rPr>
                <w:noProof/>
                <w:webHidden/>
              </w:rPr>
              <w:fldChar w:fldCharType="begin"/>
            </w:r>
            <w:r w:rsidR="00997802">
              <w:rPr>
                <w:noProof/>
                <w:webHidden/>
              </w:rPr>
              <w:instrText xml:space="preserve"> PAGEREF _Toc167287508 \h </w:instrText>
            </w:r>
            <w:r w:rsidR="00997802">
              <w:rPr>
                <w:noProof/>
                <w:webHidden/>
              </w:rPr>
            </w:r>
            <w:r w:rsidR="00997802">
              <w:rPr>
                <w:noProof/>
                <w:webHidden/>
              </w:rPr>
              <w:fldChar w:fldCharType="separate"/>
            </w:r>
            <w:r w:rsidR="002607B4">
              <w:rPr>
                <w:noProof/>
                <w:webHidden/>
              </w:rPr>
              <w:t>16</w:t>
            </w:r>
            <w:r w:rsidR="00997802">
              <w:rPr>
                <w:noProof/>
                <w:webHidden/>
              </w:rPr>
              <w:fldChar w:fldCharType="end"/>
            </w:r>
          </w:hyperlink>
        </w:p>
        <w:p w14:paraId="6774AC78" w14:textId="02813FF8" w:rsidR="00997802" w:rsidRDefault="00000000" w:rsidP="0024030B">
          <w:pPr>
            <w:pStyle w:val="TOC3"/>
            <w:tabs>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09" w:history="1">
            <w:r w:rsidR="00997802" w:rsidRPr="00C81861">
              <w:rPr>
                <w:rStyle w:val="Hyperlink"/>
                <w:noProof/>
              </w:rPr>
              <w:t>Small waste operators and Complex exemptions</w:t>
            </w:r>
            <w:r w:rsidR="00997802">
              <w:rPr>
                <w:noProof/>
                <w:webHidden/>
              </w:rPr>
              <w:tab/>
            </w:r>
            <w:r w:rsidR="00997802">
              <w:rPr>
                <w:noProof/>
                <w:webHidden/>
              </w:rPr>
              <w:fldChar w:fldCharType="begin"/>
            </w:r>
            <w:r w:rsidR="00997802">
              <w:rPr>
                <w:noProof/>
                <w:webHidden/>
              </w:rPr>
              <w:instrText xml:space="preserve"> PAGEREF _Toc167287509 \h </w:instrText>
            </w:r>
            <w:r w:rsidR="00997802">
              <w:rPr>
                <w:noProof/>
                <w:webHidden/>
              </w:rPr>
            </w:r>
            <w:r w:rsidR="00997802">
              <w:rPr>
                <w:noProof/>
                <w:webHidden/>
              </w:rPr>
              <w:fldChar w:fldCharType="separate"/>
            </w:r>
            <w:r w:rsidR="002607B4">
              <w:rPr>
                <w:noProof/>
                <w:webHidden/>
              </w:rPr>
              <w:t>16</w:t>
            </w:r>
            <w:r w:rsidR="00997802">
              <w:rPr>
                <w:noProof/>
                <w:webHidden/>
              </w:rPr>
              <w:fldChar w:fldCharType="end"/>
            </w:r>
          </w:hyperlink>
        </w:p>
        <w:p w14:paraId="02095E2D" w14:textId="482AE5C8" w:rsidR="00997802" w:rsidRDefault="00000000" w:rsidP="0024030B">
          <w:pPr>
            <w:pStyle w:val="TOC3"/>
            <w:tabs>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10" w:history="1">
            <w:r w:rsidR="00997802" w:rsidRPr="00C81861">
              <w:rPr>
                <w:rStyle w:val="Hyperlink"/>
                <w:noProof/>
              </w:rPr>
              <w:t>Local authorities</w:t>
            </w:r>
            <w:r w:rsidR="00997802">
              <w:rPr>
                <w:noProof/>
                <w:webHidden/>
              </w:rPr>
              <w:tab/>
            </w:r>
            <w:r w:rsidR="00997802">
              <w:rPr>
                <w:noProof/>
                <w:webHidden/>
              </w:rPr>
              <w:fldChar w:fldCharType="begin"/>
            </w:r>
            <w:r w:rsidR="00997802">
              <w:rPr>
                <w:noProof/>
                <w:webHidden/>
              </w:rPr>
              <w:instrText xml:space="preserve"> PAGEREF _Toc167287510 \h </w:instrText>
            </w:r>
            <w:r w:rsidR="00997802">
              <w:rPr>
                <w:noProof/>
                <w:webHidden/>
              </w:rPr>
            </w:r>
            <w:r w:rsidR="00997802">
              <w:rPr>
                <w:noProof/>
                <w:webHidden/>
              </w:rPr>
              <w:fldChar w:fldCharType="separate"/>
            </w:r>
            <w:r w:rsidR="002607B4">
              <w:rPr>
                <w:noProof/>
                <w:webHidden/>
              </w:rPr>
              <w:t>17</w:t>
            </w:r>
            <w:r w:rsidR="00997802">
              <w:rPr>
                <w:noProof/>
                <w:webHidden/>
              </w:rPr>
              <w:fldChar w:fldCharType="end"/>
            </w:r>
          </w:hyperlink>
        </w:p>
        <w:p w14:paraId="3C6E8B03" w14:textId="03B5DB08" w:rsidR="00997802" w:rsidRDefault="00000000" w:rsidP="0024030B">
          <w:pPr>
            <w:pStyle w:val="TOC3"/>
            <w:tabs>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11" w:history="1">
            <w:r w:rsidR="00997802" w:rsidRPr="00C81861">
              <w:rPr>
                <w:rStyle w:val="Hyperlink"/>
                <w:noProof/>
              </w:rPr>
              <w:t>Inclusions and exclusions in the dataset</w:t>
            </w:r>
            <w:r w:rsidR="00997802">
              <w:rPr>
                <w:noProof/>
                <w:webHidden/>
              </w:rPr>
              <w:tab/>
            </w:r>
            <w:r w:rsidR="00997802">
              <w:rPr>
                <w:noProof/>
                <w:webHidden/>
              </w:rPr>
              <w:fldChar w:fldCharType="begin"/>
            </w:r>
            <w:r w:rsidR="00997802">
              <w:rPr>
                <w:noProof/>
                <w:webHidden/>
              </w:rPr>
              <w:instrText xml:space="preserve"> PAGEREF _Toc167287511 \h </w:instrText>
            </w:r>
            <w:r w:rsidR="00997802">
              <w:rPr>
                <w:noProof/>
                <w:webHidden/>
              </w:rPr>
            </w:r>
            <w:r w:rsidR="00997802">
              <w:rPr>
                <w:noProof/>
                <w:webHidden/>
              </w:rPr>
              <w:fldChar w:fldCharType="separate"/>
            </w:r>
            <w:r w:rsidR="002607B4">
              <w:rPr>
                <w:noProof/>
                <w:webHidden/>
              </w:rPr>
              <w:t>17</w:t>
            </w:r>
            <w:r w:rsidR="00997802">
              <w:rPr>
                <w:noProof/>
                <w:webHidden/>
              </w:rPr>
              <w:fldChar w:fldCharType="end"/>
            </w:r>
          </w:hyperlink>
        </w:p>
        <w:p w14:paraId="77D7C170" w14:textId="0DBEC511" w:rsidR="00997802" w:rsidRDefault="00000000" w:rsidP="0024030B">
          <w:pPr>
            <w:pStyle w:val="TOC3"/>
            <w:tabs>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12" w:history="1">
            <w:r w:rsidR="00997802" w:rsidRPr="00C81861">
              <w:rPr>
                <w:rStyle w:val="Hyperlink"/>
                <w:noProof/>
              </w:rPr>
              <w:t>Wastes produced by the waste management industry</w:t>
            </w:r>
            <w:r w:rsidR="00997802">
              <w:rPr>
                <w:noProof/>
                <w:webHidden/>
              </w:rPr>
              <w:tab/>
            </w:r>
            <w:r w:rsidR="00997802">
              <w:rPr>
                <w:noProof/>
                <w:webHidden/>
              </w:rPr>
              <w:fldChar w:fldCharType="begin"/>
            </w:r>
            <w:r w:rsidR="00997802">
              <w:rPr>
                <w:noProof/>
                <w:webHidden/>
              </w:rPr>
              <w:instrText xml:space="preserve"> PAGEREF _Toc167287512 \h </w:instrText>
            </w:r>
            <w:r w:rsidR="00997802">
              <w:rPr>
                <w:noProof/>
                <w:webHidden/>
              </w:rPr>
            </w:r>
            <w:r w:rsidR="00997802">
              <w:rPr>
                <w:noProof/>
                <w:webHidden/>
              </w:rPr>
              <w:fldChar w:fldCharType="separate"/>
            </w:r>
            <w:r w:rsidR="002607B4">
              <w:rPr>
                <w:noProof/>
                <w:webHidden/>
              </w:rPr>
              <w:t>17</w:t>
            </w:r>
            <w:r w:rsidR="00997802">
              <w:rPr>
                <w:noProof/>
                <w:webHidden/>
              </w:rPr>
              <w:fldChar w:fldCharType="end"/>
            </w:r>
          </w:hyperlink>
        </w:p>
        <w:p w14:paraId="2B24E43E" w14:textId="4F9CAFD7" w:rsidR="00997802" w:rsidRDefault="00000000" w:rsidP="0024030B">
          <w:pPr>
            <w:pStyle w:val="TOC3"/>
            <w:tabs>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13" w:history="1">
            <w:r w:rsidR="00997802" w:rsidRPr="00C81861">
              <w:rPr>
                <w:rStyle w:val="Hyperlink"/>
                <w:noProof/>
              </w:rPr>
              <w:t>Wastes produced by households</w:t>
            </w:r>
            <w:r w:rsidR="00997802">
              <w:rPr>
                <w:noProof/>
                <w:webHidden/>
              </w:rPr>
              <w:tab/>
            </w:r>
            <w:r w:rsidR="00997802">
              <w:rPr>
                <w:noProof/>
                <w:webHidden/>
              </w:rPr>
              <w:fldChar w:fldCharType="begin"/>
            </w:r>
            <w:r w:rsidR="00997802">
              <w:rPr>
                <w:noProof/>
                <w:webHidden/>
              </w:rPr>
              <w:instrText xml:space="preserve"> PAGEREF _Toc167287513 \h </w:instrText>
            </w:r>
            <w:r w:rsidR="00997802">
              <w:rPr>
                <w:noProof/>
                <w:webHidden/>
              </w:rPr>
            </w:r>
            <w:r w:rsidR="00997802">
              <w:rPr>
                <w:noProof/>
                <w:webHidden/>
              </w:rPr>
              <w:fldChar w:fldCharType="separate"/>
            </w:r>
            <w:r w:rsidR="002607B4">
              <w:rPr>
                <w:noProof/>
                <w:webHidden/>
              </w:rPr>
              <w:t>18</w:t>
            </w:r>
            <w:r w:rsidR="00997802">
              <w:rPr>
                <w:noProof/>
                <w:webHidden/>
              </w:rPr>
              <w:fldChar w:fldCharType="end"/>
            </w:r>
          </w:hyperlink>
        </w:p>
        <w:p w14:paraId="4154F06C" w14:textId="6C909B19" w:rsidR="00997802" w:rsidRDefault="00000000" w:rsidP="0024030B">
          <w:pPr>
            <w:pStyle w:val="TOC3"/>
            <w:tabs>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14" w:history="1">
            <w:r w:rsidR="00997802" w:rsidRPr="00C81861">
              <w:rPr>
                <w:rStyle w:val="Hyperlink"/>
                <w:noProof/>
              </w:rPr>
              <w:t>Wastes from the construction sector</w:t>
            </w:r>
            <w:r w:rsidR="00997802">
              <w:rPr>
                <w:noProof/>
                <w:webHidden/>
              </w:rPr>
              <w:tab/>
            </w:r>
            <w:r w:rsidR="00997802">
              <w:rPr>
                <w:noProof/>
                <w:webHidden/>
              </w:rPr>
              <w:fldChar w:fldCharType="begin"/>
            </w:r>
            <w:r w:rsidR="00997802">
              <w:rPr>
                <w:noProof/>
                <w:webHidden/>
              </w:rPr>
              <w:instrText xml:space="preserve"> PAGEREF _Toc167287514 \h </w:instrText>
            </w:r>
            <w:r w:rsidR="00997802">
              <w:rPr>
                <w:noProof/>
                <w:webHidden/>
              </w:rPr>
            </w:r>
            <w:r w:rsidR="00997802">
              <w:rPr>
                <w:noProof/>
                <w:webHidden/>
              </w:rPr>
              <w:fldChar w:fldCharType="separate"/>
            </w:r>
            <w:r w:rsidR="002607B4">
              <w:rPr>
                <w:noProof/>
                <w:webHidden/>
              </w:rPr>
              <w:t>18</w:t>
            </w:r>
            <w:r w:rsidR="00997802">
              <w:rPr>
                <w:noProof/>
                <w:webHidden/>
              </w:rPr>
              <w:fldChar w:fldCharType="end"/>
            </w:r>
          </w:hyperlink>
        </w:p>
        <w:p w14:paraId="7298272A" w14:textId="11409B1D" w:rsidR="00997802" w:rsidRDefault="00000000" w:rsidP="0024030B">
          <w:pPr>
            <w:pStyle w:val="TOC3"/>
            <w:tabs>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15" w:history="1">
            <w:r w:rsidR="00997802" w:rsidRPr="00C81861">
              <w:rPr>
                <w:rStyle w:val="Hyperlink"/>
                <w:noProof/>
              </w:rPr>
              <w:t>Wet and dry weights</w:t>
            </w:r>
            <w:r w:rsidR="00997802">
              <w:rPr>
                <w:noProof/>
                <w:webHidden/>
              </w:rPr>
              <w:tab/>
            </w:r>
            <w:r w:rsidR="00997802">
              <w:rPr>
                <w:noProof/>
                <w:webHidden/>
              </w:rPr>
              <w:fldChar w:fldCharType="begin"/>
            </w:r>
            <w:r w:rsidR="00997802">
              <w:rPr>
                <w:noProof/>
                <w:webHidden/>
              </w:rPr>
              <w:instrText xml:space="preserve"> PAGEREF _Toc167287515 \h </w:instrText>
            </w:r>
            <w:r w:rsidR="00997802">
              <w:rPr>
                <w:noProof/>
                <w:webHidden/>
              </w:rPr>
            </w:r>
            <w:r w:rsidR="00997802">
              <w:rPr>
                <w:noProof/>
                <w:webHidden/>
              </w:rPr>
              <w:fldChar w:fldCharType="separate"/>
            </w:r>
            <w:r w:rsidR="002607B4">
              <w:rPr>
                <w:noProof/>
                <w:webHidden/>
              </w:rPr>
              <w:t>18</w:t>
            </w:r>
            <w:r w:rsidR="00997802">
              <w:rPr>
                <w:noProof/>
                <w:webHidden/>
              </w:rPr>
              <w:fldChar w:fldCharType="end"/>
            </w:r>
          </w:hyperlink>
        </w:p>
        <w:p w14:paraId="52235E7B" w14:textId="5E402775" w:rsidR="00997802" w:rsidRDefault="00000000" w:rsidP="0024030B">
          <w:pPr>
            <w:pStyle w:val="TOC3"/>
            <w:tabs>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16" w:history="1">
            <w:r w:rsidR="00997802" w:rsidRPr="00C81861">
              <w:rPr>
                <w:rStyle w:val="Hyperlink"/>
                <w:noProof/>
              </w:rPr>
              <w:t>Addition of missing data</w:t>
            </w:r>
            <w:r w:rsidR="00997802">
              <w:rPr>
                <w:noProof/>
                <w:webHidden/>
              </w:rPr>
              <w:tab/>
            </w:r>
            <w:r w:rsidR="00997802">
              <w:rPr>
                <w:noProof/>
                <w:webHidden/>
              </w:rPr>
              <w:fldChar w:fldCharType="begin"/>
            </w:r>
            <w:r w:rsidR="00997802">
              <w:rPr>
                <w:noProof/>
                <w:webHidden/>
              </w:rPr>
              <w:instrText xml:space="preserve"> PAGEREF _Toc167287516 \h </w:instrText>
            </w:r>
            <w:r w:rsidR="00997802">
              <w:rPr>
                <w:noProof/>
                <w:webHidden/>
              </w:rPr>
            </w:r>
            <w:r w:rsidR="00997802">
              <w:rPr>
                <w:noProof/>
                <w:webHidden/>
              </w:rPr>
              <w:fldChar w:fldCharType="separate"/>
            </w:r>
            <w:r w:rsidR="002607B4">
              <w:rPr>
                <w:noProof/>
                <w:webHidden/>
              </w:rPr>
              <w:t>18</w:t>
            </w:r>
            <w:r w:rsidR="00997802">
              <w:rPr>
                <w:noProof/>
                <w:webHidden/>
              </w:rPr>
              <w:fldChar w:fldCharType="end"/>
            </w:r>
          </w:hyperlink>
        </w:p>
        <w:p w14:paraId="31EC8800" w14:textId="70519E30" w:rsidR="00997802" w:rsidRDefault="00000000" w:rsidP="0024030B">
          <w:pPr>
            <w:pStyle w:val="TOC3"/>
            <w:tabs>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17" w:history="1">
            <w:r w:rsidR="00997802" w:rsidRPr="00C81861">
              <w:rPr>
                <w:rStyle w:val="Hyperlink"/>
                <w:noProof/>
              </w:rPr>
              <w:t>Final dataset</w:t>
            </w:r>
            <w:r w:rsidR="00997802">
              <w:rPr>
                <w:noProof/>
                <w:webHidden/>
              </w:rPr>
              <w:tab/>
            </w:r>
            <w:r w:rsidR="00997802">
              <w:rPr>
                <w:noProof/>
                <w:webHidden/>
              </w:rPr>
              <w:fldChar w:fldCharType="begin"/>
            </w:r>
            <w:r w:rsidR="00997802">
              <w:rPr>
                <w:noProof/>
                <w:webHidden/>
              </w:rPr>
              <w:instrText xml:space="preserve"> PAGEREF _Toc167287517 \h </w:instrText>
            </w:r>
            <w:r w:rsidR="00997802">
              <w:rPr>
                <w:noProof/>
                <w:webHidden/>
              </w:rPr>
            </w:r>
            <w:r w:rsidR="00997802">
              <w:rPr>
                <w:noProof/>
                <w:webHidden/>
              </w:rPr>
              <w:fldChar w:fldCharType="separate"/>
            </w:r>
            <w:r w:rsidR="002607B4">
              <w:rPr>
                <w:noProof/>
                <w:webHidden/>
              </w:rPr>
              <w:t>19</w:t>
            </w:r>
            <w:r w:rsidR="00997802">
              <w:rPr>
                <w:noProof/>
                <w:webHidden/>
              </w:rPr>
              <w:fldChar w:fldCharType="end"/>
            </w:r>
          </w:hyperlink>
        </w:p>
        <w:p w14:paraId="5A2A3061" w14:textId="40C7AB01" w:rsidR="00997802" w:rsidRDefault="00000000" w:rsidP="0024030B">
          <w:pPr>
            <w:pStyle w:val="TOC2"/>
            <w:tabs>
              <w:tab w:val="left" w:pos="960"/>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18" w:history="1">
            <w:r w:rsidR="00997802" w:rsidRPr="00C81861">
              <w:rPr>
                <w:rStyle w:val="Hyperlink"/>
                <w:noProof/>
              </w:rPr>
              <w:t>3.3</w:t>
            </w:r>
            <w:r w:rsidR="00997802">
              <w:rPr>
                <w:rFonts w:asciiTheme="minorHAnsi" w:eastAsiaTheme="minorEastAsia" w:hAnsiTheme="minorHAnsi" w:cstheme="minorBidi"/>
                <w:noProof/>
                <w:color w:val="auto"/>
                <w:kern w:val="2"/>
                <w:sz w:val="24"/>
                <w:szCs w:val="24"/>
                <w:lang w:val="en-GB" w:eastAsia="en-GB"/>
                <w14:ligatures w14:val="standardContextual"/>
              </w:rPr>
              <w:tab/>
            </w:r>
            <w:r w:rsidR="00997802" w:rsidRPr="00C81861">
              <w:rPr>
                <w:rStyle w:val="Hyperlink"/>
                <w:noProof/>
              </w:rPr>
              <w:t>Construction and demolition waste generated</w:t>
            </w:r>
            <w:r w:rsidR="00997802">
              <w:rPr>
                <w:noProof/>
                <w:webHidden/>
              </w:rPr>
              <w:tab/>
            </w:r>
            <w:r w:rsidR="00997802">
              <w:rPr>
                <w:noProof/>
                <w:webHidden/>
              </w:rPr>
              <w:fldChar w:fldCharType="begin"/>
            </w:r>
            <w:r w:rsidR="00997802">
              <w:rPr>
                <w:noProof/>
                <w:webHidden/>
              </w:rPr>
              <w:instrText xml:space="preserve"> PAGEREF _Toc167287518 \h </w:instrText>
            </w:r>
            <w:r w:rsidR="00997802">
              <w:rPr>
                <w:noProof/>
                <w:webHidden/>
              </w:rPr>
            </w:r>
            <w:r w:rsidR="00997802">
              <w:rPr>
                <w:noProof/>
                <w:webHidden/>
              </w:rPr>
              <w:fldChar w:fldCharType="separate"/>
            </w:r>
            <w:r w:rsidR="002607B4">
              <w:rPr>
                <w:noProof/>
                <w:webHidden/>
              </w:rPr>
              <w:t>19</w:t>
            </w:r>
            <w:r w:rsidR="00997802">
              <w:rPr>
                <w:noProof/>
                <w:webHidden/>
              </w:rPr>
              <w:fldChar w:fldCharType="end"/>
            </w:r>
          </w:hyperlink>
        </w:p>
        <w:p w14:paraId="1F8EE4EA" w14:textId="35A158C8" w:rsidR="00997802" w:rsidRDefault="00000000" w:rsidP="0024030B">
          <w:pPr>
            <w:pStyle w:val="TOC3"/>
            <w:tabs>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19" w:history="1">
            <w:r w:rsidR="00997802" w:rsidRPr="00C81861">
              <w:rPr>
                <w:rStyle w:val="Hyperlink"/>
                <w:noProof/>
              </w:rPr>
              <w:t>Introduction</w:t>
            </w:r>
            <w:r w:rsidR="00997802">
              <w:rPr>
                <w:noProof/>
                <w:webHidden/>
              </w:rPr>
              <w:tab/>
            </w:r>
            <w:r w:rsidR="00997802">
              <w:rPr>
                <w:noProof/>
                <w:webHidden/>
              </w:rPr>
              <w:fldChar w:fldCharType="begin"/>
            </w:r>
            <w:r w:rsidR="00997802">
              <w:rPr>
                <w:noProof/>
                <w:webHidden/>
              </w:rPr>
              <w:instrText xml:space="preserve"> PAGEREF _Toc167287519 \h </w:instrText>
            </w:r>
            <w:r w:rsidR="00997802">
              <w:rPr>
                <w:noProof/>
                <w:webHidden/>
              </w:rPr>
            </w:r>
            <w:r w:rsidR="00997802">
              <w:rPr>
                <w:noProof/>
                <w:webHidden/>
              </w:rPr>
              <w:fldChar w:fldCharType="separate"/>
            </w:r>
            <w:r w:rsidR="002607B4">
              <w:rPr>
                <w:noProof/>
                <w:webHidden/>
              </w:rPr>
              <w:t>19</w:t>
            </w:r>
            <w:r w:rsidR="00997802">
              <w:rPr>
                <w:noProof/>
                <w:webHidden/>
              </w:rPr>
              <w:fldChar w:fldCharType="end"/>
            </w:r>
          </w:hyperlink>
        </w:p>
        <w:p w14:paraId="47F09928" w14:textId="36216014" w:rsidR="00997802" w:rsidRDefault="00000000" w:rsidP="0024030B">
          <w:pPr>
            <w:pStyle w:val="TOC3"/>
            <w:tabs>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20" w:history="1">
            <w:r w:rsidR="00997802" w:rsidRPr="00C81861">
              <w:rPr>
                <w:rStyle w:val="Hyperlink"/>
                <w:noProof/>
              </w:rPr>
              <w:t>Methodology</w:t>
            </w:r>
            <w:r w:rsidR="00997802">
              <w:rPr>
                <w:noProof/>
                <w:webHidden/>
              </w:rPr>
              <w:tab/>
            </w:r>
            <w:r w:rsidR="00997802">
              <w:rPr>
                <w:noProof/>
                <w:webHidden/>
              </w:rPr>
              <w:fldChar w:fldCharType="begin"/>
            </w:r>
            <w:r w:rsidR="00997802">
              <w:rPr>
                <w:noProof/>
                <w:webHidden/>
              </w:rPr>
              <w:instrText xml:space="preserve"> PAGEREF _Toc167287520 \h </w:instrText>
            </w:r>
            <w:r w:rsidR="00997802">
              <w:rPr>
                <w:noProof/>
                <w:webHidden/>
              </w:rPr>
            </w:r>
            <w:r w:rsidR="00997802">
              <w:rPr>
                <w:noProof/>
                <w:webHidden/>
              </w:rPr>
              <w:fldChar w:fldCharType="separate"/>
            </w:r>
            <w:r w:rsidR="002607B4">
              <w:rPr>
                <w:noProof/>
                <w:webHidden/>
              </w:rPr>
              <w:t>20</w:t>
            </w:r>
            <w:r w:rsidR="00997802">
              <w:rPr>
                <w:noProof/>
                <w:webHidden/>
              </w:rPr>
              <w:fldChar w:fldCharType="end"/>
            </w:r>
          </w:hyperlink>
        </w:p>
        <w:p w14:paraId="74307D8D" w14:textId="0B6E1165" w:rsidR="00997802" w:rsidRDefault="00000000" w:rsidP="0024030B">
          <w:pPr>
            <w:pStyle w:val="TOC2"/>
            <w:tabs>
              <w:tab w:val="left" w:pos="960"/>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21" w:history="1">
            <w:r w:rsidR="00997802" w:rsidRPr="00C81861">
              <w:rPr>
                <w:rStyle w:val="Hyperlink"/>
                <w:noProof/>
              </w:rPr>
              <w:t>3.4</w:t>
            </w:r>
            <w:r w:rsidR="00997802">
              <w:rPr>
                <w:rFonts w:asciiTheme="minorHAnsi" w:eastAsiaTheme="minorEastAsia" w:hAnsiTheme="minorHAnsi" w:cstheme="minorBidi"/>
                <w:noProof/>
                <w:color w:val="auto"/>
                <w:kern w:val="2"/>
                <w:sz w:val="24"/>
                <w:szCs w:val="24"/>
                <w:lang w:val="en-GB" w:eastAsia="en-GB"/>
                <w14:ligatures w14:val="standardContextual"/>
              </w:rPr>
              <w:tab/>
            </w:r>
            <w:r w:rsidR="00997802" w:rsidRPr="00C81861">
              <w:rPr>
                <w:rStyle w:val="Hyperlink"/>
                <w:noProof/>
              </w:rPr>
              <w:t>Special (hazardous) waste generated</w:t>
            </w:r>
            <w:r w:rsidR="00997802">
              <w:rPr>
                <w:noProof/>
                <w:webHidden/>
              </w:rPr>
              <w:tab/>
            </w:r>
            <w:r w:rsidR="00997802">
              <w:rPr>
                <w:noProof/>
                <w:webHidden/>
              </w:rPr>
              <w:fldChar w:fldCharType="begin"/>
            </w:r>
            <w:r w:rsidR="00997802">
              <w:rPr>
                <w:noProof/>
                <w:webHidden/>
              </w:rPr>
              <w:instrText xml:space="preserve"> PAGEREF _Toc167287521 \h </w:instrText>
            </w:r>
            <w:r w:rsidR="00997802">
              <w:rPr>
                <w:noProof/>
                <w:webHidden/>
              </w:rPr>
            </w:r>
            <w:r w:rsidR="00997802">
              <w:rPr>
                <w:noProof/>
                <w:webHidden/>
              </w:rPr>
              <w:fldChar w:fldCharType="separate"/>
            </w:r>
            <w:r w:rsidR="002607B4">
              <w:rPr>
                <w:noProof/>
                <w:webHidden/>
              </w:rPr>
              <w:t>22</w:t>
            </w:r>
            <w:r w:rsidR="00997802">
              <w:rPr>
                <w:noProof/>
                <w:webHidden/>
              </w:rPr>
              <w:fldChar w:fldCharType="end"/>
            </w:r>
          </w:hyperlink>
        </w:p>
        <w:p w14:paraId="034D8B41" w14:textId="7EFB10AA" w:rsidR="00997802" w:rsidRDefault="00000000" w:rsidP="0024030B">
          <w:pPr>
            <w:pStyle w:val="TOC2"/>
            <w:tabs>
              <w:tab w:val="left" w:pos="960"/>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22" w:history="1">
            <w:r w:rsidR="00997802" w:rsidRPr="00C81861">
              <w:rPr>
                <w:rStyle w:val="Hyperlink"/>
                <w:noProof/>
              </w:rPr>
              <w:t>3.5</w:t>
            </w:r>
            <w:r w:rsidR="00997802">
              <w:rPr>
                <w:rFonts w:asciiTheme="minorHAnsi" w:eastAsiaTheme="minorEastAsia" w:hAnsiTheme="minorHAnsi" w:cstheme="minorBidi"/>
                <w:noProof/>
                <w:color w:val="auto"/>
                <w:kern w:val="2"/>
                <w:sz w:val="24"/>
                <w:szCs w:val="24"/>
                <w:lang w:val="en-GB" w:eastAsia="en-GB"/>
                <w14:ligatures w14:val="standardContextual"/>
              </w:rPr>
              <w:tab/>
            </w:r>
            <w:r w:rsidR="00997802" w:rsidRPr="00C81861">
              <w:rPr>
                <w:rStyle w:val="Hyperlink"/>
                <w:noProof/>
              </w:rPr>
              <w:t>Packaging waste generated</w:t>
            </w:r>
            <w:r w:rsidR="00997802">
              <w:rPr>
                <w:noProof/>
                <w:webHidden/>
              </w:rPr>
              <w:tab/>
            </w:r>
            <w:r w:rsidR="00997802">
              <w:rPr>
                <w:noProof/>
                <w:webHidden/>
              </w:rPr>
              <w:fldChar w:fldCharType="begin"/>
            </w:r>
            <w:r w:rsidR="00997802">
              <w:rPr>
                <w:noProof/>
                <w:webHidden/>
              </w:rPr>
              <w:instrText xml:space="preserve"> PAGEREF _Toc167287522 \h </w:instrText>
            </w:r>
            <w:r w:rsidR="00997802">
              <w:rPr>
                <w:noProof/>
                <w:webHidden/>
              </w:rPr>
            </w:r>
            <w:r w:rsidR="00997802">
              <w:rPr>
                <w:noProof/>
                <w:webHidden/>
              </w:rPr>
              <w:fldChar w:fldCharType="separate"/>
            </w:r>
            <w:r w:rsidR="002607B4">
              <w:rPr>
                <w:noProof/>
                <w:webHidden/>
              </w:rPr>
              <w:t>22</w:t>
            </w:r>
            <w:r w:rsidR="00997802">
              <w:rPr>
                <w:noProof/>
                <w:webHidden/>
              </w:rPr>
              <w:fldChar w:fldCharType="end"/>
            </w:r>
          </w:hyperlink>
        </w:p>
        <w:p w14:paraId="50E3E7FF" w14:textId="299BB05D" w:rsidR="00997802" w:rsidRDefault="00000000" w:rsidP="0024030B">
          <w:pPr>
            <w:pStyle w:val="TOC2"/>
            <w:tabs>
              <w:tab w:val="left" w:pos="960"/>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23" w:history="1">
            <w:r w:rsidR="00997802" w:rsidRPr="00C81861">
              <w:rPr>
                <w:rStyle w:val="Hyperlink"/>
                <w:noProof/>
              </w:rPr>
              <w:t>3.6</w:t>
            </w:r>
            <w:r w:rsidR="00997802">
              <w:rPr>
                <w:rFonts w:asciiTheme="minorHAnsi" w:eastAsiaTheme="minorEastAsia" w:hAnsiTheme="minorHAnsi" w:cstheme="minorBidi"/>
                <w:noProof/>
                <w:color w:val="auto"/>
                <w:kern w:val="2"/>
                <w:sz w:val="24"/>
                <w:szCs w:val="24"/>
                <w:lang w:val="en-GB" w:eastAsia="en-GB"/>
                <w14:ligatures w14:val="standardContextual"/>
              </w:rPr>
              <w:tab/>
            </w:r>
            <w:r w:rsidR="00997802" w:rsidRPr="00C81861">
              <w:rPr>
                <w:rStyle w:val="Hyperlink"/>
                <w:noProof/>
              </w:rPr>
              <w:t>Waste generated per unit of Gross Value Added</w:t>
            </w:r>
            <w:r w:rsidR="00997802">
              <w:rPr>
                <w:noProof/>
                <w:webHidden/>
              </w:rPr>
              <w:tab/>
            </w:r>
            <w:r w:rsidR="00997802">
              <w:rPr>
                <w:noProof/>
                <w:webHidden/>
              </w:rPr>
              <w:fldChar w:fldCharType="begin"/>
            </w:r>
            <w:r w:rsidR="00997802">
              <w:rPr>
                <w:noProof/>
                <w:webHidden/>
              </w:rPr>
              <w:instrText xml:space="preserve"> PAGEREF _Toc167287523 \h </w:instrText>
            </w:r>
            <w:r w:rsidR="00997802">
              <w:rPr>
                <w:noProof/>
                <w:webHidden/>
              </w:rPr>
            </w:r>
            <w:r w:rsidR="00997802">
              <w:rPr>
                <w:noProof/>
                <w:webHidden/>
              </w:rPr>
              <w:fldChar w:fldCharType="separate"/>
            </w:r>
            <w:r w:rsidR="002607B4">
              <w:rPr>
                <w:noProof/>
                <w:webHidden/>
              </w:rPr>
              <w:t>22</w:t>
            </w:r>
            <w:r w:rsidR="00997802">
              <w:rPr>
                <w:noProof/>
                <w:webHidden/>
              </w:rPr>
              <w:fldChar w:fldCharType="end"/>
            </w:r>
          </w:hyperlink>
        </w:p>
        <w:p w14:paraId="524801FF" w14:textId="57174C80" w:rsidR="00997802" w:rsidRDefault="00000000" w:rsidP="0024030B">
          <w:pPr>
            <w:pStyle w:val="TOC1"/>
            <w:spacing w:line="360" w:lineRule="auto"/>
            <w:rPr>
              <w:rFonts w:asciiTheme="minorHAnsi" w:eastAsiaTheme="minorEastAsia" w:hAnsiTheme="minorHAnsi" w:cstheme="minorBidi"/>
              <w:b w:val="0"/>
              <w:noProof/>
              <w:color w:val="auto"/>
              <w:kern w:val="2"/>
              <w:sz w:val="24"/>
              <w:szCs w:val="24"/>
              <w:lang w:val="en-GB" w:eastAsia="en-GB"/>
              <w14:ligatures w14:val="standardContextual"/>
            </w:rPr>
          </w:pPr>
          <w:hyperlink w:anchor="_Toc167287524" w:history="1">
            <w:r w:rsidR="00997802" w:rsidRPr="00C81861">
              <w:rPr>
                <w:rStyle w:val="Hyperlink"/>
                <w:noProof/>
              </w:rPr>
              <w:t>4</w:t>
            </w:r>
            <w:r w:rsidR="00997802">
              <w:rPr>
                <w:rFonts w:asciiTheme="minorHAnsi" w:eastAsiaTheme="minorEastAsia" w:hAnsiTheme="minorHAnsi" w:cstheme="minorBidi"/>
                <w:b w:val="0"/>
                <w:noProof/>
                <w:color w:val="auto"/>
                <w:kern w:val="2"/>
                <w:sz w:val="24"/>
                <w:szCs w:val="24"/>
                <w:lang w:val="en-GB" w:eastAsia="en-GB"/>
                <w14:ligatures w14:val="standardContextual"/>
              </w:rPr>
              <w:tab/>
            </w:r>
            <w:r w:rsidR="00997802" w:rsidRPr="00C81861">
              <w:rPr>
                <w:rStyle w:val="Hyperlink"/>
                <w:noProof/>
              </w:rPr>
              <w:t>Recycled</w:t>
            </w:r>
            <w:r w:rsidR="00997802">
              <w:rPr>
                <w:noProof/>
                <w:webHidden/>
              </w:rPr>
              <w:tab/>
            </w:r>
            <w:r w:rsidR="00997802">
              <w:rPr>
                <w:noProof/>
                <w:webHidden/>
              </w:rPr>
              <w:fldChar w:fldCharType="begin"/>
            </w:r>
            <w:r w:rsidR="00997802">
              <w:rPr>
                <w:noProof/>
                <w:webHidden/>
              </w:rPr>
              <w:instrText xml:space="preserve"> PAGEREF _Toc167287524 \h </w:instrText>
            </w:r>
            <w:r w:rsidR="00997802">
              <w:rPr>
                <w:noProof/>
                <w:webHidden/>
              </w:rPr>
            </w:r>
            <w:r w:rsidR="00997802">
              <w:rPr>
                <w:noProof/>
                <w:webHidden/>
              </w:rPr>
              <w:fldChar w:fldCharType="separate"/>
            </w:r>
            <w:r w:rsidR="002607B4">
              <w:rPr>
                <w:noProof/>
                <w:webHidden/>
              </w:rPr>
              <w:t>24</w:t>
            </w:r>
            <w:r w:rsidR="00997802">
              <w:rPr>
                <w:noProof/>
                <w:webHidden/>
              </w:rPr>
              <w:fldChar w:fldCharType="end"/>
            </w:r>
          </w:hyperlink>
        </w:p>
        <w:p w14:paraId="2F8174BF" w14:textId="0002C765" w:rsidR="00997802" w:rsidRDefault="00000000" w:rsidP="0024030B">
          <w:pPr>
            <w:pStyle w:val="TOC2"/>
            <w:tabs>
              <w:tab w:val="left" w:pos="960"/>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25" w:history="1">
            <w:r w:rsidR="00997802" w:rsidRPr="00C81861">
              <w:rPr>
                <w:rStyle w:val="Hyperlink"/>
                <w:noProof/>
              </w:rPr>
              <w:t>4.1</w:t>
            </w:r>
            <w:r w:rsidR="00997802">
              <w:rPr>
                <w:rFonts w:asciiTheme="minorHAnsi" w:eastAsiaTheme="minorEastAsia" w:hAnsiTheme="minorHAnsi" w:cstheme="minorBidi"/>
                <w:noProof/>
                <w:color w:val="auto"/>
                <w:kern w:val="2"/>
                <w:sz w:val="24"/>
                <w:szCs w:val="24"/>
                <w:lang w:val="en-GB" w:eastAsia="en-GB"/>
                <w14:ligatures w14:val="standardContextual"/>
              </w:rPr>
              <w:tab/>
            </w:r>
            <w:r w:rsidR="00997802" w:rsidRPr="00C81861">
              <w:rPr>
                <w:rStyle w:val="Hyperlink"/>
                <w:noProof/>
              </w:rPr>
              <w:t>Introduction</w:t>
            </w:r>
            <w:r w:rsidR="00997802">
              <w:rPr>
                <w:noProof/>
                <w:webHidden/>
              </w:rPr>
              <w:tab/>
            </w:r>
            <w:r w:rsidR="00997802">
              <w:rPr>
                <w:noProof/>
                <w:webHidden/>
              </w:rPr>
              <w:fldChar w:fldCharType="begin"/>
            </w:r>
            <w:r w:rsidR="00997802">
              <w:rPr>
                <w:noProof/>
                <w:webHidden/>
              </w:rPr>
              <w:instrText xml:space="preserve"> PAGEREF _Toc167287525 \h </w:instrText>
            </w:r>
            <w:r w:rsidR="00997802">
              <w:rPr>
                <w:noProof/>
                <w:webHidden/>
              </w:rPr>
            </w:r>
            <w:r w:rsidR="00997802">
              <w:rPr>
                <w:noProof/>
                <w:webHidden/>
              </w:rPr>
              <w:fldChar w:fldCharType="separate"/>
            </w:r>
            <w:r w:rsidR="002607B4">
              <w:rPr>
                <w:noProof/>
                <w:webHidden/>
              </w:rPr>
              <w:t>24</w:t>
            </w:r>
            <w:r w:rsidR="00997802">
              <w:rPr>
                <w:noProof/>
                <w:webHidden/>
              </w:rPr>
              <w:fldChar w:fldCharType="end"/>
            </w:r>
          </w:hyperlink>
        </w:p>
        <w:p w14:paraId="14688673" w14:textId="1ACE85AC" w:rsidR="00997802" w:rsidRDefault="00000000" w:rsidP="0024030B">
          <w:pPr>
            <w:pStyle w:val="TOC2"/>
            <w:tabs>
              <w:tab w:val="left" w:pos="960"/>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26" w:history="1">
            <w:r w:rsidR="00997802" w:rsidRPr="00C81861">
              <w:rPr>
                <w:rStyle w:val="Hyperlink"/>
                <w:noProof/>
              </w:rPr>
              <w:t>4.2</w:t>
            </w:r>
            <w:r w:rsidR="00997802">
              <w:rPr>
                <w:rFonts w:asciiTheme="minorHAnsi" w:eastAsiaTheme="minorEastAsia" w:hAnsiTheme="minorHAnsi" w:cstheme="minorBidi"/>
                <w:noProof/>
                <w:color w:val="auto"/>
                <w:kern w:val="2"/>
                <w:sz w:val="24"/>
                <w:szCs w:val="24"/>
                <w:lang w:val="en-GB" w:eastAsia="en-GB"/>
                <w14:ligatures w14:val="standardContextual"/>
              </w:rPr>
              <w:tab/>
            </w:r>
            <w:r w:rsidR="00997802" w:rsidRPr="00C81861">
              <w:rPr>
                <w:rStyle w:val="Hyperlink"/>
                <w:noProof/>
              </w:rPr>
              <w:t>Organics recycled in Scotland</w:t>
            </w:r>
            <w:r w:rsidR="00997802">
              <w:rPr>
                <w:noProof/>
                <w:webHidden/>
              </w:rPr>
              <w:tab/>
            </w:r>
            <w:r w:rsidR="00997802">
              <w:rPr>
                <w:noProof/>
                <w:webHidden/>
              </w:rPr>
              <w:fldChar w:fldCharType="begin"/>
            </w:r>
            <w:r w:rsidR="00997802">
              <w:rPr>
                <w:noProof/>
                <w:webHidden/>
              </w:rPr>
              <w:instrText xml:space="preserve"> PAGEREF _Toc167287526 \h </w:instrText>
            </w:r>
            <w:r w:rsidR="00997802">
              <w:rPr>
                <w:noProof/>
                <w:webHidden/>
              </w:rPr>
            </w:r>
            <w:r w:rsidR="00997802">
              <w:rPr>
                <w:noProof/>
                <w:webHidden/>
              </w:rPr>
              <w:fldChar w:fldCharType="separate"/>
            </w:r>
            <w:r w:rsidR="002607B4">
              <w:rPr>
                <w:noProof/>
                <w:webHidden/>
              </w:rPr>
              <w:t>24</w:t>
            </w:r>
            <w:r w:rsidR="00997802">
              <w:rPr>
                <w:noProof/>
                <w:webHidden/>
              </w:rPr>
              <w:fldChar w:fldCharType="end"/>
            </w:r>
          </w:hyperlink>
        </w:p>
        <w:p w14:paraId="08FAB310" w14:textId="6FBCA2F4" w:rsidR="00997802" w:rsidRDefault="00000000" w:rsidP="0024030B">
          <w:pPr>
            <w:pStyle w:val="TOC3"/>
            <w:tabs>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27" w:history="1">
            <w:r w:rsidR="00997802" w:rsidRPr="00C81861">
              <w:rPr>
                <w:rStyle w:val="Hyperlink"/>
                <w:noProof/>
              </w:rPr>
              <w:t>Organic recycling at licensed/permitted sites</w:t>
            </w:r>
            <w:r w:rsidR="00997802">
              <w:rPr>
                <w:noProof/>
                <w:webHidden/>
              </w:rPr>
              <w:tab/>
            </w:r>
            <w:r w:rsidR="00997802">
              <w:rPr>
                <w:noProof/>
                <w:webHidden/>
              </w:rPr>
              <w:fldChar w:fldCharType="begin"/>
            </w:r>
            <w:r w:rsidR="00997802">
              <w:rPr>
                <w:noProof/>
                <w:webHidden/>
              </w:rPr>
              <w:instrText xml:space="preserve"> PAGEREF _Toc167287527 \h </w:instrText>
            </w:r>
            <w:r w:rsidR="00997802">
              <w:rPr>
                <w:noProof/>
                <w:webHidden/>
              </w:rPr>
            </w:r>
            <w:r w:rsidR="00997802">
              <w:rPr>
                <w:noProof/>
                <w:webHidden/>
              </w:rPr>
              <w:fldChar w:fldCharType="separate"/>
            </w:r>
            <w:r w:rsidR="002607B4">
              <w:rPr>
                <w:noProof/>
                <w:webHidden/>
              </w:rPr>
              <w:t>24</w:t>
            </w:r>
            <w:r w:rsidR="00997802">
              <w:rPr>
                <w:noProof/>
                <w:webHidden/>
              </w:rPr>
              <w:fldChar w:fldCharType="end"/>
            </w:r>
          </w:hyperlink>
        </w:p>
        <w:p w14:paraId="14B412A7" w14:textId="304A2000" w:rsidR="00997802" w:rsidRDefault="00000000" w:rsidP="0024030B">
          <w:pPr>
            <w:pStyle w:val="TOC3"/>
            <w:tabs>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28" w:history="1">
            <w:r w:rsidR="00997802" w:rsidRPr="00C81861">
              <w:rPr>
                <w:rStyle w:val="Hyperlink"/>
                <w:noProof/>
              </w:rPr>
              <w:t>Exempt composting activity</w:t>
            </w:r>
            <w:r w:rsidR="00997802">
              <w:rPr>
                <w:noProof/>
                <w:webHidden/>
              </w:rPr>
              <w:tab/>
            </w:r>
            <w:r w:rsidR="00997802">
              <w:rPr>
                <w:noProof/>
                <w:webHidden/>
              </w:rPr>
              <w:fldChar w:fldCharType="begin"/>
            </w:r>
            <w:r w:rsidR="00997802">
              <w:rPr>
                <w:noProof/>
                <w:webHidden/>
              </w:rPr>
              <w:instrText xml:space="preserve"> PAGEREF _Toc167287528 \h </w:instrText>
            </w:r>
            <w:r w:rsidR="00997802">
              <w:rPr>
                <w:noProof/>
                <w:webHidden/>
              </w:rPr>
            </w:r>
            <w:r w:rsidR="00997802">
              <w:rPr>
                <w:noProof/>
                <w:webHidden/>
              </w:rPr>
              <w:fldChar w:fldCharType="separate"/>
            </w:r>
            <w:r w:rsidR="002607B4">
              <w:rPr>
                <w:noProof/>
                <w:webHidden/>
              </w:rPr>
              <w:t>27</w:t>
            </w:r>
            <w:r w:rsidR="00997802">
              <w:rPr>
                <w:noProof/>
                <w:webHidden/>
              </w:rPr>
              <w:fldChar w:fldCharType="end"/>
            </w:r>
          </w:hyperlink>
        </w:p>
        <w:p w14:paraId="5B3C6017" w14:textId="564393EE" w:rsidR="00997802" w:rsidRDefault="00000000" w:rsidP="0024030B">
          <w:pPr>
            <w:pStyle w:val="TOC3"/>
            <w:tabs>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29" w:history="1">
            <w:r w:rsidR="00997802" w:rsidRPr="00C81861">
              <w:rPr>
                <w:rStyle w:val="Hyperlink"/>
                <w:noProof/>
              </w:rPr>
              <w:t>Scottish organic waste exported for recycling</w:t>
            </w:r>
            <w:r w:rsidR="00997802">
              <w:rPr>
                <w:noProof/>
                <w:webHidden/>
              </w:rPr>
              <w:tab/>
            </w:r>
            <w:r w:rsidR="00997802">
              <w:rPr>
                <w:noProof/>
                <w:webHidden/>
              </w:rPr>
              <w:fldChar w:fldCharType="begin"/>
            </w:r>
            <w:r w:rsidR="00997802">
              <w:rPr>
                <w:noProof/>
                <w:webHidden/>
              </w:rPr>
              <w:instrText xml:space="preserve"> PAGEREF _Toc167287529 \h </w:instrText>
            </w:r>
            <w:r w:rsidR="00997802">
              <w:rPr>
                <w:noProof/>
                <w:webHidden/>
              </w:rPr>
            </w:r>
            <w:r w:rsidR="00997802">
              <w:rPr>
                <w:noProof/>
                <w:webHidden/>
              </w:rPr>
              <w:fldChar w:fldCharType="separate"/>
            </w:r>
            <w:r w:rsidR="002607B4">
              <w:rPr>
                <w:noProof/>
                <w:webHidden/>
              </w:rPr>
              <w:t>27</w:t>
            </w:r>
            <w:r w:rsidR="00997802">
              <w:rPr>
                <w:noProof/>
                <w:webHidden/>
              </w:rPr>
              <w:fldChar w:fldCharType="end"/>
            </w:r>
          </w:hyperlink>
        </w:p>
        <w:p w14:paraId="363F40E0" w14:textId="7BB1D176" w:rsidR="00997802" w:rsidRDefault="00000000" w:rsidP="0024030B">
          <w:pPr>
            <w:pStyle w:val="TOC2"/>
            <w:tabs>
              <w:tab w:val="left" w:pos="960"/>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30" w:history="1">
            <w:r w:rsidR="00997802" w:rsidRPr="00C81861">
              <w:rPr>
                <w:rStyle w:val="Hyperlink"/>
                <w:noProof/>
              </w:rPr>
              <w:t>4.3</w:t>
            </w:r>
            <w:r w:rsidR="00997802">
              <w:rPr>
                <w:rFonts w:asciiTheme="minorHAnsi" w:eastAsiaTheme="minorEastAsia" w:hAnsiTheme="minorHAnsi" w:cstheme="minorBidi"/>
                <w:noProof/>
                <w:color w:val="auto"/>
                <w:kern w:val="2"/>
                <w:sz w:val="24"/>
                <w:szCs w:val="24"/>
                <w:lang w:val="en-GB" w:eastAsia="en-GB"/>
                <w14:ligatures w14:val="standardContextual"/>
              </w:rPr>
              <w:tab/>
            </w:r>
            <w:r w:rsidR="00997802" w:rsidRPr="00C81861">
              <w:rPr>
                <w:rStyle w:val="Hyperlink"/>
                <w:noProof/>
              </w:rPr>
              <w:t>Glass, plastic and wood recycled in Scotland</w:t>
            </w:r>
            <w:r w:rsidR="00997802">
              <w:rPr>
                <w:noProof/>
                <w:webHidden/>
              </w:rPr>
              <w:tab/>
            </w:r>
            <w:r w:rsidR="00997802">
              <w:rPr>
                <w:noProof/>
                <w:webHidden/>
              </w:rPr>
              <w:fldChar w:fldCharType="begin"/>
            </w:r>
            <w:r w:rsidR="00997802">
              <w:rPr>
                <w:noProof/>
                <w:webHidden/>
              </w:rPr>
              <w:instrText xml:space="preserve"> PAGEREF _Toc167287530 \h </w:instrText>
            </w:r>
            <w:r w:rsidR="00997802">
              <w:rPr>
                <w:noProof/>
                <w:webHidden/>
              </w:rPr>
            </w:r>
            <w:r w:rsidR="00997802">
              <w:rPr>
                <w:noProof/>
                <w:webHidden/>
              </w:rPr>
              <w:fldChar w:fldCharType="separate"/>
            </w:r>
            <w:r w:rsidR="002607B4">
              <w:rPr>
                <w:noProof/>
                <w:webHidden/>
              </w:rPr>
              <w:t>28</w:t>
            </w:r>
            <w:r w:rsidR="00997802">
              <w:rPr>
                <w:noProof/>
                <w:webHidden/>
              </w:rPr>
              <w:fldChar w:fldCharType="end"/>
            </w:r>
          </w:hyperlink>
        </w:p>
        <w:p w14:paraId="33A8A825" w14:textId="54701A72" w:rsidR="00997802" w:rsidRDefault="00000000" w:rsidP="0024030B">
          <w:pPr>
            <w:pStyle w:val="TOC2"/>
            <w:tabs>
              <w:tab w:val="left" w:pos="960"/>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31" w:history="1">
            <w:r w:rsidR="00997802" w:rsidRPr="00C81861">
              <w:rPr>
                <w:rStyle w:val="Hyperlink"/>
                <w:noProof/>
              </w:rPr>
              <w:t>4.4</w:t>
            </w:r>
            <w:r w:rsidR="00997802">
              <w:rPr>
                <w:rFonts w:asciiTheme="minorHAnsi" w:eastAsiaTheme="minorEastAsia" w:hAnsiTheme="minorHAnsi" w:cstheme="minorBidi"/>
                <w:noProof/>
                <w:color w:val="auto"/>
                <w:kern w:val="2"/>
                <w:sz w:val="24"/>
                <w:szCs w:val="24"/>
                <w:lang w:val="en-GB" w:eastAsia="en-GB"/>
                <w14:ligatures w14:val="standardContextual"/>
              </w:rPr>
              <w:tab/>
            </w:r>
            <w:r w:rsidR="00997802" w:rsidRPr="00C81861">
              <w:rPr>
                <w:rStyle w:val="Hyperlink"/>
                <w:noProof/>
              </w:rPr>
              <w:t>Batteries, discarded equipment, end of life vehicles, glass, metal, paper and card, plastic and wood recycled outside Scotland</w:t>
            </w:r>
            <w:r w:rsidR="00997802">
              <w:rPr>
                <w:noProof/>
                <w:webHidden/>
              </w:rPr>
              <w:tab/>
            </w:r>
            <w:r w:rsidR="00997802">
              <w:rPr>
                <w:noProof/>
                <w:webHidden/>
              </w:rPr>
              <w:fldChar w:fldCharType="begin"/>
            </w:r>
            <w:r w:rsidR="00997802">
              <w:rPr>
                <w:noProof/>
                <w:webHidden/>
              </w:rPr>
              <w:instrText xml:space="preserve"> PAGEREF _Toc167287531 \h </w:instrText>
            </w:r>
            <w:r w:rsidR="00997802">
              <w:rPr>
                <w:noProof/>
                <w:webHidden/>
              </w:rPr>
            </w:r>
            <w:r w:rsidR="00997802">
              <w:rPr>
                <w:noProof/>
                <w:webHidden/>
              </w:rPr>
              <w:fldChar w:fldCharType="separate"/>
            </w:r>
            <w:r w:rsidR="002607B4">
              <w:rPr>
                <w:noProof/>
                <w:webHidden/>
              </w:rPr>
              <w:t>29</w:t>
            </w:r>
            <w:r w:rsidR="00997802">
              <w:rPr>
                <w:noProof/>
                <w:webHidden/>
              </w:rPr>
              <w:fldChar w:fldCharType="end"/>
            </w:r>
          </w:hyperlink>
        </w:p>
        <w:p w14:paraId="684753F4" w14:textId="5CC07F9C" w:rsidR="00997802" w:rsidRDefault="00000000" w:rsidP="0024030B">
          <w:pPr>
            <w:pStyle w:val="TOC2"/>
            <w:tabs>
              <w:tab w:val="left" w:pos="960"/>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32" w:history="1">
            <w:r w:rsidR="00997802" w:rsidRPr="00C81861">
              <w:rPr>
                <w:rStyle w:val="Hyperlink"/>
                <w:noProof/>
              </w:rPr>
              <w:t>4.5</w:t>
            </w:r>
            <w:r w:rsidR="00997802">
              <w:rPr>
                <w:rFonts w:asciiTheme="minorHAnsi" w:eastAsiaTheme="minorEastAsia" w:hAnsiTheme="minorHAnsi" w:cstheme="minorBidi"/>
                <w:noProof/>
                <w:color w:val="auto"/>
                <w:kern w:val="2"/>
                <w:sz w:val="24"/>
                <w:szCs w:val="24"/>
                <w:lang w:val="en-GB" w:eastAsia="en-GB"/>
                <w14:ligatures w14:val="standardContextual"/>
              </w:rPr>
              <w:tab/>
            </w:r>
            <w:r w:rsidR="00997802" w:rsidRPr="00C81861">
              <w:rPr>
                <w:rStyle w:val="Hyperlink"/>
                <w:noProof/>
              </w:rPr>
              <w:t>Paper sent to site operating under simple exemptions</w:t>
            </w:r>
            <w:r w:rsidR="00997802">
              <w:rPr>
                <w:noProof/>
                <w:webHidden/>
              </w:rPr>
              <w:tab/>
            </w:r>
            <w:r w:rsidR="00997802">
              <w:rPr>
                <w:noProof/>
                <w:webHidden/>
              </w:rPr>
              <w:fldChar w:fldCharType="begin"/>
            </w:r>
            <w:r w:rsidR="00997802">
              <w:rPr>
                <w:noProof/>
                <w:webHidden/>
              </w:rPr>
              <w:instrText xml:space="preserve"> PAGEREF _Toc167287532 \h </w:instrText>
            </w:r>
            <w:r w:rsidR="00997802">
              <w:rPr>
                <w:noProof/>
                <w:webHidden/>
              </w:rPr>
            </w:r>
            <w:r w:rsidR="00997802">
              <w:rPr>
                <w:noProof/>
                <w:webHidden/>
              </w:rPr>
              <w:fldChar w:fldCharType="separate"/>
            </w:r>
            <w:r w:rsidR="002607B4">
              <w:rPr>
                <w:noProof/>
                <w:webHidden/>
              </w:rPr>
              <w:t>30</w:t>
            </w:r>
            <w:r w:rsidR="00997802">
              <w:rPr>
                <w:noProof/>
                <w:webHidden/>
              </w:rPr>
              <w:fldChar w:fldCharType="end"/>
            </w:r>
          </w:hyperlink>
        </w:p>
        <w:p w14:paraId="136CA08B" w14:textId="0C729DBF" w:rsidR="00997802" w:rsidRDefault="00000000" w:rsidP="0024030B">
          <w:pPr>
            <w:pStyle w:val="TOC2"/>
            <w:tabs>
              <w:tab w:val="left" w:pos="960"/>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33" w:history="1">
            <w:r w:rsidR="00997802" w:rsidRPr="00C81861">
              <w:rPr>
                <w:rStyle w:val="Hyperlink"/>
                <w:noProof/>
              </w:rPr>
              <w:t>4.6</w:t>
            </w:r>
            <w:r w:rsidR="00997802">
              <w:rPr>
                <w:rFonts w:asciiTheme="minorHAnsi" w:eastAsiaTheme="minorEastAsia" w:hAnsiTheme="minorHAnsi" w:cstheme="minorBidi"/>
                <w:noProof/>
                <w:color w:val="auto"/>
                <w:kern w:val="2"/>
                <w:sz w:val="24"/>
                <w:szCs w:val="24"/>
                <w:lang w:val="en-GB" w:eastAsia="en-GB"/>
                <w14:ligatures w14:val="standardContextual"/>
              </w:rPr>
              <w:tab/>
            </w:r>
            <w:r w:rsidR="00997802" w:rsidRPr="00C81861">
              <w:rPr>
                <w:rStyle w:val="Hyperlink"/>
                <w:noProof/>
              </w:rPr>
              <w:t>Recycling by complex exempt activities in Scotland</w:t>
            </w:r>
            <w:r w:rsidR="00997802">
              <w:rPr>
                <w:noProof/>
                <w:webHidden/>
              </w:rPr>
              <w:tab/>
            </w:r>
            <w:r w:rsidR="00997802">
              <w:rPr>
                <w:noProof/>
                <w:webHidden/>
              </w:rPr>
              <w:fldChar w:fldCharType="begin"/>
            </w:r>
            <w:r w:rsidR="00997802">
              <w:rPr>
                <w:noProof/>
                <w:webHidden/>
              </w:rPr>
              <w:instrText xml:space="preserve"> PAGEREF _Toc167287533 \h </w:instrText>
            </w:r>
            <w:r w:rsidR="00997802">
              <w:rPr>
                <w:noProof/>
                <w:webHidden/>
              </w:rPr>
            </w:r>
            <w:r w:rsidR="00997802">
              <w:rPr>
                <w:noProof/>
                <w:webHidden/>
              </w:rPr>
              <w:fldChar w:fldCharType="separate"/>
            </w:r>
            <w:r w:rsidR="002607B4">
              <w:rPr>
                <w:noProof/>
                <w:webHidden/>
              </w:rPr>
              <w:t>30</w:t>
            </w:r>
            <w:r w:rsidR="00997802">
              <w:rPr>
                <w:noProof/>
                <w:webHidden/>
              </w:rPr>
              <w:fldChar w:fldCharType="end"/>
            </w:r>
          </w:hyperlink>
        </w:p>
        <w:p w14:paraId="4957B35C" w14:textId="202C5704" w:rsidR="00997802" w:rsidRDefault="00000000" w:rsidP="0024030B">
          <w:pPr>
            <w:pStyle w:val="TOC2"/>
            <w:tabs>
              <w:tab w:val="left" w:pos="960"/>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34" w:history="1">
            <w:r w:rsidR="00997802" w:rsidRPr="00C81861">
              <w:rPr>
                <w:rStyle w:val="Hyperlink"/>
                <w:noProof/>
              </w:rPr>
              <w:t>4.7</w:t>
            </w:r>
            <w:r w:rsidR="00997802">
              <w:rPr>
                <w:rFonts w:asciiTheme="minorHAnsi" w:eastAsiaTheme="minorEastAsia" w:hAnsiTheme="minorHAnsi" w:cstheme="minorBidi"/>
                <w:noProof/>
                <w:color w:val="auto"/>
                <w:kern w:val="2"/>
                <w:sz w:val="24"/>
                <w:szCs w:val="24"/>
                <w:lang w:val="en-GB" w:eastAsia="en-GB"/>
                <w14:ligatures w14:val="standardContextual"/>
              </w:rPr>
              <w:tab/>
            </w:r>
            <w:r w:rsidR="00997802" w:rsidRPr="00C81861">
              <w:rPr>
                <w:rStyle w:val="Hyperlink"/>
                <w:noProof/>
              </w:rPr>
              <w:t>Aggregates recycled in Scotland</w:t>
            </w:r>
            <w:r w:rsidR="00997802">
              <w:rPr>
                <w:noProof/>
                <w:webHidden/>
              </w:rPr>
              <w:tab/>
            </w:r>
            <w:r w:rsidR="00997802">
              <w:rPr>
                <w:noProof/>
                <w:webHidden/>
              </w:rPr>
              <w:fldChar w:fldCharType="begin"/>
            </w:r>
            <w:r w:rsidR="00997802">
              <w:rPr>
                <w:noProof/>
                <w:webHidden/>
              </w:rPr>
              <w:instrText xml:space="preserve"> PAGEREF _Toc167287534 \h </w:instrText>
            </w:r>
            <w:r w:rsidR="00997802">
              <w:rPr>
                <w:noProof/>
                <w:webHidden/>
              </w:rPr>
            </w:r>
            <w:r w:rsidR="00997802">
              <w:rPr>
                <w:noProof/>
                <w:webHidden/>
              </w:rPr>
              <w:fldChar w:fldCharType="separate"/>
            </w:r>
            <w:r w:rsidR="002607B4">
              <w:rPr>
                <w:noProof/>
                <w:webHidden/>
              </w:rPr>
              <w:t>31</w:t>
            </w:r>
            <w:r w:rsidR="00997802">
              <w:rPr>
                <w:noProof/>
                <w:webHidden/>
              </w:rPr>
              <w:fldChar w:fldCharType="end"/>
            </w:r>
          </w:hyperlink>
        </w:p>
        <w:p w14:paraId="4488B979" w14:textId="502A6934" w:rsidR="00997802" w:rsidRDefault="00000000" w:rsidP="0024030B">
          <w:pPr>
            <w:pStyle w:val="TOC3"/>
            <w:tabs>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35" w:history="1">
            <w:r w:rsidR="00997802" w:rsidRPr="00C81861">
              <w:rPr>
                <w:rStyle w:val="Hyperlink"/>
                <w:noProof/>
              </w:rPr>
              <w:t>Aggregates recycled at licensed waste management sites</w:t>
            </w:r>
            <w:r w:rsidR="00997802">
              <w:rPr>
                <w:noProof/>
                <w:webHidden/>
              </w:rPr>
              <w:tab/>
            </w:r>
            <w:r w:rsidR="00997802">
              <w:rPr>
                <w:noProof/>
                <w:webHidden/>
              </w:rPr>
              <w:fldChar w:fldCharType="begin"/>
            </w:r>
            <w:r w:rsidR="00997802">
              <w:rPr>
                <w:noProof/>
                <w:webHidden/>
              </w:rPr>
              <w:instrText xml:space="preserve"> PAGEREF _Toc167287535 \h </w:instrText>
            </w:r>
            <w:r w:rsidR="00997802">
              <w:rPr>
                <w:noProof/>
                <w:webHidden/>
              </w:rPr>
            </w:r>
            <w:r w:rsidR="00997802">
              <w:rPr>
                <w:noProof/>
                <w:webHidden/>
              </w:rPr>
              <w:fldChar w:fldCharType="separate"/>
            </w:r>
            <w:r w:rsidR="002607B4">
              <w:rPr>
                <w:noProof/>
                <w:webHidden/>
              </w:rPr>
              <w:t>31</w:t>
            </w:r>
            <w:r w:rsidR="00997802">
              <w:rPr>
                <w:noProof/>
                <w:webHidden/>
              </w:rPr>
              <w:fldChar w:fldCharType="end"/>
            </w:r>
          </w:hyperlink>
        </w:p>
        <w:p w14:paraId="4C4023C2" w14:textId="1822B002" w:rsidR="00997802" w:rsidRDefault="00000000" w:rsidP="0024030B">
          <w:pPr>
            <w:pStyle w:val="TOC3"/>
            <w:tabs>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36" w:history="1">
            <w:r w:rsidR="00997802" w:rsidRPr="00C81861">
              <w:rPr>
                <w:rStyle w:val="Hyperlink"/>
                <w:noProof/>
              </w:rPr>
              <w:t>Aggregates recycled under simple exemptions</w:t>
            </w:r>
            <w:r w:rsidR="00997802">
              <w:rPr>
                <w:noProof/>
                <w:webHidden/>
              </w:rPr>
              <w:tab/>
            </w:r>
            <w:r w:rsidR="00997802">
              <w:rPr>
                <w:noProof/>
                <w:webHidden/>
              </w:rPr>
              <w:fldChar w:fldCharType="begin"/>
            </w:r>
            <w:r w:rsidR="00997802">
              <w:rPr>
                <w:noProof/>
                <w:webHidden/>
              </w:rPr>
              <w:instrText xml:space="preserve"> PAGEREF _Toc167287536 \h </w:instrText>
            </w:r>
            <w:r w:rsidR="00997802">
              <w:rPr>
                <w:noProof/>
                <w:webHidden/>
              </w:rPr>
            </w:r>
            <w:r w:rsidR="00997802">
              <w:rPr>
                <w:noProof/>
                <w:webHidden/>
              </w:rPr>
              <w:fldChar w:fldCharType="separate"/>
            </w:r>
            <w:r w:rsidR="002607B4">
              <w:rPr>
                <w:noProof/>
                <w:webHidden/>
              </w:rPr>
              <w:t>33</w:t>
            </w:r>
            <w:r w:rsidR="00997802">
              <w:rPr>
                <w:noProof/>
                <w:webHidden/>
              </w:rPr>
              <w:fldChar w:fldCharType="end"/>
            </w:r>
          </w:hyperlink>
        </w:p>
        <w:p w14:paraId="53A8AA48" w14:textId="3C8F45D7" w:rsidR="00997802" w:rsidRDefault="00000000" w:rsidP="0024030B">
          <w:pPr>
            <w:pStyle w:val="TOC1"/>
            <w:spacing w:line="360" w:lineRule="auto"/>
            <w:rPr>
              <w:rFonts w:asciiTheme="minorHAnsi" w:eastAsiaTheme="minorEastAsia" w:hAnsiTheme="minorHAnsi" w:cstheme="minorBidi"/>
              <w:b w:val="0"/>
              <w:noProof/>
              <w:color w:val="auto"/>
              <w:kern w:val="2"/>
              <w:sz w:val="24"/>
              <w:szCs w:val="24"/>
              <w:lang w:val="en-GB" w:eastAsia="en-GB"/>
              <w14:ligatures w14:val="standardContextual"/>
            </w:rPr>
          </w:pPr>
          <w:hyperlink w:anchor="_Toc167287537" w:history="1">
            <w:r w:rsidR="00997802" w:rsidRPr="00C81861">
              <w:rPr>
                <w:rStyle w:val="Hyperlink"/>
                <w:noProof/>
              </w:rPr>
              <w:t>5</w:t>
            </w:r>
            <w:r w:rsidR="00997802">
              <w:rPr>
                <w:rFonts w:asciiTheme="minorHAnsi" w:eastAsiaTheme="minorEastAsia" w:hAnsiTheme="minorHAnsi" w:cstheme="minorBidi"/>
                <w:b w:val="0"/>
                <w:noProof/>
                <w:color w:val="auto"/>
                <w:kern w:val="2"/>
                <w:sz w:val="24"/>
                <w:szCs w:val="24"/>
                <w:lang w:val="en-GB" w:eastAsia="en-GB"/>
                <w14:ligatures w14:val="standardContextual"/>
              </w:rPr>
              <w:tab/>
            </w:r>
            <w:r w:rsidR="00997802" w:rsidRPr="00C81861">
              <w:rPr>
                <w:rStyle w:val="Hyperlink"/>
                <w:noProof/>
              </w:rPr>
              <w:t>Recovered</w:t>
            </w:r>
            <w:r w:rsidR="00997802">
              <w:rPr>
                <w:noProof/>
                <w:webHidden/>
              </w:rPr>
              <w:tab/>
            </w:r>
            <w:r w:rsidR="00997802">
              <w:rPr>
                <w:noProof/>
                <w:webHidden/>
              </w:rPr>
              <w:fldChar w:fldCharType="begin"/>
            </w:r>
            <w:r w:rsidR="00997802">
              <w:rPr>
                <w:noProof/>
                <w:webHidden/>
              </w:rPr>
              <w:instrText xml:space="preserve"> PAGEREF _Toc167287537 \h </w:instrText>
            </w:r>
            <w:r w:rsidR="00997802">
              <w:rPr>
                <w:noProof/>
                <w:webHidden/>
              </w:rPr>
            </w:r>
            <w:r w:rsidR="00997802">
              <w:rPr>
                <w:noProof/>
                <w:webHidden/>
              </w:rPr>
              <w:fldChar w:fldCharType="separate"/>
            </w:r>
            <w:r w:rsidR="002607B4">
              <w:rPr>
                <w:noProof/>
                <w:webHidden/>
              </w:rPr>
              <w:t>34</w:t>
            </w:r>
            <w:r w:rsidR="00997802">
              <w:rPr>
                <w:noProof/>
                <w:webHidden/>
              </w:rPr>
              <w:fldChar w:fldCharType="end"/>
            </w:r>
          </w:hyperlink>
        </w:p>
        <w:p w14:paraId="08998013" w14:textId="7514D728" w:rsidR="00997802" w:rsidRDefault="00000000" w:rsidP="0024030B">
          <w:pPr>
            <w:pStyle w:val="TOC2"/>
            <w:tabs>
              <w:tab w:val="left" w:pos="960"/>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38" w:history="1">
            <w:r w:rsidR="00997802" w:rsidRPr="00C81861">
              <w:rPr>
                <w:rStyle w:val="Hyperlink"/>
                <w:noProof/>
              </w:rPr>
              <w:t>5.1</w:t>
            </w:r>
            <w:r w:rsidR="00997802">
              <w:rPr>
                <w:rFonts w:asciiTheme="minorHAnsi" w:eastAsiaTheme="minorEastAsia" w:hAnsiTheme="minorHAnsi" w:cstheme="minorBidi"/>
                <w:noProof/>
                <w:color w:val="auto"/>
                <w:kern w:val="2"/>
                <w:sz w:val="24"/>
                <w:szCs w:val="24"/>
                <w:lang w:val="en-GB" w:eastAsia="en-GB"/>
                <w14:ligatures w14:val="standardContextual"/>
              </w:rPr>
              <w:tab/>
            </w:r>
            <w:r w:rsidR="00997802" w:rsidRPr="00C81861">
              <w:rPr>
                <w:rStyle w:val="Hyperlink"/>
                <w:noProof/>
              </w:rPr>
              <w:t>Introduction</w:t>
            </w:r>
            <w:r w:rsidR="00997802">
              <w:rPr>
                <w:noProof/>
                <w:webHidden/>
              </w:rPr>
              <w:tab/>
            </w:r>
            <w:r w:rsidR="00997802">
              <w:rPr>
                <w:noProof/>
                <w:webHidden/>
              </w:rPr>
              <w:fldChar w:fldCharType="begin"/>
            </w:r>
            <w:r w:rsidR="00997802">
              <w:rPr>
                <w:noProof/>
                <w:webHidden/>
              </w:rPr>
              <w:instrText xml:space="preserve"> PAGEREF _Toc167287538 \h </w:instrText>
            </w:r>
            <w:r w:rsidR="00997802">
              <w:rPr>
                <w:noProof/>
                <w:webHidden/>
              </w:rPr>
            </w:r>
            <w:r w:rsidR="00997802">
              <w:rPr>
                <w:noProof/>
                <w:webHidden/>
              </w:rPr>
              <w:fldChar w:fldCharType="separate"/>
            </w:r>
            <w:r w:rsidR="002607B4">
              <w:rPr>
                <w:noProof/>
                <w:webHidden/>
              </w:rPr>
              <w:t>34</w:t>
            </w:r>
            <w:r w:rsidR="00997802">
              <w:rPr>
                <w:noProof/>
                <w:webHidden/>
              </w:rPr>
              <w:fldChar w:fldCharType="end"/>
            </w:r>
          </w:hyperlink>
        </w:p>
        <w:p w14:paraId="03D30C4F" w14:textId="7B0C1C5A" w:rsidR="00997802" w:rsidRDefault="00000000" w:rsidP="0024030B">
          <w:pPr>
            <w:pStyle w:val="TOC2"/>
            <w:tabs>
              <w:tab w:val="left" w:pos="960"/>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39" w:history="1">
            <w:r w:rsidR="00997802" w:rsidRPr="00C81861">
              <w:rPr>
                <w:rStyle w:val="Hyperlink"/>
                <w:noProof/>
              </w:rPr>
              <w:t>5.2</w:t>
            </w:r>
            <w:r w:rsidR="00997802">
              <w:rPr>
                <w:rFonts w:asciiTheme="minorHAnsi" w:eastAsiaTheme="minorEastAsia" w:hAnsiTheme="minorHAnsi" w:cstheme="minorBidi"/>
                <w:noProof/>
                <w:color w:val="auto"/>
                <w:kern w:val="2"/>
                <w:sz w:val="24"/>
                <w:szCs w:val="24"/>
                <w:lang w:val="en-GB" w:eastAsia="en-GB"/>
                <w14:ligatures w14:val="standardContextual"/>
              </w:rPr>
              <w:tab/>
            </w:r>
            <w:r w:rsidR="00997802" w:rsidRPr="00C81861">
              <w:rPr>
                <w:rStyle w:val="Hyperlink"/>
                <w:noProof/>
              </w:rPr>
              <w:t>Recovery by incineration and co-incineration within Scotland</w:t>
            </w:r>
            <w:r w:rsidR="00997802">
              <w:rPr>
                <w:noProof/>
                <w:webHidden/>
              </w:rPr>
              <w:tab/>
            </w:r>
            <w:r w:rsidR="00997802">
              <w:rPr>
                <w:noProof/>
                <w:webHidden/>
              </w:rPr>
              <w:fldChar w:fldCharType="begin"/>
            </w:r>
            <w:r w:rsidR="00997802">
              <w:rPr>
                <w:noProof/>
                <w:webHidden/>
              </w:rPr>
              <w:instrText xml:space="preserve"> PAGEREF _Toc167287539 \h </w:instrText>
            </w:r>
            <w:r w:rsidR="00997802">
              <w:rPr>
                <w:noProof/>
                <w:webHidden/>
              </w:rPr>
            </w:r>
            <w:r w:rsidR="00997802">
              <w:rPr>
                <w:noProof/>
                <w:webHidden/>
              </w:rPr>
              <w:fldChar w:fldCharType="separate"/>
            </w:r>
            <w:r w:rsidR="002607B4">
              <w:rPr>
                <w:noProof/>
                <w:webHidden/>
              </w:rPr>
              <w:t>35</w:t>
            </w:r>
            <w:r w:rsidR="00997802">
              <w:rPr>
                <w:noProof/>
                <w:webHidden/>
              </w:rPr>
              <w:fldChar w:fldCharType="end"/>
            </w:r>
          </w:hyperlink>
        </w:p>
        <w:p w14:paraId="528BD70A" w14:textId="52D777B6" w:rsidR="00997802" w:rsidRDefault="00000000" w:rsidP="0024030B">
          <w:pPr>
            <w:pStyle w:val="TOC2"/>
            <w:tabs>
              <w:tab w:val="left" w:pos="960"/>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40" w:history="1">
            <w:r w:rsidR="00997802" w:rsidRPr="00C81861">
              <w:rPr>
                <w:rStyle w:val="Hyperlink"/>
                <w:noProof/>
              </w:rPr>
              <w:t>5.3</w:t>
            </w:r>
            <w:r w:rsidR="00997802">
              <w:rPr>
                <w:rFonts w:asciiTheme="minorHAnsi" w:eastAsiaTheme="minorEastAsia" w:hAnsiTheme="minorHAnsi" w:cstheme="minorBidi"/>
                <w:noProof/>
                <w:color w:val="auto"/>
                <w:kern w:val="2"/>
                <w:sz w:val="24"/>
                <w:szCs w:val="24"/>
                <w:lang w:val="en-GB" w:eastAsia="en-GB"/>
                <w14:ligatures w14:val="standardContextual"/>
              </w:rPr>
              <w:tab/>
            </w:r>
            <w:r w:rsidR="00997802" w:rsidRPr="00C81861">
              <w:rPr>
                <w:rStyle w:val="Hyperlink"/>
                <w:noProof/>
              </w:rPr>
              <w:t>Recovery by incineration outside Scotland</w:t>
            </w:r>
            <w:r w:rsidR="00997802">
              <w:rPr>
                <w:noProof/>
                <w:webHidden/>
              </w:rPr>
              <w:tab/>
            </w:r>
            <w:r w:rsidR="00997802">
              <w:rPr>
                <w:noProof/>
                <w:webHidden/>
              </w:rPr>
              <w:fldChar w:fldCharType="begin"/>
            </w:r>
            <w:r w:rsidR="00997802">
              <w:rPr>
                <w:noProof/>
                <w:webHidden/>
              </w:rPr>
              <w:instrText xml:space="preserve"> PAGEREF _Toc167287540 \h </w:instrText>
            </w:r>
            <w:r w:rsidR="00997802">
              <w:rPr>
                <w:noProof/>
                <w:webHidden/>
              </w:rPr>
            </w:r>
            <w:r w:rsidR="00997802">
              <w:rPr>
                <w:noProof/>
                <w:webHidden/>
              </w:rPr>
              <w:fldChar w:fldCharType="separate"/>
            </w:r>
            <w:r w:rsidR="002607B4">
              <w:rPr>
                <w:noProof/>
                <w:webHidden/>
              </w:rPr>
              <w:t>35</w:t>
            </w:r>
            <w:r w:rsidR="00997802">
              <w:rPr>
                <w:noProof/>
                <w:webHidden/>
              </w:rPr>
              <w:fldChar w:fldCharType="end"/>
            </w:r>
          </w:hyperlink>
        </w:p>
        <w:p w14:paraId="59C57824" w14:textId="57EFB1F0" w:rsidR="00997802" w:rsidRDefault="00000000" w:rsidP="0024030B">
          <w:pPr>
            <w:pStyle w:val="TOC2"/>
            <w:tabs>
              <w:tab w:val="left" w:pos="960"/>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41" w:history="1">
            <w:r w:rsidR="00997802" w:rsidRPr="00C81861">
              <w:rPr>
                <w:rStyle w:val="Hyperlink"/>
                <w:noProof/>
              </w:rPr>
              <w:t>5.4</w:t>
            </w:r>
            <w:r w:rsidR="00997802">
              <w:rPr>
                <w:rFonts w:asciiTheme="minorHAnsi" w:eastAsiaTheme="minorEastAsia" w:hAnsiTheme="minorHAnsi" w:cstheme="minorBidi"/>
                <w:noProof/>
                <w:color w:val="auto"/>
                <w:kern w:val="2"/>
                <w:sz w:val="24"/>
                <w:szCs w:val="24"/>
                <w:lang w:val="en-GB" w:eastAsia="en-GB"/>
                <w14:ligatures w14:val="standardContextual"/>
              </w:rPr>
              <w:tab/>
            </w:r>
            <w:r w:rsidR="00997802" w:rsidRPr="00C81861">
              <w:rPr>
                <w:rStyle w:val="Hyperlink"/>
                <w:noProof/>
              </w:rPr>
              <w:t>Export of refuse derived fuel (RDF)</w:t>
            </w:r>
            <w:r w:rsidR="00997802">
              <w:rPr>
                <w:noProof/>
                <w:webHidden/>
              </w:rPr>
              <w:tab/>
            </w:r>
            <w:r w:rsidR="00997802">
              <w:rPr>
                <w:noProof/>
                <w:webHidden/>
              </w:rPr>
              <w:fldChar w:fldCharType="begin"/>
            </w:r>
            <w:r w:rsidR="00997802">
              <w:rPr>
                <w:noProof/>
                <w:webHidden/>
              </w:rPr>
              <w:instrText xml:space="preserve"> PAGEREF _Toc167287541 \h </w:instrText>
            </w:r>
            <w:r w:rsidR="00997802">
              <w:rPr>
                <w:noProof/>
                <w:webHidden/>
              </w:rPr>
            </w:r>
            <w:r w:rsidR="00997802">
              <w:rPr>
                <w:noProof/>
                <w:webHidden/>
              </w:rPr>
              <w:fldChar w:fldCharType="separate"/>
            </w:r>
            <w:r w:rsidR="002607B4">
              <w:rPr>
                <w:noProof/>
                <w:webHidden/>
              </w:rPr>
              <w:t>36</w:t>
            </w:r>
            <w:r w:rsidR="00997802">
              <w:rPr>
                <w:noProof/>
                <w:webHidden/>
              </w:rPr>
              <w:fldChar w:fldCharType="end"/>
            </w:r>
          </w:hyperlink>
        </w:p>
        <w:p w14:paraId="079EF14C" w14:textId="4B8C1A42" w:rsidR="00997802" w:rsidRDefault="00000000" w:rsidP="0024030B">
          <w:pPr>
            <w:pStyle w:val="TOC1"/>
            <w:spacing w:line="360" w:lineRule="auto"/>
            <w:rPr>
              <w:rFonts w:asciiTheme="minorHAnsi" w:eastAsiaTheme="minorEastAsia" w:hAnsiTheme="minorHAnsi" w:cstheme="minorBidi"/>
              <w:b w:val="0"/>
              <w:noProof/>
              <w:color w:val="auto"/>
              <w:kern w:val="2"/>
              <w:sz w:val="24"/>
              <w:szCs w:val="24"/>
              <w:lang w:val="en-GB" w:eastAsia="en-GB"/>
              <w14:ligatures w14:val="standardContextual"/>
            </w:rPr>
          </w:pPr>
          <w:hyperlink w:anchor="_Toc167287542" w:history="1">
            <w:r w:rsidR="00997802" w:rsidRPr="00C81861">
              <w:rPr>
                <w:rStyle w:val="Hyperlink"/>
                <w:noProof/>
              </w:rPr>
              <w:t>6</w:t>
            </w:r>
            <w:r w:rsidR="00997802">
              <w:rPr>
                <w:rFonts w:asciiTheme="minorHAnsi" w:eastAsiaTheme="minorEastAsia" w:hAnsiTheme="minorHAnsi" w:cstheme="minorBidi"/>
                <w:b w:val="0"/>
                <w:noProof/>
                <w:color w:val="auto"/>
                <w:kern w:val="2"/>
                <w:sz w:val="24"/>
                <w:szCs w:val="24"/>
                <w:lang w:val="en-GB" w:eastAsia="en-GB"/>
                <w14:ligatures w14:val="standardContextual"/>
              </w:rPr>
              <w:tab/>
            </w:r>
            <w:r w:rsidR="00997802" w:rsidRPr="00C81861">
              <w:rPr>
                <w:rStyle w:val="Hyperlink"/>
                <w:noProof/>
              </w:rPr>
              <w:t>Disposed</w:t>
            </w:r>
            <w:r w:rsidR="00997802">
              <w:rPr>
                <w:noProof/>
                <w:webHidden/>
              </w:rPr>
              <w:tab/>
            </w:r>
            <w:r w:rsidR="00997802">
              <w:rPr>
                <w:noProof/>
                <w:webHidden/>
              </w:rPr>
              <w:fldChar w:fldCharType="begin"/>
            </w:r>
            <w:r w:rsidR="00997802">
              <w:rPr>
                <w:noProof/>
                <w:webHidden/>
              </w:rPr>
              <w:instrText xml:space="preserve"> PAGEREF _Toc167287542 \h </w:instrText>
            </w:r>
            <w:r w:rsidR="00997802">
              <w:rPr>
                <w:noProof/>
                <w:webHidden/>
              </w:rPr>
            </w:r>
            <w:r w:rsidR="00997802">
              <w:rPr>
                <w:noProof/>
                <w:webHidden/>
              </w:rPr>
              <w:fldChar w:fldCharType="separate"/>
            </w:r>
            <w:r w:rsidR="002607B4">
              <w:rPr>
                <w:noProof/>
                <w:webHidden/>
              </w:rPr>
              <w:t>37</w:t>
            </w:r>
            <w:r w:rsidR="00997802">
              <w:rPr>
                <w:noProof/>
                <w:webHidden/>
              </w:rPr>
              <w:fldChar w:fldCharType="end"/>
            </w:r>
          </w:hyperlink>
        </w:p>
        <w:p w14:paraId="779B9984" w14:textId="770E6959" w:rsidR="00997802" w:rsidRDefault="00000000" w:rsidP="0024030B">
          <w:pPr>
            <w:pStyle w:val="TOC2"/>
            <w:tabs>
              <w:tab w:val="left" w:pos="960"/>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43" w:history="1">
            <w:r w:rsidR="00997802" w:rsidRPr="00C81861">
              <w:rPr>
                <w:rStyle w:val="Hyperlink"/>
                <w:noProof/>
              </w:rPr>
              <w:t>6.1</w:t>
            </w:r>
            <w:r w:rsidR="00997802">
              <w:rPr>
                <w:rFonts w:asciiTheme="minorHAnsi" w:eastAsiaTheme="minorEastAsia" w:hAnsiTheme="minorHAnsi" w:cstheme="minorBidi"/>
                <w:noProof/>
                <w:color w:val="auto"/>
                <w:kern w:val="2"/>
                <w:sz w:val="24"/>
                <w:szCs w:val="24"/>
                <w:lang w:val="en-GB" w:eastAsia="en-GB"/>
                <w14:ligatures w14:val="standardContextual"/>
              </w:rPr>
              <w:tab/>
            </w:r>
            <w:r w:rsidR="00997802" w:rsidRPr="00C81861">
              <w:rPr>
                <w:rStyle w:val="Hyperlink"/>
                <w:noProof/>
              </w:rPr>
              <w:t>Introduction</w:t>
            </w:r>
            <w:r w:rsidR="00997802">
              <w:rPr>
                <w:noProof/>
                <w:webHidden/>
              </w:rPr>
              <w:tab/>
            </w:r>
            <w:r w:rsidR="00997802">
              <w:rPr>
                <w:noProof/>
                <w:webHidden/>
              </w:rPr>
              <w:fldChar w:fldCharType="begin"/>
            </w:r>
            <w:r w:rsidR="00997802">
              <w:rPr>
                <w:noProof/>
                <w:webHidden/>
              </w:rPr>
              <w:instrText xml:space="preserve"> PAGEREF _Toc167287543 \h </w:instrText>
            </w:r>
            <w:r w:rsidR="00997802">
              <w:rPr>
                <w:noProof/>
                <w:webHidden/>
              </w:rPr>
            </w:r>
            <w:r w:rsidR="00997802">
              <w:rPr>
                <w:noProof/>
                <w:webHidden/>
              </w:rPr>
              <w:fldChar w:fldCharType="separate"/>
            </w:r>
            <w:r w:rsidR="002607B4">
              <w:rPr>
                <w:noProof/>
                <w:webHidden/>
              </w:rPr>
              <w:t>37</w:t>
            </w:r>
            <w:r w:rsidR="00997802">
              <w:rPr>
                <w:noProof/>
                <w:webHidden/>
              </w:rPr>
              <w:fldChar w:fldCharType="end"/>
            </w:r>
          </w:hyperlink>
        </w:p>
        <w:p w14:paraId="275D63E7" w14:textId="4ECB0548" w:rsidR="00997802" w:rsidRDefault="00000000" w:rsidP="0024030B">
          <w:pPr>
            <w:pStyle w:val="TOC2"/>
            <w:tabs>
              <w:tab w:val="left" w:pos="960"/>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44" w:history="1">
            <w:r w:rsidR="00997802" w:rsidRPr="00C81861">
              <w:rPr>
                <w:rStyle w:val="Hyperlink"/>
                <w:noProof/>
              </w:rPr>
              <w:t>6.2</w:t>
            </w:r>
            <w:r w:rsidR="00997802">
              <w:rPr>
                <w:rFonts w:asciiTheme="minorHAnsi" w:eastAsiaTheme="minorEastAsia" w:hAnsiTheme="minorHAnsi" w:cstheme="minorBidi"/>
                <w:noProof/>
                <w:color w:val="auto"/>
                <w:kern w:val="2"/>
                <w:sz w:val="24"/>
                <w:szCs w:val="24"/>
                <w:lang w:val="en-GB" w:eastAsia="en-GB"/>
                <w14:ligatures w14:val="standardContextual"/>
              </w:rPr>
              <w:tab/>
            </w:r>
            <w:r w:rsidR="00997802" w:rsidRPr="00C81861">
              <w:rPr>
                <w:rStyle w:val="Hyperlink"/>
                <w:noProof/>
              </w:rPr>
              <w:t>Waste disposed via landfill</w:t>
            </w:r>
            <w:r w:rsidR="00997802">
              <w:rPr>
                <w:noProof/>
                <w:webHidden/>
              </w:rPr>
              <w:tab/>
            </w:r>
            <w:r w:rsidR="00997802">
              <w:rPr>
                <w:noProof/>
                <w:webHidden/>
              </w:rPr>
              <w:fldChar w:fldCharType="begin"/>
            </w:r>
            <w:r w:rsidR="00997802">
              <w:rPr>
                <w:noProof/>
                <w:webHidden/>
              </w:rPr>
              <w:instrText xml:space="preserve"> PAGEREF _Toc167287544 \h </w:instrText>
            </w:r>
            <w:r w:rsidR="00997802">
              <w:rPr>
                <w:noProof/>
                <w:webHidden/>
              </w:rPr>
            </w:r>
            <w:r w:rsidR="00997802">
              <w:rPr>
                <w:noProof/>
                <w:webHidden/>
              </w:rPr>
              <w:fldChar w:fldCharType="separate"/>
            </w:r>
            <w:r w:rsidR="002607B4">
              <w:rPr>
                <w:noProof/>
                <w:webHidden/>
              </w:rPr>
              <w:t>37</w:t>
            </w:r>
            <w:r w:rsidR="00997802">
              <w:rPr>
                <w:noProof/>
                <w:webHidden/>
              </w:rPr>
              <w:fldChar w:fldCharType="end"/>
            </w:r>
          </w:hyperlink>
        </w:p>
        <w:p w14:paraId="44CE4DA4" w14:textId="6FC2AFED" w:rsidR="00997802" w:rsidRDefault="00000000" w:rsidP="0024030B">
          <w:pPr>
            <w:pStyle w:val="TOC2"/>
            <w:tabs>
              <w:tab w:val="left" w:pos="960"/>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45" w:history="1">
            <w:r w:rsidR="00997802" w:rsidRPr="00C81861">
              <w:rPr>
                <w:rStyle w:val="Hyperlink"/>
                <w:noProof/>
              </w:rPr>
              <w:t>6.3</w:t>
            </w:r>
            <w:r w:rsidR="00997802">
              <w:rPr>
                <w:rFonts w:asciiTheme="minorHAnsi" w:eastAsiaTheme="minorEastAsia" w:hAnsiTheme="minorHAnsi" w:cstheme="minorBidi"/>
                <w:noProof/>
                <w:color w:val="auto"/>
                <w:kern w:val="2"/>
                <w:sz w:val="24"/>
                <w:szCs w:val="24"/>
                <w:lang w:val="en-GB" w:eastAsia="en-GB"/>
                <w14:ligatures w14:val="standardContextual"/>
              </w:rPr>
              <w:tab/>
            </w:r>
            <w:r w:rsidR="00997802" w:rsidRPr="00C81861">
              <w:rPr>
                <w:rStyle w:val="Hyperlink"/>
                <w:noProof/>
              </w:rPr>
              <w:t>Waste disposed via incineration</w:t>
            </w:r>
            <w:r w:rsidR="00997802">
              <w:rPr>
                <w:noProof/>
                <w:webHidden/>
              </w:rPr>
              <w:tab/>
            </w:r>
            <w:r w:rsidR="00997802">
              <w:rPr>
                <w:noProof/>
                <w:webHidden/>
              </w:rPr>
              <w:fldChar w:fldCharType="begin"/>
            </w:r>
            <w:r w:rsidR="00997802">
              <w:rPr>
                <w:noProof/>
                <w:webHidden/>
              </w:rPr>
              <w:instrText xml:space="preserve"> PAGEREF _Toc167287545 \h </w:instrText>
            </w:r>
            <w:r w:rsidR="00997802">
              <w:rPr>
                <w:noProof/>
                <w:webHidden/>
              </w:rPr>
            </w:r>
            <w:r w:rsidR="00997802">
              <w:rPr>
                <w:noProof/>
                <w:webHidden/>
              </w:rPr>
              <w:fldChar w:fldCharType="separate"/>
            </w:r>
            <w:r w:rsidR="002607B4">
              <w:rPr>
                <w:noProof/>
                <w:webHidden/>
              </w:rPr>
              <w:t>38</w:t>
            </w:r>
            <w:r w:rsidR="00997802">
              <w:rPr>
                <w:noProof/>
                <w:webHidden/>
              </w:rPr>
              <w:fldChar w:fldCharType="end"/>
            </w:r>
          </w:hyperlink>
        </w:p>
        <w:p w14:paraId="39855350" w14:textId="3B58F6FB" w:rsidR="00997802" w:rsidRDefault="00000000" w:rsidP="0024030B">
          <w:pPr>
            <w:pStyle w:val="TOC1"/>
            <w:spacing w:line="360" w:lineRule="auto"/>
            <w:rPr>
              <w:rFonts w:asciiTheme="minorHAnsi" w:eastAsiaTheme="minorEastAsia" w:hAnsiTheme="minorHAnsi" w:cstheme="minorBidi"/>
              <w:b w:val="0"/>
              <w:noProof/>
              <w:color w:val="auto"/>
              <w:kern w:val="2"/>
              <w:sz w:val="24"/>
              <w:szCs w:val="24"/>
              <w:lang w:val="en-GB" w:eastAsia="en-GB"/>
              <w14:ligatures w14:val="standardContextual"/>
            </w:rPr>
          </w:pPr>
          <w:hyperlink w:anchor="_Toc167287546" w:history="1">
            <w:r w:rsidR="00997802" w:rsidRPr="00C81861">
              <w:rPr>
                <w:rStyle w:val="Hyperlink"/>
                <w:noProof/>
              </w:rPr>
              <w:t>7</w:t>
            </w:r>
            <w:r w:rsidR="00997802">
              <w:rPr>
                <w:rFonts w:asciiTheme="minorHAnsi" w:eastAsiaTheme="minorEastAsia" w:hAnsiTheme="minorHAnsi" w:cstheme="minorBidi"/>
                <w:b w:val="0"/>
                <w:noProof/>
                <w:color w:val="auto"/>
                <w:kern w:val="2"/>
                <w:sz w:val="24"/>
                <w:szCs w:val="24"/>
                <w:lang w:val="en-GB" w:eastAsia="en-GB"/>
                <w14:ligatures w14:val="standardContextual"/>
              </w:rPr>
              <w:tab/>
            </w:r>
            <w:r w:rsidR="00997802" w:rsidRPr="00C81861">
              <w:rPr>
                <w:rStyle w:val="Hyperlink"/>
                <w:noProof/>
              </w:rPr>
              <w:t>Hazardous (Special) waste</w:t>
            </w:r>
            <w:r w:rsidR="00997802">
              <w:rPr>
                <w:noProof/>
                <w:webHidden/>
              </w:rPr>
              <w:tab/>
            </w:r>
            <w:r w:rsidR="00997802">
              <w:rPr>
                <w:noProof/>
                <w:webHidden/>
              </w:rPr>
              <w:fldChar w:fldCharType="begin"/>
            </w:r>
            <w:r w:rsidR="00997802">
              <w:rPr>
                <w:noProof/>
                <w:webHidden/>
              </w:rPr>
              <w:instrText xml:space="preserve"> PAGEREF _Toc167287546 \h </w:instrText>
            </w:r>
            <w:r w:rsidR="00997802">
              <w:rPr>
                <w:noProof/>
                <w:webHidden/>
              </w:rPr>
            </w:r>
            <w:r w:rsidR="00997802">
              <w:rPr>
                <w:noProof/>
                <w:webHidden/>
              </w:rPr>
              <w:fldChar w:fldCharType="separate"/>
            </w:r>
            <w:r w:rsidR="002607B4">
              <w:rPr>
                <w:noProof/>
                <w:webHidden/>
              </w:rPr>
              <w:t>39</w:t>
            </w:r>
            <w:r w:rsidR="00997802">
              <w:rPr>
                <w:noProof/>
                <w:webHidden/>
              </w:rPr>
              <w:fldChar w:fldCharType="end"/>
            </w:r>
          </w:hyperlink>
        </w:p>
        <w:p w14:paraId="4AD9E985" w14:textId="46FAA197" w:rsidR="00997802" w:rsidRDefault="00000000" w:rsidP="0024030B">
          <w:pPr>
            <w:pStyle w:val="TOC1"/>
            <w:spacing w:line="360" w:lineRule="auto"/>
            <w:rPr>
              <w:rFonts w:asciiTheme="minorHAnsi" w:eastAsiaTheme="minorEastAsia" w:hAnsiTheme="minorHAnsi" w:cstheme="minorBidi"/>
              <w:b w:val="0"/>
              <w:noProof/>
              <w:color w:val="auto"/>
              <w:kern w:val="2"/>
              <w:sz w:val="24"/>
              <w:szCs w:val="24"/>
              <w:lang w:val="en-GB" w:eastAsia="en-GB"/>
              <w14:ligatures w14:val="standardContextual"/>
            </w:rPr>
          </w:pPr>
          <w:hyperlink w:anchor="_Toc167287547" w:history="1">
            <w:r w:rsidR="00997802" w:rsidRPr="00C81861">
              <w:rPr>
                <w:rStyle w:val="Hyperlink"/>
                <w:noProof/>
              </w:rPr>
              <w:t>8</w:t>
            </w:r>
            <w:r w:rsidR="00997802">
              <w:rPr>
                <w:rFonts w:asciiTheme="minorHAnsi" w:eastAsiaTheme="minorEastAsia" w:hAnsiTheme="minorHAnsi" w:cstheme="minorBidi"/>
                <w:b w:val="0"/>
                <w:noProof/>
                <w:color w:val="auto"/>
                <w:kern w:val="2"/>
                <w:sz w:val="24"/>
                <w:szCs w:val="24"/>
                <w:lang w:val="en-GB" w:eastAsia="en-GB"/>
                <w14:ligatures w14:val="standardContextual"/>
              </w:rPr>
              <w:tab/>
            </w:r>
            <w:r w:rsidR="00997802" w:rsidRPr="00C81861">
              <w:rPr>
                <w:rStyle w:val="Hyperlink"/>
                <w:noProof/>
              </w:rPr>
              <w:t>Imports and exports</w:t>
            </w:r>
            <w:r w:rsidR="00997802">
              <w:rPr>
                <w:noProof/>
                <w:webHidden/>
              </w:rPr>
              <w:tab/>
            </w:r>
            <w:r w:rsidR="00997802">
              <w:rPr>
                <w:noProof/>
                <w:webHidden/>
              </w:rPr>
              <w:fldChar w:fldCharType="begin"/>
            </w:r>
            <w:r w:rsidR="00997802">
              <w:rPr>
                <w:noProof/>
                <w:webHidden/>
              </w:rPr>
              <w:instrText xml:space="preserve"> PAGEREF _Toc167287547 \h </w:instrText>
            </w:r>
            <w:r w:rsidR="00997802">
              <w:rPr>
                <w:noProof/>
                <w:webHidden/>
              </w:rPr>
            </w:r>
            <w:r w:rsidR="00997802">
              <w:rPr>
                <w:noProof/>
                <w:webHidden/>
              </w:rPr>
              <w:fldChar w:fldCharType="separate"/>
            </w:r>
            <w:r w:rsidR="002607B4">
              <w:rPr>
                <w:noProof/>
                <w:webHidden/>
              </w:rPr>
              <w:t>40</w:t>
            </w:r>
            <w:r w:rsidR="00997802">
              <w:rPr>
                <w:noProof/>
                <w:webHidden/>
              </w:rPr>
              <w:fldChar w:fldCharType="end"/>
            </w:r>
          </w:hyperlink>
        </w:p>
        <w:p w14:paraId="24E07BC5" w14:textId="1CCC64D9" w:rsidR="00997802" w:rsidRDefault="00000000" w:rsidP="0024030B">
          <w:pPr>
            <w:pStyle w:val="TOC1"/>
            <w:spacing w:line="360" w:lineRule="auto"/>
            <w:rPr>
              <w:rFonts w:asciiTheme="minorHAnsi" w:eastAsiaTheme="minorEastAsia" w:hAnsiTheme="minorHAnsi" w:cstheme="minorBidi"/>
              <w:b w:val="0"/>
              <w:noProof/>
              <w:color w:val="auto"/>
              <w:kern w:val="2"/>
              <w:sz w:val="24"/>
              <w:szCs w:val="24"/>
              <w:lang w:val="en-GB" w:eastAsia="en-GB"/>
              <w14:ligatures w14:val="standardContextual"/>
            </w:rPr>
          </w:pPr>
          <w:hyperlink w:anchor="_Toc167287548" w:history="1">
            <w:r w:rsidR="00997802" w:rsidRPr="00C81861">
              <w:rPr>
                <w:rStyle w:val="Hyperlink"/>
                <w:noProof/>
              </w:rPr>
              <w:t>9</w:t>
            </w:r>
            <w:r w:rsidR="00997802">
              <w:rPr>
                <w:rFonts w:asciiTheme="minorHAnsi" w:eastAsiaTheme="minorEastAsia" w:hAnsiTheme="minorHAnsi" w:cstheme="minorBidi"/>
                <w:b w:val="0"/>
                <w:noProof/>
                <w:color w:val="auto"/>
                <w:kern w:val="2"/>
                <w:sz w:val="24"/>
                <w:szCs w:val="24"/>
                <w:lang w:val="en-GB" w:eastAsia="en-GB"/>
                <w14:ligatures w14:val="standardContextual"/>
              </w:rPr>
              <w:tab/>
            </w:r>
            <w:r w:rsidR="00997802" w:rsidRPr="00C81861">
              <w:rPr>
                <w:rStyle w:val="Hyperlink"/>
                <w:noProof/>
              </w:rPr>
              <w:t>Household waste</w:t>
            </w:r>
            <w:r w:rsidR="00997802">
              <w:rPr>
                <w:noProof/>
                <w:webHidden/>
              </w:rPr>
              <w:tab/>
            </w:r>
            <w:r w:rsidR="00997802">
              <w:rPr>
                <w:noProof/>
                <w:webHidden/>
              </w:rPr>
              <w:fldChar w:fldCharType="begin"/>
            </w:r>
            <w:r w:rsidR="00997802">
              <w:rPr>
                <w:noProof/>
                <w:webHidden/>
              </w:rPr>
              <w:instrText xml:space="preserve"> PAGEREF _Toc167287548 \h </w:instrText>
            </w:r>
            <w:r w:rsidR="00997802">
              <w:rPr>
                <w:noProof/>
                <w:webHidden/>
              </w:rPr>
            </w:r>
            <w:r w:rsidR="00997802">
              <w:rPr>
                <w:noProof/>
                <w:webHidden/>
              </w:rPr>
              <w:fldChar w:fldCharType="separate"/>
            </w:r>
            <w:r w:rsidR="002607B4">
              <w:rPr>
                <w:noProof/>
                <w:webHidden/>
              </w:rPr>
              <w:t>41</w:t>
            </w:r>
            <w:r w:rsidR="00997802">
              <w:rPr>
                <w:noProof/>
                <w:webHidden/>
              </w:rPr>
              <w:fldChar w:fldCharType="end"/>
            </w:r>
          </w:hyperlink>
        </w:p>
        <w:p w14:paraId="52F8EFFC" w14:textId="524C4008" w:rsidR="00997802" w:rsidRDefault="00000000" w:rsidP="0024030B">
          <w:pPr>
            <w:pStyle w:val="TOC2"/>
            <w:tabs>
              <w:tab w:val="left" w:pos="960"/>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49" w:history="1">
            <w:r w:rsidR="00997802" w:rsidRPr="00C81861">
              <w:rPr>
                <w:rStyle w:val="Hyperlink"/>
                <w:noProof/>
              </w:rPr>
              <w:t>9.1</w:t>
            </w:r>
            <w:r w:rsidR="00997802">
              <w:rPr>
                <w:rFonts w:asciiTheme="minorHAnsi" w:eastAsiaTheme="minorEastAsia" w:hAnsiTheme="minorHAnsi" w:cstheme="minorBidi"/>
                <w:noProof/>
                <w:color w:val="auto"/>
                <w:kern w:val="2"/>
                <w:sz w:val="24"/>
                <w:szCs w:val="24"/>
                <w:lang w:val="en-GB" w:eastAsia="en-GB"/>
                <w14:ligatures w14:val="standardContextual"/>
              </w:rPr>
              <w:tab/>
            </w:r>
            <w:r w:rsidR="00997802" w:rsidRPr="00C81861">
              <w:rPr>
                <w:rStyle w:val="Hyperlink"/>
                <w:noProof/>
              </w:rPr>
              <w:t>Introduction</w:t>
            </w:r>
            <w:r w:rsidR="00997802">
              <w:rPr>
                <w:noProof/>
                <w:webHidden/>
              </w:rPr>
              <w:tab/>
            </w:r>
            <w:r w:rsidR="00997802">
              <w:rPr>
                <w:noProof/>
                <w:webHidden/>
              </w:rPr>
              <w:fldChar w:fldCharType="begin"/>
            </w:r>
            <w:r w:rsidR="00997802">
              <w:rPr>
                <w:noProof/>
                <w:webHidden/>
              </w:rPr>
              <w:instrText xml:space="preserve"> PAGEREF _Toc167287549 \h </w:instrText>
            </w:r>
            <w:r w:rsidR="00997802">
              <w:rPr>
                <w:noProof/>
                <w:webHidden/>
              </w:rPr>
            </w:r>
            <w:r w:rsidR="00997802">
              <w:rPr>
                <w:noProof/>
                <w:webHidden/>
              </w:rPr>
              <w:fldChar w:fldCharType="separate"/>
            </w:r>
            <w:r w:rsidR="002607B4">
              <w:rPr>
                <w:noProof/>
                <w:webHidden/>
              </w:rPr>
              <w:t>41</w:t>
            </w:r>
            <w:r w:rsidR="00997802">
              <w:rPr>
                <w:noProof/>
                <w:webHidden/>
              </w:rPr>
              <w:fldChar w:fldCharType="end"/>
            </w:r>
          </w:hyperlink>
        </w:p>
        <w:p w14:paraId="331B71F6" w14:textId="2D07BA1F" w:rsidR="00997802" w:rsidRDefault="00000000" w:rsidP="0024030B">
          <w:pPr>
            <w:pStyle w:val="TOC2"/>
            <w:tabs>
              <w:tab w:val="left" w:pos="960"/>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50" w:history="1">
            <w:r w:rsidR="00997802" w:rsidRPr="00C81861">
              <w:rPr>
                <w:rStyle w:val="Hyperlink"/>
                <w:noProof/>
              </w:rPr>
              <w:t>9.2</w:t>
            </w:r>
            <w:r w:rsidR="00997802">
              <w:rPr>
                <w:rFonts w:asciiTheme="minorHAnsi" w:eastAsiaTheme="minorEastAsia" w:hAnsiTheme="minorHAnsi" w:cstheme="minorBidi"/>
                <w:noProof/>
                <w:color w:val="auto"/>
                <w:kern w:val="2"/>
                <w:sz w:val="24"/>
                <w:szCs w:val="24"/>
                <w:lang w:val="en-GB" w:eastAsia="en-GB"/>
                <w14:ligatures w14:val="standardContextual"/>
              </w:rPr>
              <w:tab/>
            </w:r>
            <w:r w:rsidR="00997802" w:rsidRPr="00C81861">
              <w:rPr>
                <w:rStyle w:val="Hyperlink"/>
                <w:noProof/>
              </w:rPr>
              <w:t>Methodology</w:t>
            </w:r>
            <w:r w:rsidR="00997802">
              <w:rPr>
                <w:noProof/>
                <w:webHidden/>
              </w:rPr>
              <w:tab/>
            </w:r>
            <w:r w:rsidR="00997802">
              <w:rPr>
                <w:noProof/>
                <w:webHidden/>
              </w:rPr>
              <w:fldChar w:fldCharType="begin"/>
            </w:r>
            <w:r w:rsidR="00997802">
              <w:rPr>
                <w:noProof/>
                <w:webHidden/>
              </w:rPr>
              <w:instrText xml:space="preserve"> PAGEREF _Toc167287550 \h </w:instrText>
            </w:r>
            <w:r w:rsidR="00997802">
              <w:rPr>
                <w:noProof/>
                <w:webHidden/>
              </w:rPr>
            </w:r>
            <w:r w:rsidR="00997802">
              <w:rPr>
                <w:noProof/>
                <w:webHidden/>
              </w:rPr>
              <w:fldChar w:fldCharType="separate"/>
            </w:r>
            <w:r w:rsidR="002607B4">
              <w:rPr>
                <w:noProof/>
                <w:webHidden/>
              </w:rPr>
              <w:t>41</w:t>
            </w:r>
            <w:r w:rsidR="00997802">
              <w:rPr>
                <w:noProof/>
                <w:webHidden/>
              </w:rPr>
              <w:fldChar w:fldCharType="end"/>
            </w:r>
          </w:hyperlink>
        </w:p>
        <w:p w14:paraId="3EEFB4EC" w14:textId="5DBA4EDA" w:rsidR="00997802" w:rsidRDefault="00000000" w:rsidP="0024030B">
          <w:pPr>
            <w:pStyle w:val="TOC3"/>
            <w:tabs>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51" w:history="1">
            <w:r w:rsidR="00997802" w:rsidRPr="00C81861">
              <w:rPr>
                <w:rStyle w:val="Hyperlink"/>
                <w:noProof/>
              </w:rPr>
              <w:t>WasteDataFlow Question 100</w:t>
            </w:r>
            <w:r w:rsidR="00997802">
              <w:rPr>
                <w:noProof/>
                <w:webHidden/>
              </w:rPr>
              <w:tab/>
            </w:r>
            <w:r w:rsidR="00997802">
              <w:rPr>
                <w:noProof/>
                <w:webHidden/>
              </w:rPr>
              <w:fldChar w:fldCharType="begin"/>
            </w:r>
            <w:r w:rsidR="00997802">
              <w:rPr>
                <w:noProof/>
                <w:webHidden/>
              </w:rPr>
              <w:instrText xml:space="preserve"> PAGEREF _Toc167287551 \h </w:instrText>
            </w:r>
            <w:r w:rsidR="00997802">
              <w:rPr>
                <w:noProof/>
                <w:webHidden/>
              </w:rPr>
            </w:r>
            <w:r w:rsidR="00997802">
              <w:rPr>
                <w:noProof/>
                <w:webHidden/>
              </w:rPr>
              <w:fldChar w:fldCharType="separate"/>
            </w:r>
            <w:r w:rsidR="002607B4">
              <w:rPr>
                <w:noProof/>
                <w:webHidden/>
              </w:rPr>
              <w:t>41</w:t>
            </w:r>
            <w:r w:rsidR="00997802">
              <w:rPr>
                <w:noProof/>
                <w:webHidden/>
              </w:rPr>
              <w:fldChar w:fldCharType="end"/>
            </w:r>
          </w:hyperlink>
        </w:p>
        <w:p w14:paraId="0CFC9150" w14:textId="10A5E048" w:rsidR="00997802" w:rsidRDefault="00000000" w:rsidP="0024030B">
          <w:pPr>
            <w:pStyle w:val="TOC3"/>
            <w:tabs>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52" w:history="1">
            <w:r w:rsidR="00997802" w:rsidRPr="00C81861">
              <w:rPr>
                <w:rStyle w:val="Hyperlink"/>
                <w:noProof/>
              </w:rPr>
              <w:t>Waste categories</w:t>
            </w:r>
            <w:r w:rsidR="00997802">
              <w:rPr>
                <w:noProof/>
                <w:webHidden/>
              </w:rPr>
              <w:tab/>
            </w:r>
            <w:r w:rsidR="00997802">
              <w:rPr>
                <w:noProof/>
                <w:webHidden/>
              </w:rPr>
              <w:fldChar w:fldCharType="begin"/>
            </w:r>
            <w:r w:rsidR="00997802">
              <w:rPr>
                <w:noProof/>
                <w:webHidden/>
              </w:rPr>
              <w:instrText xml:space="preserve"> PAGEREF _Toc167287552 \h </w:instrText>
            </w:r>
            <w:r w:rsidR="00997802">
              <w:rPr>
                <w:noProof/>
                <w:webHidden/>
              </w:rPr>
            </w:r>
            <w:r w:rsidR="00997802">
              <w:rPr>
                <w:noProof/>
                <w:webHidden/>
              </w:rPr>
              <w:fldChar w:fldCharType="separate"/>
            </w:r>
            <w:r w:rsidR="002607B4">
              <w:rPr>
                <w:noProof/>
                <w:webHidden/>
              </w:rPr>
              <w:t>42</w:t>
            </w:r>
            <w:r w:rsidR="00997802">
              <w:rPr>
                <w:noProof/>
                <w:webHidden/>
              </w:rPr>
              <w:fldChar w:fldCharType="end"/>
            </w:r>
          </w:hyperlink>
        </w:p>
        <w:p w14:paraId="505F59CB" w14:textId="194B30D8" w:rsidR="00997802" w:rsidRDefault="00000000" w:rsidP="0024030B">
          <w:pPr>
            <w:pStyle w:val="TOC3"/>
            <w:tabs>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53" w:history="1">
            <w:r w:rsidR="00997802" w:rsidRPr="00C81861">
              <w:rPr>
                <w:rStyle w:val="Hyperlink"/>
                <w:noProof/>
              </w:rPr>
              <w:t>Household waste generated</w:t>
            </w:r>
            <w:r w:rsidR="00997802">
              <w:rPr>
                <w:noProof/>
                <w:webHidden/>
              </w:rPr>
              <w:tab/>
            </w:r>
            <w:r w:rsidR="00997802">
              <w:rPr>
                <w:noProof/>
                <w:webHidden/>
              </w:rPr>
              <w:fldChar w:fldCharType="begin"/>
            </w:r>
            <w:r w:rsidR="00997802">
              <w:rPr>
                <w:noProof/>
                <w:webHidden/>
              </w:rPr>
              <w:instrText xml:space="preserve"> PAGEREF _Toc167287553 \h </w:instrText>
            </w:r>
            <w:r w:rsidR="00997802">
              <w:rPr>
                <w:noProof/>
                <w:webHidden/>
              </w:rPr>
            </w:r>
            <w:r w:rsidR="00997802">
              <w:rPr>
                <w:noProof/>
                <w:webHidden/>
              </w:rPr>
              <w:fldChar w:fldCharType="separate"/>
            </w:r>
            <w:r w:rsidR="002607B4">
              <w:rPr>
                <w:noProof/>
                <w:webHidden/>
              </w:rPr>
              <w:t>42</w:t>
            </w:r>
            <w:r w:rsidR="00997802">
              <w:rPr>
                <w:noProof/>
                <w:webHidden/>
              </w:rPr>
              <w:fldChar w:fldCharType="end"/>
            </w:r>
          </w:hyperlink>
        </w:p>
        <w:p w14:paraId="75048F45" w14:textId="5A4F89EB" w:rsidR="00997802" w:rsidRDefault="00000000" w:rsidP="0024030B">
          <w:pPr>
            <w:pStyle w:val="TOC3"/>
            <w:tabs>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54" w:history="1">
            <w:r w:rsidR="00997802" w:rsidRPr="00C81861">
              <w:rPr>
                <w:rStyle w:val="Hyperlink"/>
                <w:noProof/>
              </w:rPr>
              <w:t>Household waste managed</w:t>
            </w:r>
            <w:r w:rsidR="00997802">
              <w:rPr>
                <w:noProof/>
                <w:webHidden/>
              </w:rPr>
              <w:tab/>
            </w:r>
            <w:r w:rsidR="00997802">
              <w:rPr>
                <w:noProof/>
                <w:webHidden/>
              </w:rPr>
              <w:fldChar w:fldCharType="begin"/>
            </w:r>
            <w:r w:rsidR="00997802">
              <w:rPr>
                <w:noProof/>
                <w:webHidden/>
              </w:rPr>
              <w:instrText xml:space="preserve"> PAGEREF _Toc167287554 \h </w:instrText>
            </w:r>
            <w:r w:rsidR="00997802">
              <w:rPr>
                <w:noProof/>
                <w:webHidden/>
              </w:rPr>
            </w:r>
            <w:r w:rsidR="00997802">
              <w:rPr>
                <w:noProof/>
                <w:webHidden/>
              </w:rPr>
              <w:fldChar w:fldCharType="separate"/>
            </w:r>
            <w:r w:rsidR="002607B4">
              <w:rPr>
                <w:noProof/>
                <w:webHidden/>
              </w:rPr>
              <w:t>42</w:t>
            </w:r>
            <w:r w:rsidR="00997802">
              <w:rPr>
                <w:noProof/>
                <w:webHidden/>
              </w:rPr>
              <w:fldChar w:fldCharType="end"/>
            </w:r>
          </w:hyperlink>
        </w:p>
        <w:p w14:paraId="4AF931B1" w14:textId="7A37B2C8" w:rsidR="00997802" w:rsidRDefault="00000000" w:rsidP="0024030B">
          <w:pPr>
            <w:pStyle w:val="TOC1"/>
            <w:spacing w:line="360" w:lineRule="auto"/>
            <w:rPr>
              <w:rFonts w:asciiTheme="minorHAnsi" w:eastAsiaTheme="minorEastAsia" w:hAnsiTheme="minorHAnsi" w:cstheme="minorBidi"/>
              <w:b w:val="0"/>
              <w:noProof/>
              <w:color w:val="auto"/>
              <w:kern w:val="2"/>
              <w:sz w:val="24"/>
              <w:szCs w:val="24"/>
              <w:lang w:val="en-GB" w:eastAsia="en-GB"/>
              <w14:ligatures w14:val="standardContextual"/>
            </w:rPr>
          </w:pPr>
          <w:hyperlink w:anchor="_Toc167287555" w:history="1">
            <w:r w:rsidR="00997802" w:rsidRPr="00C81861">
              <w:rPr>
                <w:rStyle w:val="Hyperlink"/>
                <w:noProof/>
              </w:rPr>
              <w:t>10</w:t>
            </w:r>
            <w:r w:rsidR="00997802">
              <w:rPr>
                <w:rFonts w:asciiTheme="minorHAnsi" w:eastAsiaTheme="minorEastAsia" w:hAnsiTheme="minorHAnsi" w:cstheme="minorBidi"/>
                <w:b w:val="0"/>
                <w:noProof/>
                <w:color w:val="auto"/>
                <w:kern w:val="2"/>
                <w:sz w:val="24"/>
                <w:szCs w:val="24"/>
                <w:lang w:val="en-GB" w:eastAsia="en-GB"/>
                <w14:ligatures w14:val="standardContextual"/>
              </w:rPr>
              <w:tab/>
            </w:r>
            <w:r w:rsidR="00997802" w:rsidRPr="00C81861">
              <w:rPr>
                <w:rStyle w:val="Hyperlink"/>
                <w:noProof/>
              </w:rPr>
              <w:t>Further information</w:t>
            </w:r>
            <w:r w:rsidR="00997802">
              <w:rPr>
                <w:noProof/>
                <w:webHidden/>
              </w:rPr>
              <w:tab/>
            </w:r>
            <w:r w:rsidR="00997802">
              <w:rPr>
                <w:noProof/>
                <w:webHidden/>
              </w:rPr>
              <w:fldChar w:fldCharType="begin"/>
            </w:r>
            <w:r w:rsidR="00997802">
              <w:rPr>
                <w:noProof/>
                <w:webHidden/>
              </w:rPr>
              <w:instrText xml:space="preserve"> PAGEREF _Toc167287555 \h </w:instrText>
            </w:r>
            <w:r w:rsidR="00997802">
              <w:rPr>
                <w:noProof/>
                <w:webHidden/>
              </w:rPr>
            </w:r>
            <w:r w:rsidR="00997802">
              <w:rPr>
                <w:noProof/>
                <w:webHidden/>
              </w:rPr>
              <w:fldChar w:fldCharType="separate"/>
            </w:r>
            <w:r w:rsidR="002607B4">
              <w:rPr>
                <w:noProof/>
                <w:webHidden/>
              </w:rPr>
              <w:t>43</w:t>
            </w:r>
            <w:r w:rsidR="00997802">
              <w:rPr>
                <w:noProof/>
                <w:webHidden/>
              </w:rPr>
              <w:fldChar w:fldCharType="end"/>
            </w:r>
          </w:hyperlink>
        </w:p>
        <w:p w14:paraId="54F4353B" w14:textId="3926CD0E" w:rsidR="00997802" w:rsidRDefault="00000000" w:rsidP="0024030B">
          <w:pPr>
            <w:pStyle w:val="TOC1"/>
            <w:spacing w:line="360" w:lineRule="auto"/>
            <w:rPr>
              <w:rFonts w:asciiTheme="minorHAnsi" w:eastAsiaTheme="minorEastAsia" w:hAnsiTheme="minorHAnsi" w:cstheme="minorBidi"/>
              <w:b w:val="0"/>
              <w:noProof/>
              <w:color w:val="auto"/>
              <w:kern w:val="2"/>
              <w:sz w:val="24"/>
              <w:szCs w:val="24"/>
              <w:lang w:val="en-GB" w:eastAsia="en-GB"/>
              <w14:ligatures w14:val="standardContextual"/>
            </w:rPr>
          </w:pPr>
          <w:hyperlink w:anchor="_Toc167287556" w:history="1">
            <w:r w:rsidR="00997802" w:rsidRPr="00C81861">
              <w:rPr>
                <w:rStyle w:val="Hyperlink"/>
                <w:noProof/>
              </w:rPr>
              <w:t>Appendix 1</w:t>
            </w:r>
            <w:r w:rsidR="00997802">
              <w:rPr>
                <w:noProof/>
                <w:webHidden/>
              </w:rPr>
              <w:tab/>
            </w:r>
            <w:r w:rsidR="00997802">
              <w:rPr>
                <w:noProof/>
                <w:webHidden/>
              </w:rPr>
              <w:fldChar w:fldCharType="begin"/>
            </w:r>
            <w:r w:rsidR="00997802">
              <w:rPr>
                <w:noProof/>
                <w:webHidden/>
              </w:rPr>
              <w:instrText xml:space="preserve"> PAGEREF _Toc167287556 \h </w:instrText>
            </w:r>
            <w:r w:rsidR="00997802">
              <w:rPr>
                <w:noProof/>
                <w:webHidden/>
              </w:rPr>
            </w:r>
            <w:r w:rsidR="00997802">
              <w:rPr>
                <w:noProof/>
                <w:webHidden/>
              </w:rPr>
              <w:fldChar w:fldCharType="separate"/>
            </w:r>
            <w:r w:rsidR="002607B4">
              <w:rPr>
                <w:noProof/>
                <w:webHidden/>
              </w:rPr>
              <w:t>44</w:t>
            </w:r>
            <w:r w:rsidR="00997802">
              <w:rPr>
                <w:noProof/>
                <w:webHidden/>
              </w:rPr>
              <w:fldChar w:fldCharType="end"/>
            </w:r>
          </w:hyperlink>
        </w:p>
        <w:p w14:paraId="37AB01C9" w14:textId="1CBC72E8" w:rsidR="00997802" w:rsidRDefault="00000000" w:rsidP="0024030B">
          <w:pPr>
            <w:pStyle w:val="TOC3"/>
            <w:tabs>
              <w:tab w:val="right" w:leader="dot" w:pos="9730"/>
            </w:tabs>
            <w:spacing w:line="360" w:lineRule="auto"/>
            <w:rPr>
              <w:rFonts w:asciiTheme="minorHAnsi" w:eastAsiaTheme="minorEastAsia" w:hAnsiTheme="minorHAnsi" w:cstheme="minorBidi"/>
              <w:noProof/>
              <w:color w:val="auto"/>
              <w:kern w:val="2"/>
              <w:sz w:val="24"/>
              <w:szCs w:val="24"/>
              <w:lang w:val="en-GB" w:eastAsia="en-GB"/>
              <w14:ligatures w14:val="standardContextual"/>
            </w:rPr>
          </w:pPr>
          <w:hyperlink w:anchor="_Toc167287557" w:history="1">
            <w:r w:rsidR="00997802" w:rsidRPr="00C81861">
              <w:rPr>
                <w:rStyle w:val="Hyperlink"/>
                <w:noProof/>
              </w:rPr>
              <w:t>Datasets used in the 2022 methodology</w:t>
            </w:r>
            <w:r w:rsidR="00997802">
              <w:rPr>
                <w:noProof/>
                <w:webHidden/>
              </w:rPr>
              <w:tab/>
            </w:r>
            <w:r w:rsidR="00997802">
              <w:rPr>
                <w:noProof/>
                <w:webHidden/>
              </w:rPr>
              <w:fldChar w:fldCharType="begin"/>
            </w:r>
            <w:r w:rsidR="00997802">
              <w:rPr>
                <w:noProof/>
                <w:webHidden/>
              </w:rPr>
              <w:instrText xml:space="preserve"> PAGEREF _Toc167287557 \h </w:instrText>
            </w:r>
            <w:r w:rsidR="00997802">
              <w:rPr>
                <w:noProof/>
                <w:webHidden/>
              </w:rPr>
            </w:r>
            <w:r w:rsidR="00997802">
              <w:rPr>
                <w:noProof/>
                <w:webHidden/>
              </w:rPr>
              <w:fldChar w:fldCharType="separate"/>
            </w:r>
            <w:r w:rsidR="002607B4">
              <w:rPr>
                <w:noProof/>
                <w:webHidden/>
              </w:rPr>
              <w:t>44</w:t>
            </w:r>
            <w:r w:rsidR="00997802">
              <w:rPr>
                <w:noProof/>
                <w:webHidden/>
              </w:rPr>
              <w:fldChar w:fldCharType="end"/>
            </w:r>
          </w:hyperlink>
        </w:p>
        <w:p w14:paraId="36703E55" w14:textId="454B7FFC" w:rsidR="00997802" w:rsidRDefault="00000000" w:rsidP="0024030B">
          <w:pPr>
            <w:pStyle w:val="TOC1"/>
            <w:spacing w:line="360" w:lineRule="auto"/>
            <w:rPr>
              <w:rFonts w:asciiTheme="minorHAnsi" w:eastAsiaTheme="minorEastAsia" w:hAnsiTheme="minorHAnsi" w:cstheme="minorBidi"/>
              <w:b w:val="0"/>
              <w:noProof/>
              <w:color w:val="auto"/>
              <w:kern w:val="2"/>
              <w:sz w:val="24"/>
              <w:szCs w:val="24"/>
              <w:lang w:val="en-GB" w:eastAsia="en-GB"/>
              <w14:ligatures w14:val="standardContextual"/>
            </w:rPr>
          </w:pPr>
          <w:hyperlink w:anchor="_Toc167287558" w:history="1">
            <w:r w:rsidR="00997802" w:rsidRPr="00C81861">
              <w:rPr>
                <w:rStyle w:val="Hyperlink"/>
                <w:noProof/>
              </w:rPr>
              <w:t>Appendix 2</w:t>
            </w:r>
            <w:r w:rsidR="00997802">
              <w:rPr>
                <w:noProof/>
                <w:webHidden/>
              </w:rPr>
              <w:tab/>
            </w:r>
            <w:r w:rsidR="00997802">
              <w:rPr>
                <w:noProof/>
                <w:webHidden/>
              </w:rPr>
              <w:fldChar w:fldCharType="begin"/>
            </w:r>
            <w:r w:rsidR="00997802">
              <w:rPr>
                <w:noProof/>
                <w:webHidden/>
              </w:rPr>
              <w:instrText xml:space="preserve"> PAGEREF _Toc167287558 \h </w:instrText>
            </w:r>
            <w:r w:rsidR="00997802">
              <w:rPr>
                <w:noProof/>
                <w:webHidden/>
              </w:rPr>
            </w:r>
            <w:r w:rsidR="00997802">
              <w:rPr>
                <w:noProof/>
                <w:webHidden/>
              </w:rPr>
              <w:fldChar w:fldCharType="separate"/>
            </w:r>
            <w:r w:rsidR="002607B4">
              <w:rPr>
                <w:noProof/>
                <w:webHidden/>
              </w:rPr>
              <w:t>51</w:t>
            </w:r>
            <w:r w:rsidR="00997802">
              <w:rPr>
                <w:noProof/>
                <w:webHidden/>
              </w:rPr>
              <w:fldChar w:fldCharType="end"/>
            </w:r>
          </w:hyperlink>
        </w:p>
        <w:p w14:paraId="0B141335" w14:textId="65F60636" w:rsidR="00997802" w:rsidRDefault="00000000" w:rsidP="0024030B">
          <w:pPr>
            <w:pStyle w:val="TOC1"/>
            <w:spacing w:line="360" w:lineRule="auto"/>
            <w:rPr>
              <w:rFonts w:asciiTheme="minorHAnsi" w:eastAsiaTheme="minorEastAsia" w:hAnsiTheme="minorHAnsi" w:cstheme="minorBidi"/>
              <w:b w:val="0"/>
              <w:noProof/>
              <w:color w:val="auto"/>
              <w:kern w:val="2"/>
              <w:sz w:val="24"/>
              <w:szCs w:val="24"/>
              <w:lang w:val="en-GB" w:eastAsia="en-GB"/>
              <w14:ligatures w14:val="standardContextual"/>
            </w:rPr>
          </w:pPr>
          <w:hyperlink w:anchor="_Toc167287559" w:history="1">
            <w:r w:rsidR="00997802" w:rsidRPr="00C81861">
              <w:rPr>
                <w:rStyle w:val="Hyperlink"/>
                <w:noProof/>
              </w:rPr>
              <w:t>Appendix 3</w:t>
            </w:r>
            <w:r w:rsidR="00997802">
              <w:rPr>
                <w:noProof/>
                <w:webHidden/>
              </w:rPr>
              <w:tab/>
            </w:r>
            <w:r w:rsidR="00997802">
              <w:rPr>
                <w:noProof/>
                <w:webHidden/>
              </w:rPr>
              <w:fldChar w:fldCharType="begin"/>
            </w:r>
            <w:r w:rsidR="00997802">
              <w:rPr>
                <w:noProof/>
                <w:webHidden/>
              </w:rPr>
              <w:instrText xml:space="preserve"> PAGEREF _Toc167287559 \h </w:instrText>
            </w:r>
            <w:r w:rsidR="00997802">
              <w:rPr>
                <w:noProof/>
                <w:webHidden/>
              </w:rPr>
            </w:r>
            <w:r w:rsidR="00997802">
              <w:rPr>
                <w:noProof/>
                <w:webHidden/>
              </w:rPr>
              <w:fldChar w:fldCharType="separate"/>
            </w:r>
            <w:r w:rsidR="002607B4">
              <w:rPr>
                <w:noProof/>
                <w:webHidden/>
              </w:rPr>
              <w:t>55</w:t>
            </w:r>
            <w:r w:rsidR="00997802">
              <w:rPr>
                <w:noProof/>
                <w:webHidden/>
              </w:rPr>
              <w:fldChar w:fldCharType="end"/>
            </w:r>
          </w:hyperlink>
        </w:p>
        <w:p w14:paraId="1C3180F1" w14:textId="3CBEA7A3" w:rsidR="00997802" w:rsidRDefault="00000000" w:rsidP="0024030B">
          <w:pPr>
            <w:pStyle w:val="TOC1"/>
            <w:spacing w:line="360" w:lineRule="auto"/>
            <w:rPr>
              <w:rFonts w:asciiTheme="minorHAnsi" w:eastAsiaTheme="minorEastAsia" w:hAnsiTheme="minorHAnsi" w:cstheme="minorBidi"/>
              <w:b w:val="0"/>
              <w:noProof/>
              <w:color w:val="auto"/>
              <w:kern w:val="2"/>
              <w:sz w:val="24"/>
              <w:szCs w:val="24"/>
              <w:lang w:val="en-GB" w:eastAsia="en-GB"/>
              <w14:ligatures w14:val="standardContextual"/>
            </w:rPr>
          </w:pPr>
          <w:hyperlink w:anchor="_Toc167287560" w:history="1">
            <w:r w:rsidR="00997802" w:rsidRPr="00C81861">
              <w:rPr>
                <w:rStyle w:val="Hyperlink"/>
                <w:noProof/>
              </w:rPr>
              <w:t>Appendix 4</w:t>
            </w:r>
            <w:r w:rsidR="00997802">
              <w:rPr>
                <w:noProof/>
                <w:webHidden/>
              </w:rPr>
              <w:tab/>
            </w:r>
            <w:r w:rsidR="00997802">
              <w:rPr>
                <w:noProof/>
                <w:webHidden/>
              </w:rPr>
              <w:fldChar w:fldCharType="begin"/>
            </w:r>
            <w:r w:rsidR="00997802">
              <w:rPr>
                <w:noProof/>
                <w:webHidden/>
              </w:rPr>
              <w:instrText xml:space="preserve"> PAGEREF _Toc167287560 \h </w:instrText>
            </w:r>
            <w:r w:rsidR="00997802">
              <w:rPr>
                <w:noProof/>
                <w:webHidden/>
              </w:rPr>
            </w:r>
            <w:r w:rsidR="00997802">
              <w:rPr>
                <w:noProof/>
                <w:webHidden/>
              </w:rPr>
              <w:fldChar w:fldCharType="separate"/>
            </w:r>
            <w:r w:rsidR="002607B4">
              <w:rPr>
                <w:noProof/>
                <w:webHidden/>
              </w:rPr>
              <w:t>57</w:t>
            </w:r>
            <w:r w:rsidR="00997802">
              <w:rPr>
                <w:noProof/>
                <w:webHidden/>
              </w:rPr>
              <w:fldChar w:fldCharType="end"/>
            </w:r>
          </w:hyperlink>
        </w:p>
        <w:p w14:paraId="322C693B" w14:textId="0956F4D6" w:rsidR="00997802" w:rsidRDefault="00000000" w:rsidP="0024030B">
          <w:pPr>
            <w:pStyle w:val="TOC1"/>
            <w:spacing w:line="360" w:lineRule="auto"/>
            <w:rPr>
              <w:rFonts w:asciiTheme="minorHAnsi" w:eastAsiaTheme="minorEastAsia" w:hAnsiTheme="minorHAnsi" w:cstheme="minorBidi"/>
              <w:b w:val="0"/>
              <w:noProof/>
              <w:color w:val="auto"/>
              <w:kern w:val="2"/>
              <w:sz w:val="24"/>
              <w:szCs w:val="24"/>
              <w:lang w:val="en-GB" w:eastAsia="en-GB"/>
              <w14:ligatures w14:val="standardContextual"/>
            </w:rPr>
          </w:pPr>
          <w:hyperlink w:anchor="_Toc167287561" w:history="1">
            <w:r w:rsidR="00997802" w:rsidRPr="00C81861">
              <w:rPr>
                <w:rStyle w:val="Hyperlink"/>
                <w:noProof/>
              </w:rPr>
              <w:t>Appendix 5</w:t>
            </w:r>
            <w:r w:rsidR="00997802">
              <w:rPr>
                <w:noProof/>
                <w:webHidden/>
              </w:rPr>
              <w:tab/>
            </w:r>
            <w:r w:rsidR="00997802">
              <w:rPr>
                <w:noProof/>
                <w:webHidden/>
              </w:rPr>
              <w:fldChar w:fldCharType="begin"/>
            </w:r>
            <w:r w:rsidR="00997802">
              <w:rPr>
                <w:noProof/>
                <w:webHidden/>
              </w:rPr>
              <w:instrText xml:space="preserve"> PAGEREF _Toc167287561 \h </w:instrText>
            </w:r>
            <w:r w:rsidR="00997802">
              <w:rPr>
                <w:noProof/>
                <w:webHidden/>
              </w:rPr>
            </w:r>
            <w:r w:rsidR="00997802">
              <w:rPr>
                <w:noProof/>
                <w:webHidden/>
              </w:rPr>
              <w:fldChar w:fldCharType="separate"/>
            </w:r>
            <w:r w:rsidR="002607B4">
              <w:rPr>
                <w:noProof/>
                <w:webHidden/>
              </w:rPr>
              <w:t>58</w:t>
            </w:r>
            <w:r w:rsidR="00997802">
              <w:rPr>
                <w:noProof/>
                <w:webHidden/>
              </w:rPr>
              <w:fldChar w:fldCharType="end"/>
            </w:r>
          </w:hyperlink>
        </w:p>
        <w:p w14:paraId="6CCDC171" w14:textId="30E3F355" w:rsidR="00997802" w:rsidRDefault="00000000" w:rsidP="0024030B">
          <w:pPr>
            <w:pStyle w:val="TOC1"/>
            <w:spacing w:line="360" w:lineRule="auto"/>
            <w:rPr>
              <w:rFonts w:asciiTheme="minorHAnsi" w:eastAsiaTheme="minorEastAsia" w:hAnsiTheme="minorHAnsi" w:cstheme="minorBidi"/>
              <w:b w:val="0"/>
              <w:noProof/>
              <w:color w:val="auto"/>
              <w:kern w:val="2"/>
              <w:sz w:val="24"/>
              <w:szCs w:val="24"/>
              <w:lang w:val="en-GB" w:eastAsia="en-GB"/>
              <w14:ligatures w14:val="standardContextual"/>
            </w:rPr>
          </w:pPr>
          <w:hyperlink w:anchor="_Toc167287562" w:history="1">
            <w:r w:rsidR="00997802" w:rsidRPr="00C81861">
              <w:rPr>
                <w:rStyle w:val="Hyperlink"/>
                <w:noProof/>
              </w:rPr>
              <w:t>Appendix 6</w:t>
            </w:r>
            <w:r w:rsidR="00997802">
              <w:rPr>
                <w:noProof/>
                <w:webHidden/>
              </w:rPr>
              <w:tab/>
            </w:r>
            <w:r w:rsidR="00997802">
              <w:rPr>
                <w:noProof/>
                <w:webHidden/>
              </w:rPr>
              <w:fldChar w:fldCharType="begin"/>
            </w:r>
            <w:r w:rsidR="00997802">
              <w:rPr>
                <w:noProof/>
                <w:webHidden/>
              </w:rPr>
              <w:instrText xml:space="preserve"> PAGEREF _Toc167287562 \h </w:instrText>
            </w:r>
            <w:r w:rsidR="00997802">
              <w:rPr>
                <w:noProof/>
                <w:webHidden/>
              </w:rPr>
            </w:r>
            <w:r w:rsidR="00997802">
              <w:rPr>
                <w:noProof/>
                <w:webHidden/>
              </w:rPr>
              <w:fldChar w:fldCharType="separate"/>
            </w:r>
            <w:r w:rsidR="002607B4">
              <w:rPr>
                <w:noProof/>
                <w:webHidden/>
              </w:rPr>
              <w:t>59</w:t>
            </w:r>
            <w:r w:rsidR="00997802">
              <w:rPr>
                <w:noProof/>
                <w:webHidden/>
              </w:rPr>
              <w:fldChar w:fldCharType="end"/>
            </w:r>
          </w:hyperlink>
        </w:p>
        <w:p w14:paraId="2C82F10E" w14:textId="35672393" w:rsidR="00997802" w:rsidRDefault="00000000" w:rsidP="0024030B">
          <w:pPr>
            <w:pStyle w:val="TOC1"/>
            <w:spacing w:line="360" w:lineRule="auto"/>
            <w:rPr>
              <w:rFonts w:asciiTheme="minorHAnsi" w:eastAsiaTheme="minorEastAsia" w:hAnsiTheme="minorHAnsi" w:cstheme="minorBidi"/>
              <w:b w:val="0"/>
              <w:noProof/>
              <w:color w:val="auto"/>
              <w:kern w:val="2"/>
              <w:sz w:val="24"/>
              <w:szCs w:val="24"/>
              <w:lang w:val="en-GB" w:eastAsia="en-GB"/>
              <w14:ligatures w14:val="standardContextual"/>
            </w:rPr>
          </w:pPr>
          <w:hyperlink w:anchor="_Toc167287563" w:history="1">
            <w:r w:rsidR="00997802" w:rsidRPr="00C81861">
              <w:rPr>
                <w:rStyle w:val="Hyperlink"/>
                <w:noProof/>
              </w:rPr>
              <w:t>Appendix 7</w:t>
            </w:r>
            <w:r w:rsidR="00997802">
              <w:rPr>
                <w:noProof/>
                <w:webHidden/>
              </w:rPr>
              <w:tab/>
            </w:r>
            <w:r w:rsidR="00997802">
              <w:rPr>
                <w:noProof/>
                <w:webHidden/>
              </w:rPr>
              <w:fldChar w:fldCharType="begin"/>
            </w:r>
            <w:r w:rsidR="00997802">
              <w:rPr>
                <w:noProof/>
                <w:webHidden/>
              </w:rPr>
              <w:instrText xml:space="preserve"> PAGEREF _Toc167287563 \h </w:instrText>
            </w:r>
            <w:r w:rsidR="00997802">
              <w:rPr>
                <w:noProof/>
                <w:webHidden/>
              </w:rPr>
            </w:r>
            <w:r w:rsidR="00997802">
              <w:rPr>
                <w:noProof/>
                <w:webHidden/>
              </w:rPr>
              <w:fldChar w:fldCharType="separate"/>
            </w:r>
            <w:r w:rsidR="002607B4">
              <w:rPr>
                <w:noProof/>
                <w:webHidden/>
              </w:rPr>
              <w:t>60</w:t>
            </w:r>
            <w:r w:rsidR="00997802">
              <w:rPr>
                <w:noProof/>
                <w:webHidden/>
              </w:rPr>
              <w:fldChar w:fldCharType="end"/>
            </w:r>
          </w:hyperlink>
        </w:p>
        <w:p w14:paraId="36667A3B" w14:textId="53585B70" w:rsidR="00997802" w:rsidRDefault="00000000" w:rsidP="0024030B">
          <w:pPr>
            <w:pStyle w:val="TOC1"/>
            <w:spacing w:line="360" w:lineRule="auto"/>
            <w:rPr>
              <w:rFonts w:asciiTheme="minorHAnsi" w:eastAsiaTheme="minorEastAsia" w:hAnsiTheme="minorHAnsi" w:cstheme="minorBidi"/>
              <w:b w:val="0"/>
              <w:noProof/>
              <w:color w:val="auto"/>
              <w:kern w:val="2"/>
              <w:sz w:val="24"/>
              <w:szCs w:val="24"/>
              <w:lang w:val="en-GB" w:eastAsia="en-GB"/>
              <w14:ligatures w14:val="standardContextual"/>
            </w:rPr>
          </w:pPr>
          <w:hyperlink w:anchor="_Toc167287564" w:history="1">
            <w:r w:rsidR="00997802" w:rsidRPr="00C81861">
              <w:rPr>
                <w:rStyle w:val="Hyperlink"/>
                <w:noProof/>
              </w:rPr>
              <w:t>Appendix 8</w:t>
            </w:r>
            <w:r w:rsidR="00997802">
              <w:rPr>
                <w:noProof/>
                <w:webHidden/>
              </w:rPr>
              <w:tab/>
            </w:r>
            <w:r w:rsidR="00997802">
              <w:rPr>
                <w:noProof/>
                <w:webHidden/>
              </w:rPr>
              <w:fldChar w:fldCharType="begin"/>
            </w:r>
            <w:r w:rsidR="00997802">
              <w:rPr>
                <w:noProof/>
                <w:webHidden/>
              </w:rPr>
              <w:instrText xml:space="preserve"> PAGEREF _Toc167287564 \h </w:instrText>
            </w:r>
            <w:r w:rsidR="00997802">
              <w:rPr>
                <w:noProof/>
                <w:webHidden/>
              </w:rPr>
            </w:r>
            <w:r w:rsidR="00997802">
              <w:rPr>
                <w:noProof/>
                <w:webHidden/>
              </w:rPr>
              <w:fldChar w:fldCharType="separate"/>
            </w:r>
            <w:r w:rsidR="002607B4">
              <w:rPr>
                <w:noProof/>
                <w:webHidden/>
              </w:rPr>
              <w:t>61</w:t>
            </w:r>
            <w:r w:rsidR="00997802">
              <w:rPr>
                <w:noProof/>
                <w:webHidden/>
              </w:rPr>
              <w:fldChar w:fldCharType="end"/>
            </w:r>
          </w:hyperlink>
        </w:p>
        <w:p w14:paraId="146C029A" w14:textId="6B851974" w:rsidR="00997802" w:rsidRDefault="00000000" w:rsidP="0024030B">
          <w:pPr>
            <w:pStyle w:val="TOC1"/>
            <w:spacing w:line="360" w:lineRule="auto"/>
            <w:rPr>
              <w:rFonts w:asciiTheme="minorHAnsi" w:eastAsiaTheme="minorEastAsia" w:hAnsiTheme="minorHAnsi" w:cstheme="minorBidi"/>
              <w:b w:val="0"/>
              <w:noProof/>
              <w:color w:val="auto"/>
              <w:kern w:val="2"/>
              <w:sz w:val="24"/>
              <w:szCs w:val="24"/>
              <w:lang w:val="en-GB" w:eastAsia="en-GB"/>
              <w14:ligatures w14:val="standardContextual"/>
            </w:rPr>
          </w:pPr>
          <w:hyperlink w:anchor="_Toc167287565" w:history="1">
            <w:r w:rsidR="00997802" w:rsidRPr="00C81861">
              <w:rPr>
                <w:rStyle w:val="Hyperlink"/>
                <w:noProof/>
              </w:rPr>
              <w:t>Version Control</w:t>
            </w:r>
            <w:r w:rsidR="00997802">
              <w:rPr>
                <w:noProof/>
                <w:webHidden/>
              </w:rPr>
              <w:tab/>
            </w:r>
            <w:r w:rsidR="00997802">
              <w:rPr>
                <w:noProof/>
                <w:webHidden/>
              </w:rPr>
              <w:fldChar w:fldCharType="begin"/>
            </w:r>
            <w:r w:rsidR="00997802">
              <w:rPr>
                <w:noProof/>
                <w:webHidden/>
              </w:rPr>
              <w:instrText xml:space="preserve"> PAGEREF _Toc167287565 \h </w:instrText>
            </w:r>
            <w:r w:rsidR="00997802">
              <w:rPr>
                <w:noProof/>
                <w:webHidden/>
              </w:rPr>
            </w:r>
            <w:r w:rsidR="00997802">
              <w:rPr>
                <w:noProof/>
                <w:webHidden/>
              </w:rPr>
              <w:fldChar w:fldCharType="separate"/>
            </w:r>
            <w:r w:rsidR="002607B4">
              <w:rPr>
                <w:noProof/>
                <w:webHidden/>
              </w:rPr>
              <w:t>62</w:t>
            </w:r>
            <w:r w:rsidR="00997802">
              <w:rPr>
                <w:noProof/>
                <w:webHidden/>
              </w:rPr>
              <w:fldChar w:fldCharType="end"/>
            </w:r>
          </w:hyperlink>
        </w:p>
        <w:p w14:paraId="1A0E82FF" w14:textId="0EAC8745" w:rsidR="004707C5" w:rsidRPr="00AE1DFE" w:rsidRDefault="003F3F5B" w:rsidP="0024030B">
          <w:r>
            <w:rPr>
              <w:b/>
              <w:bCs/>
              <w:noProof/>
            </w:rPr>
            <w:fldChar w:fldCharType="end"/>
          </w:r>
        </w:p>
      </w:sdtContent>
    </w:sdt>
    <w:p w14:paraId="78FF9D6E" w14:textId="77777777" w:rsidR="003F3F5B" w:rsidRPr="00820DFE" w:rsidRDefault="003F3F5B" w:rsidP="0006476F">
      <w:pPr>
        <w:pStyle w:val="Heading1"/>
        <w:numPr>
          <w:ilvl w:val="0"/>
          <w:numId w:val="1"/>
        </w:numPr>
        <w:ind w:left="0" w:firstLine="0"/>
      </w:pPr>
      <w:bookmarkStart w:id="0" w:name="_Toc89619945"/>
      <w:bookmarkStart w:id="1" w:name="_Toc114746511"/>
      <w:bookmarkStart w:id="2" w:name="_Toc167287490"/>
      <w:r w:rsidRPr="00820DFE">
        <w:lastRenderedPageBreak/>
        <w:t>Introduction</w:t>
      </w:r>
      <w:bookmarkEnd w:id="0"/>
      <w:bookmarkEnd w:id="1"/>
      <w:bookmarkEnd w:id="2"/>
    </w:p>
    <w:p w14:paraId="2F25B582" w14:textId="03FE8E07" w:rsidR="003F3F5B" w:rsidRDefault="006E6CBA" w:rsidP="003F3F5B">
      <w:pPr>
        <w:pStyle w:val="BodyText1"/>
      </w:pPr>
      <w:r w:rsidRPr="006E6CBA">
        <w:t xml:space="preserve">This report describes the methodologies to produce the </w:t>
      </w:r>
      <w:r w:rsidR="0024030B">
        <w:t xml:space="preserve">Waste </w:t>
      </w:r>
      <w:proofErr w:type="gramStart"/>
      <w:r w:rsidR="0024030B">
        <w:t>From</w:t>
      </w:r>
      <w:proofErr w:type="gramEnd"/>
      <w:r w:rsidR="0024030B">
        <w:t xml:space="preserve"> All Sources</w:t>
      </w:r>
      <w:r w:rsidRPr="006E6CBA">
        <w:t xml:space="preserve"> (WFAS) statistical waste data for Scotland for the 202</w:t>
      </w:r>
      <w:r w:rsidR="00BB3659">
        <w:t>2</w:t>
      </w:r>
      <w:r w:rsidRPr="006E6CBA">
        <w:t xml:space="preserve"> calendar year. </w:t>
      </w:r>
      <w:r w:rsidR="00756B87">
        <w:t xml:space="preserve"> </w:t>
      </w:r>
      <w:r w:rsidRPr="006E6CBA">
        <w:t>The report should be used alongside the 202</w:t>
      </w:r>
      <w:r w:rsidR="00BB3659">
        <w:t>2</w:t>
      </w:r>
      <w:r w:rsidRPr="006E6CBA">
        <w:t xml:space="preserve"> WFAS waste data tables and statistical commentary.  The WFAS dataset covers waste generated from households, construction and demolition, or waste from commerce and industry and total waste managed.</w:t>
      </w:r>
      <w:r w:rsidR="00756B87">
        <w:t xml:space="preserve"> </w:t>
      </w:r>
      <w:r w:rsidRPr="006E6CBA">
        <w:t xml:space="preserve"> </w:t>
      </w:r>
      <w:r w:rsidR="003F3F5B">
        <w:t xml:space="preserve">The </w:t>
      </w:r>
      <w:r w:rsidR="00B54C98">
        <w:t>2022</w:t>
      </w:r>
      <w:r w:rsidR="003F3F5B">
        <w:t xml:space="preserve"> data are presented as follows:</w:t>
      </w:r>
    </w:p>
    <w:p w14:paraId="3D790F7B" w14:textId="47028A45" w:rsidR="009F1C26" w:rsidRPr="009F1C26" w:rsidRDefault="009F1C26" w:rsidP="0006476F">
      <w:pPr>
        <w:pStyle w:val="BodyText1"/>
        <w:numPr>
          <w:ilvl w:val="0"/>
          <w:numId w:val="3"/>
        </w:numPr>
      </w:pPr>
      <w:r w:rsidRPr="009F1C26">
        <w:t>The WFAS data tables are presented in a summary and commentary document.  This narrative describes the major trends and provides an interpretation of the data</w:t>
      </w:r>
      <w:r w:rsidR="000C7BC6">
        <w:t xml:space="preserve"> and can be downloaded from the </w:t>
      </w:r>
      <w:hyperlink r:id="rId13" w:history="1">
        <w:r w:rsidR="000C7BC6" w:rsidRPr="00163DB9">
          <w:rPr>
            <w:rStyle w:val="Hyperlink"/>
          </w:rPr>
          <w:t>waste data section on SEPA’s website</w:t>
        </w:r>
      </w:hyperlink>
      <w:r w:rsidRPr="009F1C26">
        <w:t>.</w:t>
      </w:r>
    </w:p>
    <w:p w14:paraId="61FA257C" w14:textId="7A3204BC" w:rsidR="00E26C91" w:rsidRDefault="00E26C91" w:rsidP="0006476F">
      <w:pPr>
        <w:pStyle w:val="BodyText1"/>
        <w:numPr>
          <w:ilvl w:val="0"/>
          <w:numId w:val="3"/>
        </w:numPr>
      </w:pPr>
      <w:r w:rsidRPr="00E26C91">
        <w:t xml:space="preserve">Scotland’s Environment Waste Discover Data tool presents the WFAS in an interactive and visual format and is found on </w:t>
      </w:r>
      <w:hyperlink r:id="rId14" w:history="1">
        <w:r w:rsidRPr="00163DB9">
          <w:rPr>
            <w:rStyle w:val="Hyperlink"/>
          </w:rPr>
          <w:t>Scotland’s Environment web</w:t>
        </w:r>
      </w:hyperlink>
    </w:p>
    <w:p w14:paraId="23804F1A" w14:textId="6F9F82A0" w:rsidR="00930D29" w:rsidRDefault="00930D29" w:rsidP="0006476F">
      <w:pPr>
        <w:pStyle w:val="BodyText1"/>
        <w:numPr>
          <w:ilvl w:val="0"/>
          <w:numId w:val="3"/>
        </w:numPr>
      </w:pPr>
      <w:r w:rsidRPr="00930D29">
        <w:t xml:space="preserve">The WFAS data tables may be downloaded in Excel format from </w:t>
      </w:r>
      <w:r w:rsidR="00163DB9">
        <w:t xml:space="preserve">the </w:t>
      </w:r>
      <w:hyperlink r:id="rId15" w:history="1">
        <w:r w:rsidR="00163DB9" w:rsidRPr="00163DB9">
          <w:rPr>
            <w:rStyle w:val="Hyperlink"/>
          </w:rPr>
          <w:t xml:space="preserve">waste data section on </w:t>
        </w:r>
        <w:r w:rsidRPr="00163DB9">
          <w:rPr>
            <w:rStyle w:val="Hyperlink"/>
          </w:rPr>
          <w:t>SEPA’s website</w:t>
        </w:r>
      </w:hyperlink>
    </w:p>
    <w:p w14:paraId="588A0D22" w14:textId="5A094A31" w:rsidR="006F66BC" w:rsidRDefault="006F66BC" w:rsidP="006F66BC">
      <w:pPr>
        <w:pStyle w:val="BodyText1"/>
      </w:pPr>
      <w:r>
        <w:t xml:space="preserve">The WFAS data tables that accompany this report are structured according to the waste management options set out in the Scottish Government’s Guidance on </w:t>
      </w:r>
      <w:hyperlink r:id="rId16" w:history="1">
        <w:r w:rsidRPr="00AB71CE">
          <w:rPr>
            <w:rStyle w:val="Hyperlink"/>
          </w:rPr>
          <w:t>applying the waste hierarchy</w:t>
        </w:r>
      </w:hyperlink>
      <w:r w:rsidR="00EF2936">
        <w:t>, which is, from more desirable to less desirable</w:t>
      </w:r>
      <w:r>
        <w:t>:</w:t>
      </w:r>
    </w:p>
    <w:p w14:paraId="4326B6F4" w14:textId="439699E5" w:rsidR="006F66BC" w:rsidRPr="00FC4F11" w:rsidRDefault="006F66BC" w:rsidP="000871C2">
      <w:pPr>
        <w:pStyle w:val="BodyText1"/>
        <w:keepNext/>
        <w:keepLines/>
        <w:numPr>
          <w:ilvl w:val="0"/>
          <w:numId w:val="29"/>
        </w:numPr>
        <w:contextualSpacing/>
        <w:rPr>
          <w:sz w:val="28"/>
          <w:szCs w:val="28"/>
        </w:rPr>
      </w:pPr>
      <w:r w:rsidRPr="00FC4F11">
        <w:rPr>
          <w:sz w:val="28"/>
          <w:szCs w:val="28"/>
        </w:rPr>
        <w:t>Preventio</w:t>
      </w:r>
      <w:r w:rsidR="004841FD" w:rsidRPr="00FC4F11">
        <w:rPr>
          <w:sz w:val="28"/>
          <w:szCs w:val="28"/>
        </w:rPr>
        <w:t>n</w:t>
      </w:r>
    </w:p>
    <w:p w14:paraId="45645D29" w14:textId="535745CF" w:rsidR="004841FD" w:rsidRDefault="008717C9" w:rsidP="000871C2">
      <w:pPr>
        <w:pStyle w:val="BodyText1"/>
        <w:keepNext/>
        <w:keepLines/>
        <w:ind w:left="2160"/>
        <w:contextualSpacing/>
      </w:pPr>
      <w:r>
        <w:t>If you can’t prevent, then …</w:t>
      </w:r>
    </w:p>
    <w:p w14:paraId="3F45942B" w14:textId="18D691FE" w:rsidR="006F66BC" w:rsidRPr="00FC4F11" w:rsidRDefault="006F66BC" w:rsidP="000871C2">
      <w:pPr>
        <w:pStyle w:val="BodyText1"/>
        <w:keepNext/>
        <w:keepLines/>
        <w:numPr>
          <w:ilvl w:val="0"/>
          <w:numId w:val="29"/>
        </w:numPr>
        <w:contextualSpacing/>
        <w:rPr>
          <w:sz w:val="28"/>
          <w:szCs w:val="28"/>
        </w:rPr>
      </w:pPr>
      <w:r w:rsidRPr="00FC4F11">
        <w:rPr>
          <w:sz w:val="28"/>
          <w:szCs w:val="28"/>
        </w:rPr>
        <w:t xml:space="preserve">Prepare for </w:t>
      </w:r>
      <w:proofErr w:type="gramStart"/>
      <w:r w:rsidRPr="00FC4F11">
        <w:rPr>
          <w:sz w:val="28"/>
          <w:szCs w:val="28"/>
        </w:rPr>
        <w:t>reuse</w:t>
      </w:r>
      <w:proofErr w:type="gramEnd"/>
      <w:r w:rsidRPr="00FC4F11">
        <w:rPr>
          <w:sz w:val="28"/>
          <w:szCs w:val="28"/>
        </w:rPr>
        <w:t xml:space="preserve"> </w:t>
      </w:r>
    </w:p>
    <w:p w14:paraId="1ACE7426" w14:textId="15E1C406" w:rsidR="004841FD" w:rsidRDefault="004841FD" w:rsidP="000871C2">
      <w:pPr>
        <w:pStyle w:val="BodyText1"/>
        <w:keepNext/>
        <w:keepLines/>
        <w:ind w:left="2160"/>
        <w:contextualSpacing/>
      </w:pPr>
      <w:r>
        <w:t>if you can’t reuse, then …</w:t>
      </w:r>
    </w:p>
    <w:p w14:paraId="6B52142E" w14:textId="1D1A128C" w:rsidR="006F66BC" w:rsidRPr="00FC4F11" w:rsidRDefault="006F66BC" w:rsidP="000871C2">
      <w:pPr>
        <w:pStyle w:val="BodyText1"/>
        <w:keepNext/>
        <w:keepLines/>
        <w:numPr>
          <w:ilvl w:val="0"/>
          <w:numId w:val="29"/>
        </w:numPr>
        <w:contextualSpacing/>
        <w:rPr>
          <w:sz w:val="28"/>
          <w:szCs w:val="28"/>
        </w:rPr>
      </w:pPr>
      <w:r w:rsidRPr="00FC4F11">
        <w:rPr>
          <w:sz w:val="28"/>
          <w:szCs w:val="28"/>
        </w:rPr>
        <w:t xml:space="preserve">Recycle </w:t>
      </w:r>
    </w:p>
    <w:p w14:paraId="181C3CBC" w14:textId="459B5E3F" w:rsidR="004841FD" w:rsidRDefault="004841FD" w:rsidP="000871C2">
      <w:pPr>
        <w:pStyle w:val="BodyText1"/>
        <w:keepNext/>
        <w:keepLines/>
        <w:ind w:left="2160"/>
        <w:contextualSpacing/>
      </w:pPr>
      <w:r>
        <w:t>if you can’t recycle, then …</w:t>
      </w:r>
    </w:p>
    <w:p w14:paraId="46DD0B64" w14:textId="7E397DE9" w:rsidR="006F66BC" w:rsidRPr="00FC4F11" w:rsidRDefault="006F66BC" w:rsidP="000871C2">
      <w:pPr>
        <w:pStyle w:val="BodyText1"/>
        <w:keepNext/>
        <w:keepLines/>
        <w:numPr>
          <w:ilvl w:val="0"/>
          <w:numId w:val="29"/>
        </w:numPr>
        <w:contextualSpacing/>
        <w:rPr>
          <w:sz w:val="28"/>
          <w:szCs w:val="28"/>
        </w:rPr>
      </w:pPr>
      <w:r w:rsidRPr="00FC4F11">
        <w:rPr>
          <w:sz w:val="28"/>
          <w:szCs w:val="28"/>
        </w:rPr>
        <w:t xml:space="preserve">Recover other </w:t>
      </w:r>
      <w:proofErr w:type="gramStart"/>
      <w:r w:rsidRPr="00FC4F11">
        <w:rPr>
          <w:sz w:val="28"/>
          <w:szCs w:val="28"/>
        </w:rPr>
        <w:t>value</w:t>
      </w:r>
      <w:proofErr w:type="gramEnd"/>
      <w:r w:rsidRPr="00FC4F11">
        <w:rPr>
          <w:sz w:val="28"/>
          <w:szCs w:val="28"/>
        </w:rPr>
        <w:t xml:space="preserve"> </w:t>
      </w:r>
    </w:p>
    <w:p w14:paraId="61473EB7" w14:textId="089329FA" w:rsidR="008717C9" w:rsidRDefault="008717C9" w:rsidP="000871C2">
      <w:pPr>
        <w:pStyle w:val="BodyText1"/>
        <w:keepNext/>
        <w:keepLines/>
        <w:ind w:left="2160"/>
        <w:contextualSpacing/>
      </w:pPr>
      <w:r>
        <w:t>if you can’t recover value, then …</w:t>
      </w:r>
    </w:p>
    <w:p w14:paraId="6E34A3E1" w14:textId="6E42BE68" w:rsidR="000B7DFF" w:rsidRPr="00FC4F11" w:rsidRDefault="000B7DFF" w:rsidP="000871C2">
      <w:pPr>
        <w:pStyle w:val="BodyText1"/>
        <w:keepNext/>
        <w:keepLines/>
        <w:numPr>
          <w:ilvl w:val="0"/>
          <w:numId w:val="29"/>
        </w:numPr>
        <w:contextualSpacing/>
        <w:rPr>
          <w:sz w:val="28"/>
          <w:szCs w:val="28"/>
        </w:rPr>
      </w:pPr>
      <w:r w:rsidRPr="00FC4F11">
        <w:rPr>
          <w:sz w:val="28"/>
          <w:szCs w:val="28"/>
        </w:rPr>
        <w:t>Disposal</w:t>
      </w:r>
    </w:p>
    <w:p w14:paraId="69268835" w14:textId="73C10F1E" w:rsidR="008717C9" w:rsidRDefault="008717C9" w:rsidP="000871C2">
      <w:pPr>
        <w:pStyle w:val="BodyText1"/>
        <w:keepNext/>
        <w:keepLines/>
        <w:ind w:left="2160"/>
        <w:contextualSpacing/>
      </w:pPr>
      <w:r>
        <w:t>Landfill if alternative</w:t>
      </w:r>
      <w:r w:rsidR="007A7E2E">
        <w:t xml:space="preserve"> not</w:t>
      </w:r>
      <w:r>
        <w:t xml:space="preserve"> available.</w:t>
      </w:r>
    </w:p>
    <w:p w14:paraId="7647DF6E" w14:textId="77777777" w:rsidR="009C45B7" w:rsidRDefault="009C45B7" w:rsidP="009C45B7">
      <w:pPr>
        <w:pStyle w:val="BodyText1"/>
      </w:pPr>
    </w:p>
    <w:p w14:paraId="021CB91F" w14:textId="36464E60" w:rsidR="006F66BC" w:rsidRDefault="00E07419" w:rsidP="009C45B7">
      <w:pPr>
        <w:pStyle w:val="BodyText1"/>
      </w:pPr>
      <w:r w:rsidRPr="00E07419">
        <w:t xml:space="preserve">This document is structured in the same way as the data tables, </w:t>
      </w:r>
      <w:r w:rsidR="000871C2">
        <w:t>except for</w:t>
      </w:r>
      <w:r w:rsidRPr="00E07419">
        <w:t xml:space="preserve"> household waste, which is presented in a stand-alone section. </w:t>
      </w:r>
      <w:r w:rsidR="00CD5F10">
        <w:t>H</w:t>
      </w:r>
      <w:r w:rsidRPr="00E07419">
        <w:t xml:space="preserve">ousehold data is taken from a discrete </w:t>
      </w:r>
      <w:r w:rsidRPr="00E07419">
        <w:lastRenderedPageBreak/>
        <w:t>dataset (</w:t>
      </w:r>
      <w:proofErr w:type="spellStart"/>
      <w:r w:rsidR="00000000">
        <w:fldChar w:fldCharType="begin"/>
      </w:r>
      <w:r w:rsidR="00000000">
        <w:instrText>HYPERLINK "http://www.sepa.org.uk/environment/waste/waste-data/guidance-and-forms-for-operators/local-authorities/"</w:instrText>
      </w:r>
      <w:r w:rsidR="00000000">
        <w:fldChar w:fldCharType="separate"/>
      </w:r>
      <w:r w:rsidRPr="009C45B7">
        <w:rPr>
          <w:rStyle w:val="Hyperlink"/>
        </w:rPr>
        <w:t>WasteDataFlow</w:t>
      </w:r>
      <w:proofErr w:type="spellEnd"/>
      <w:r w:rsidR="00000000">
        <w:rPr>
          <w:rStyle w:val="Hyperlink"/>
        </w:rPr>
        <w:fldChar w:fldCharType="end"/>
      </w:r>
      <w:r w:rsidRPr="00E07419">
        <w:t xml:space="preserve">) and </w:t>
      </w:r>
      <w:r w:rsidR="00497C62">
        <w:t xml:space="preserve">therefore </w:t>
      </w:r>
      <w:r w:rsidRPr="00E07419">
        <w:t>it is more concise to report the methodology in a single section.</w:t>
      </w:r>
    </w:p>
    <w:p w14:paraId="43C0E706" w14:textId="21F5B53A" w:rsidR="00764EC8" w:rsidRDefault="009A321C" w:rsidP="000E6156">
      <w:pPr>
        <w:pStyle w:val="Heading2"/>
      </w:pPr>
      <w:bookmarkStart w:id="3" w:name="_Toc167287491"/>
      <w:r>
        <w:t>Reporting data</w:t>
      </w:r>
      <w:r w:rsidR="00C9770C">
        <w:t>sets</w:t>
      </w:r>
      <w:bookmarkEnd w:id="3"/>
    </w:p>
    <w:p w14:paraId="78367CEB" w14:textId="6ED51006" w:rsidR="00753CC2" w:rsidRPr="00994364" w:rsidRDefault="00AA5609" w:rsidP="002620B1">
      <w:pPr>
        <w:pStyle w:val="Heading4"/>
      </w:pPr>
      <w:r>
        <w:t>Data</w:t>
      </w:r>
      <w:r w:rsidR="00753CC2">
        <w:t xml:space="preserve"> sources</w:t>
      </w:r>
    </w:p>
    <w:p w14:paraId="5D632AB2" w14:textId="77777777" w:rsidR="00753CC2" w:rsidRPr="0019014E" w:rsidRDefault="00753CC2" w:rsidP="00753CC2">
      <w:pPr>
        <w:pStyle w:val="BodyText1"/>
      </w:pPr>
      <w:r w:rsidRPr="0019014E">
        <w:t>Data sources referred to at various parts of the document</w:t>
      </w:r>
      <w:r>
        <w:t>, and the agency that carries out the analysis on that dataset</w:t>
      </w:r>
      <w:r w:rsidRPr="0019014E">
        <w:t xml:space="preserve"> are listed </w:t>
      </w:r>
      <w:proofErr w:type="gramStart"/>
      <w:r w:rsidRPr="0019014E">
        <w:t>below</w:t>
      </w:r>
      <w:proofErr w:type="gramEnd"/>
      <w:r w:rsidRPr="0019014E">
        <w:t xml:space="preserve"> </w:t>
      </w:r>
    </w:p>
    <w:p w14:paraId="4069DB16" w14:textId="77777777" w:rsidR="00753CC2" w:rsidRPr="00B82BE3" w:rsidRDefault="00753CC2" w:rsidP="00753CC2">
      <w:pPr>
        <w:pStyle w:val="BodyText1"/>
        <w:numPr>
          <w:ilvl w:val="0"/>
          <w:numId w:val="31"/>
        </w:numPr>
        <w:contextualSpacing/>
      </w:pPr>
      <w:r w:rsidRPr="00B82BE3">
        <w:t>Scottish licensed/permitted site returns (SEPA)</w:t>
      </w:r>
    </w:p>
    <w:p w14:paraId="3806AE77" w14:textId="77777777" w:rsidR="00753CC2" w:rsidRPr="00B82BE3" w:rsidRDefault="00753CC2" w:rsidP="00753CC2">
      <w:pPr>
        <w:pStyle w:val="BodyText1"/>
        <w:numPr>
          <w:ilvl w:val="0"/>
          <w:numId w:val="31"/>
        </w:numPr>
        <w:contextualSpacing/>
      </w:pPr>
      <w:r w:rsidRPr="00B82BE3">
        <w:t>Survey of licensed/permitted Scottish waste sites for information about the industry sector of waste reported in site returns (SEPA)</w:t>
      </w:r>
    </w:p>
    <w:p w14:paraId="735FCC0A" w14:textId="77777777" w:rsidR="00753CC2" w:rsidRPr="00B82BE3" w:rsidRDefault="00753CC2" w:rsidP="00753CC2">
      <w:pPr>
        <w:pStyle w:val="BodyText1"/>
        <w:numPr>
          <w:ilvl w:val="0"/>
          <w:numId w:val="31"/>
        </w:numPr>
        <w:contextualSpacing/>
      </w:pPr>
      <w:r w:rsidRPr="00B82BE3">
        <w:t>Household wastes managed by Scottish local authorities (SEPA)</w:t>
      </w:r>
    </w:p>
    <w:p w14:paraId="3D23A068" w14:textId="77777777" w:rsidR="00753CC2" w:rsidRPr="00B82BE3" w:rsidRDefault="00753CC2" w:rsidP="00753CC2">
      <w:pPr>
        <w:pStyle w:val="BodyText1"/>
        <w:numPr>
          <w:ilvl w:val="0"/>
          <w:numId w:val="31"/>
        </w:numPr>
        <w:contextualSpacing/>
      </w:pPr>
      <w:r w:rsidRPr="00B82BE3">
        <w:t>Wastes managed by exempt activities in Scotland (SEPA)</w:t>
      </w:r>
    </w:p>
    <w:p w14:paraId="1ACD8A87" w14:textId="77777777" w:rsidR="00753CC2" w:rsidRPr="00B82BE3" w:rsidRDefault="00753CC2" w:rsidP="00753CC2">
      <w:pPr>
        <w:pStyle w:val="BodyText1"/>
        <w:numPr>
          <w:ilvl w:val="0"/>
          <w:numId w:val="31"/>
        </w:numPr>
        <w:contextualSpacing/>
      </w:pPr>
      <w:r w:rsidRPr="00B82BE3">
        <w:t xml:space="preserve">Scottish accredited packaging waste </w:t>
      </w:r>
      <w:proofErr w:type="spellStart"/>
      <w:r w:rsidRPr="00B82BE3">
        <w:t>reprocessors</w:t>
      </w:r>
      <w:proofErr w:type="spellEnd"/>
      <w:r w:rsidRPr="00B82BE3">
        <w:t xml:space="preserve"> (SEPA)</w:t>
      </w:r>
    </w:p>
    <w:p w14:paraId="5A48213A" w14:textId="77777777" w:rsidR="00753CC2" w:rsidRPr="00B82BE3" w:rsidRDefault="00753CC2" w:rsidP="00753CC2">
      <w:pPr>
        <w:pStyle w:val="BodyText1"/>
        <w:numPr>
          <w:ilvl w:val="0"/>
          <w:numId w:val="31"/>
        </w:numPr>
        <w:contextualSpacing/>
      </w:pPr>
      <w:r w:rsidRPr="00B82BE3">
        <w:t>UK packaging waste generated (Defra)</w:t>
      </w:r>
    </w:p>
    <w:p w14:paraId="1C2F9327" w14:textId="77777777" w:rsidR="00753CC2" w:rsidRPr="00B82BE3" w:rsidRDefault="00753CC2" w:rsidP="00753CC2">
      <w:pPr>
        <w:pStyle w:val="BodyText1"/>
        <w:numPr>
          <w:ilvl w:val="0"/>
          <w:numId w:val="31"/>
        </w:numPr>
        <w:contextualSpacing/>
      </w:pPr>
      <w:r w:rsidRPr="00B82BE3">
        <w:t>Hazardous waste data interrogator (Environment Agency)</w:t>
      </w:r>
    </w:p>
    <w:p w14:paraId="682CF3EA" w14:textId="02C8251C" w:rsidR="00753CC2" w:rsidRPr="00B82BE3" w:rsidRDefault="00753CC2" w:rsidP="00753CC2">
      <w:pPr>
        <w:pStyle w:val="BodyText1"/>
        <w:numPr>
          <w:ilvl w:val="0"/>
          <w:numId w:val="31"/>
        </w:numPr>
        <w:contextualSpacing/>
      </w:pPr>
      <w:r w:rsidRPr="00B82BE3">
        <w:t>Survey of aggregate producers listed in Zero Waste Scotland</w:t>
      </w:r>
      <w:r w:rsidR="005449D9">
        <w:t xml:space="preserve"> (ZWS)</w:t>
      </w:r>
      <w:r w:rsidRPr="00B82BE3">
        <w:t xml:space="preserve"> Aggregates Quality Protocol Supplier Directory (SEPA)</w:t>
      </w:r>
    </w:p>
    <w:p w14:paraId="1F96536B" w14:textId="77777777" w:rsidR="00753CC2" w:rsidRDefault="00753CC2" w:rsidP="00753CC2">
      <w:pPr>
        <w:pStyle w:val="BodyText1"/>
        <w:numPr>
          <w:ilvl w:val="0"/>
          <w:numId w:val="31"/>
        </w:numPr>
        <w:contextualSpacing/>
      </w:pPr>
      <w:proofErr w:type="spellStart"/>
      <w:r w:rsidRPr="00B82BE3">
        <w:t>Transfrontier</w:t>
      </w:r>
      <w:proofErr w:type="spellEnd"/>
      <w:r w:rsidRPr="00B82BE3">
        <w:t xml:space="preserve"> Shipment of Waste Regulations returns (SEPA)</w:t>
      </w:r>
    </w:p>
    <w:p w14:paraId="51D2AB97" w14:textId="39E6AA9E" w:rsidR="00AA5609" w:rsidRPr="00446F35" w:rsidRDefault="00AA5609" w:rsidP="00446F35">
      <w:pPr>
        <w:pStyle w:val="BodyText1"/>
        <w:numPr>
          <w:ilvl w:val="0"/>
          <w:numId w:val="31"/>
        </w:numPr>
        <w:contextualSpacing/>
      </w:pPr>
      <w:r w:rsidRPr="00AA1E98">
        <w:t>English Environment Agency</w:t>
      </w:r>
      <w:r>
        <w:t xml:space="preserve"> waste</w:t>
      </w:r>
      <w:r w:rsidRPr="00AA1E98">
        <w:t xml:space="preserve"> returns</w:t>
      </w:r>
      <w:r w:rsidR="00446F35">
        <w:t xml:space="preserve"> (English </w:t>
      </w:r>
      <w:r w:rsidRPr="00446F35">
        <w:t xml:space="preserve">Environment </w:t>
      </w:r>
      <w:r w:rsidR="00446F35" w:rsidRPr="00446F35">
        <w:t>Agency)</w:t>
      </w:r>
    </w:p>
    <w:p w14:paraId="1A0DABAE" w14:textId="47FBBD34" w:rsidR="00AA5609" w:rsidRPr="00446F35" w:rsidRDefault="00AA5609" w:rsidP="00446F35">
      <w:pPr>
        <w:pStyle w:val="BodyText1"/>
        <w:numPr>
          <w:ilvl w:val="0"/>
          <w:numId w:val="31"/>
        </w:numPr>
        <w:contextualSpacing/>
      </w:pPr>
      <w:r w:rsidRPr="00446F35">
        <w:t>SEPA annual PPC permit reports</w:t>
      </w:r>
      <w:r w:rsidR="00446F35" w:rsidRPr="00446F35">
        <w:t xml:space="preserve"> (SEPA)</w:t>
      </w:r>
    </w:p>
    <w:p w14:paraId="197FF44D" w14:textId="5F56DD73" w:rsidR="00AA5609" w:rsidRPr="00446F35" w:rsidRDefault="00AA5609" w:rsidP="00446F35">
      <w:pPr>
        <w:pStyle w:val="BodyText1"/>
        <w:numPr>
          <w:ilvl w:val="0"/>
          <w:numId w:val="31"/>
        </w:numPr>
        <w:contextualSpacing/>
      </w:pPr>
      <w:r w:rsidRPr="00446F35">
        <w:t>Agricultural modelling</w:t>
      </w:r>
      <w:r w:rsidR="00446F35" w:rsidRPr="00446F35">
        <w:t xml:space="preserve"> (SEPA)</w:t>
      </w:r>
    </w:p>
    <w:p w14:paraId="6AE2CC2E" w14:textId="340EF8E0" w:rsidR="002620B1" w:rsidRPr="00994364" w:rsidRDefault="002620B1" w:rsidP="002620B1">
      <w:pPr>
        <w:pStyle w:val="Heading4"/>
      </w:pPr>
      <w:r>
        <w:t xml:space="preserve">Data sources </w:t>
      </w:r>
      <w:r w:rsidR="00185A9C">
        <w:t>and</w:t>
      </w:r>
      <w:r>
        <w:t xml:space="preserve"> </w:t>
      </w:r>
      <w:r w:rsidR="00EC6534">
        <w:t>dataset</w:t>
      </w:r>
      <w:r>
        <w:t xml:space="preserve"> component</w:t>
      </w:r>
      <w:r w:rsidR="00EC6534">
        <w:t>s</w:t>
      </w:r>
    </w:p>
    <w:p w14:paraId="256AFC05" w14:textId="3D4E597C" w:rsidR="00E00EEF" w:rsidRDefault="00E00EEF" w:rsidP="00E00EEF">
      <w:pPr>
        <w:pStyle w:val="BodyText1"/>
      </w:pPr>
      <w:r>
        <w:t>A summary of which datasets used to prepare component</w:t>
      </w:r>
      <w:r w:rsidR="00294AE8">
        <w:t xml:space="preserve"> data</w:t>
      </w:r>
      <w:r>
        <w:t xml:space="preserve"> of the WFAS is shown in </w:t>
      </w:r>
      <w:r w:rsidR="00294AE8">
        <w:t>below</w:t>
      </w:r>
      <w:r>
        <w:t>.</w:t>
      </w:r>
    </w:p>
    <w:p w14:paraId="45B94273" w14:textId="77777777" w:rsidR="00592368" w:rsidRDefault="00291821" w:rsidP="00291821">
      <w:pPr>
        <w:tabs>
          <w:tab w:val="left" w:pos="5353"/>
        </w:tabs>
        <w:spacing w:line="240" w:lineRule="auto"/>
        <w:ind w:left="108"/>
        <w:rPr>
          <w:rFonts w:eastAsia="Times New Roman" w:cstheme="minorHAnsi"/>
          <w:lang w:eastAsia="en-GB"/>
        </w:rPr>
      </w:pPr>
      <w:r w:rsidRPr="00285435">
        <w:rPr>
          <w:rFonts w:eastAsia="Times New Roman" w:cstheme="minorHAnsi"/>
          <w:lang w:eastAsia="en-GB"/>
        </w:rPr>
        <w:t>Waste management licence or permit</w:t>
      </w:r>
      <w:r>
        <w:rPr>
          <w:rFonts w:eastAsia="Times New Roman" w:cstheme="minorHAnsi"/>
          <w:lang w:eastAsia="en-GB"/>
        </w:rPr>
        <w:t>:</w:t>
      </w:r>
    </w:p>
    <w:p w14:paraId="2C0ECCB7" w14:textId="77777777" w:rsidR="00592368" w:rsidRDefault="00592368" w:rsidP="00291821">
      <w:pPr>
        <w:tabs>
          <w:tab w:val="left" w:pos="5353"/>
        </w:tabs>
        <w:spacing w:line="240" w:lineRule="auto"/>
        <w:ind w:left="108"/>
        <w:rPr>
          <w:rFonts w:eastAsia="Times New Roman" w:cstheme="minorHAnsi"/>
          <w:lang w:eastAsia="en-GB"/>
        </w:rPr>
      </w:pPr>
    </w:p>
    <w:p w14:paraId="2C04B0CB" w14:textId="77777777" w:rsidR="00592368" w:rsidRDefault="00291821" w:rsidP="00D55324">
      <w:pPr>
        <w:pStyle w:val="ListParagraph"/>
        <w:numPr>
          <w:ilvl w:val="0"/>
          <w:numId w:val="43"/>
        </w:numPr>
        <w:tabs>
          <w:tab w:val="left" w:pos="5353"/>
        </w:tabs>
        <w:spacing w:line="360" w:lineRule="auto"/>
        <w:rPr>
          <w:rFonts w:eastAsia="Times New Roman" w:cstheme="minorHAnsi"/>
          <w:lang w:eastAsia="en-GB"/>
        </w:rPr>
      </w:pPr>
      <w:r w:rsidRPr="00592368">
        <w:rPr>
          <w:rFonts w:eastAsia="Times New Roman" w:cstheme="minorHAnsi"/>
          <w:lang w:eastAsia="en-GB"/>
        </w:rPr>
        <w:t xml:space="preserve">waste </w:t>
      </w:r>
      <w:proofErr w:type="gramStart"/>
      <w:r w:rsidRPr="00592368">
        <w:rPr>
          <w:rFonts w:eastAsia="Times New Roman" w:cstheme="minorHAnsi"/>
          <w:lang w:eastAsia="en-GB"/>
        </w:rPr>
        <w:t>generated</w:t>
      </w:r>
      <w:proofErr w:type="gramEnd"/>
    </w:p>
    <w:p w14:paraId="0AED535D" w14:textId="77777777" w:rsidR="00592368" w:rsidRDefault="00291821" w:rsidP="00D55324">
      <w:pPr>
        <w:pStyle w:val="ListParagraph"/>
        <w:numPr>
          <w:ilvl w:val="0"/>
          <w:numId w:val="43"/>
        </w:numPr>
        <w:tabs>
          <w:tab w:val="left" w:pos="5353"/>
        </w:tabs>
        <w:spacing w:line="360" w:lineRule="auto"/>
        <w:rPr>
          <w:rFonts w:eastAsia="Times New Roman" w:cstheme="minorHAnsi"/>
          <w:lang w:eastAsia="en-GB"/>
        </w:rPr>
      </w:pPr>
      <w:r w:rsidRPr="00592368">
        <w:rPr>
          <w:rFonts w:eastAsia="Times New Roman" w:cstheme="minorHAnsi"/>
          <w:lang w:eastAsia="en-GB"/>
        </w:rPr>
        <w:t>non-organic recycling</w:t>
      </w:r>
    </w:p>
    <w:p w14:paraId="55B234A5" w14:textId="77777777" w:rsidR="00592368" w:rsidRDefault="00291821" w:rsidP="00D55324">
      <w:pPr>
        <w:pStyle w:val="ListParagraph"/>
        <w:numPr>
          <w:ilvl w:val="0"/>
          <w:numId w:val="43"/>
        </w:numPr>
        <w:tabs>
          <w:tab w:val="left" w:pos="5353"/>
        </w:tabs>
        <w:spacing w:line="360" w:lineRule="auto"/>
        <w:rPr>
          <w:rFonts w:eastAsia="Times New Roman" w:cstheme="minorHAnsi"/>
          <w:lang w:eastAsia="en-GB"/>
        </w:rPr>
      </w:pPr>
      <w:r w:rsidRPr="00592368">
        <w:rPr>
          <w:rFonts w:eastAsia="Times New Roman" w:cstheme="minorHAnsi"/>
          <w:lang w:eastAsia="en-GB"/>
        </w:rPr>
        <w:t>organic recycling by composting or AD</w:t>
      </w:r>
    </w:p>
    <w:p w14:paraId="7B6C5012" w14:textId="77777777" w:rsidR="00592368" w:rsidRDefault="00291821" w:rsidP="00D55324">
      <w:pPr>
        <w:pStyle w:val="ListParagraph"/>
        <w:numPr>
          <w:ilvl w:val="0"/>
          <w:numId w:val="43"/>
        </w:numPr>
        <w:tabs>
          <w:tab w:val="left" w:pos="5353"/>
        </w:tabs>
        <w:spacing w:line="360" w:lineRule="auto"/>
        <w:rPr>
          <w:rFonts w:eastAsia="Times New Roman" w:cstheme="minorHAnsi"/>
          <w:lang w:eastAsia="en-GB"/>
        </w:rPr>
      </w:pPr>
      <w:r w:rsidRPr="00592368">
        <w:rPr>
          <w:rFonts w:eastAsia="Times New Roman" w:cstheme="minorHAnsi"/>
          <w:lang w:eastAsia="en-GB"/>
        </w:rPr>
        <w:t>incineration</w:t>
      </w:r>
    </w:p>
    <w:p w14:paraId="224BD582" w14:textId="33130324" w:rsidR="00291821" w:rsidRPr="00592368" w:rsidRDefault="00291821" w:rsidP="00D55324">
      <w:pPr>
        <w:pStyle w:val="ListParagraph"/>
        <w:numPr>
          <w:ilvl w:val="0"/>
          <w:numId w:val="43"/>
        </w:numPr>
        <w:tabs>
          <w:tab w:val="left" w:pos="5353"/>
        </w:tabs>
        <w:spacing w:line="360" w:lineRule="auto"/>
        <w:rPr>
          <w:rFonts w:eastAsia="Times New Roman" w:cstheme="minorHAnsi"/>
          <w:lang w:eastAsia="en-GB"/>
        </w:rPr>
      </w:pPr>
      <w:r w:rsidRPr="00592368">
        <w:rPr>
          <w:rFonts w:eastAsia="Times New Roman" w:cstheme="minorHAnsi"/>
          <w:lang w:eastAsia="en-GB"/>
        </w:rPr>
        <w:t>landfill</w:t>
      </w:r>
    </w:p>
    <w:p w14:paraId="51333DEA" w14:textId="77777777" w:rsidR="00592368" w:rsidRDefault="00291821" w:rsidP="00291821">
      <w:pPr>
        <w:tabs>
          <w:tab w:val="left" w:pos="5353"/>
        </w:tabs>
        <w:spacing w:before="120" w:line="240" w:lineRule="auto"/>
        <w:ind w:left="108"/>
        <w:rPr>
          <w:rFonts w:eastAsia="Times New Roman" w:cstheme="minorHAnsi"/>
          <w:lang w:eastAsia="en-GB"/>
        </w:rPr>
      </w:pPr>
      <w:r w:rsidRPr="00285435">
        <w:rPr>
          <w:rFonts w:eastAsia="Times New Roman" w:cstheme="minorHAnsi"/>
          <w:lang w:eastAsia="en-GB"/>
        </w:rPr>
        <w:t>Waste management exemption</w:t>
      </w:r>
      <w:r>
        <w:rPr>
          <w:rFonts w:eastAsia="Times New Roman" w:cstheme="minorHAnsi"/>
          <w:lang w:eastAsia="en-GB"/>
        </w:rPr>
        <w:t>:</w:t>
      </w:r>
      <w:r w:rsidRPr="00B17587">
        <w:rPr>
          <w:rFonts w:eastAsia="Times New Roman" w:cstheme="minorHAnsi"/>
          <w:lang w:eastAsia="en-GB"/>
        </w:rPr>
        <w:tab/>
      </w:r>
    </w:p>
    <w:p w14:paraId="1F6C6547" w14:textId="77777777" w:rsidR="00592368" w:rsidRDefault="00291821" w:rsidP="00D55324">
      <w:pPr>
        <w:pStyle w:val="ListParagraph"/>
        <w:numPr>
          <w:ilvl w:val="0"/>
          <w:numId w:val="44"/>
        </w:numPr>
        <w:tabs>
          <w:tab w:val="left" w:pos="5353"/>
        </w:tabs>
        <w:spacing w:before="120" w:line="360" w:lineRule="auto"/>
        <w:rPr>
          <w:rFonts w:eastAsia="Times New Roman" w:cstheme="minorHAnsi"/>
          <w:lang w:eastAsia="en-GB"/>
        </w:rPr>
      </w:pPr>
      <w:r w:rsidRPr="00592368">
        <w:rPr>
          <w:rFonts w:eastAsia="Times New Roman" w:cstheme="minorHAnsi"/>
          <w:lang w:eastAsia="en-GB"/>
        </w:rPr>
        <w:lastRenderedPageBreak/>
        <w:t xml:space="preserve">waste </w:t>
      </w:r>
      <w:proofErr w:type="gramStart"/>
      <w:r w:rsidRPr="00592368">
        <w:rPr>
          <w:rFonts w:eastAsia="Times New Roman" w:cstheme="minorHAnsi"/>
          <w:lang w:eastAsia="en-GB"/>
        </w:rPr>
        <w:t>generated</w:t>
      </w:r>
      <w:proofErr w:type="gramEnd"/>
    </w:p>
    <w:p w14:paraId="0F51B311" w14:textId="77777777" w:rsidR="00592368" w:rsidRDefault="00291821" w:rsidP="00D55324">
      <w:pPr>
        <w:pStyle w:val="ListParagraph"/>
        <w:numPr>
          <w:ilvl w:val="0"/>
          <w:numId w:val="44"/>
        </w:numPr>
        <w:tabs>
          <w:tab w:val="left" w:pos="5353"/>
        </w:tabs>
        <w:spacing w:before="120" w:line="360" w:lineRule="auto"/>
        <w:rPr>
          <w:rFonts w:eastAsia="Times New Roman" w:cstheme="minorHAnsi"/>
          <w:lang w:eastAsia="en-GB"/>
        </w:rPr>
      </w:pPr>
      <w:r w:rsidRPr="00592368">
        <w:rPr>
          <w:rFonts w:eastAsia="Times New Roman" w:cstheme="minorHAnsi"/>
          <w:lang w:eastAsia="en-GB"/>
        </w:rPr>
        <w:t>non-organic recycling</w:t>
      </w:r>
    </w:p>
    <w:p w14:paraId="44EE635F" w14:textId="631A9EF9" w:rsidR="00291821" w:rsidRPr="00592368" w:rsidRDefault="00291821" w:rsidP="00D55324">
      <w:pPr>
        <w:pStyle w:val="ListParagraph"/>
        <w:numPr>
          <w:ilvl w:val="0"/>
          <w:numId w:val="44"/>
        </w:numPr>
        <w:tabs>
          <w:tab w:val="left" w:pos="5353"/>
        </w:tabs>
        <w:spacing w:before="120" w:line="360" w:lineRule="auto"/>
        <w:rPr>
          <w:rFonts w:eastAsia="Times New Roman" w:cstheme="minorHAnsi"/>
          <w:lang w:eastAsia="en-GB"/>
        </w:rPr>
      </w:pPr>
      <w:r w:rsidRPr="00592368">
        <w:rPr>
          <w:rFonts w:eastAsia="Times New Roman" w:cstheme="minorHAnsi"/>
          <w:lang w:eastAsia="en-GB"/>
        </w:rPr>
        <w:t>organic recycling by composting or ad</w:t>
      </w:r>
    </w:p>
    <w:p w14:paraId="18BAE1D1" w14:textId="77777777" w:rsidR="00592368" w:rsidRDefault="00291821" w:rsidP="00291821">
      <w:pPr>
        <w:tabs>
          <w:tab w:val="left" w:pos="5353"/>
        </w:tabs>
        <w:spacing w:before="120" w:line="240" w:lineRule="auto"/>
        <w:ind w:left="108"/>
        <w:rPr>
          <w:rFonts w:eastAsia="Times New Roman" w:cstheme="minorHAnsi"/>
          <w:lang w:eastAsia="en-GB"/>
        </w:rPr>
      </w:pPr>
      <w:r w:rsidRPr="00285435">
        <w:rPr>
          <w:rFonts w:eastAsia="Times New Roman" w:cstheme="minorHAnsi"/>
          <w:lang w:eastAsia="en-GB"/>
        </w:rPr>
        <w:t>C&amp;I sector survey</w:t>
      </w:r>
      <w:r>
        <w:rPr>
          <w:rFonts w:eastAsia="Times New Roman" w:cstheme="minorHAnsi"/>
          <w:lang w:eastAsia="en-GB"/>
        </w:rPr>
        <w:t>:</w:t>
      </w:r>
      <w:r w:rsidRPr="00B17587">
        <w:rPr>
          <w:rFonts w:eastAsia="Times New Roman" w:cstheme="minorHAnsi"/>
          <w:lang w:eastAsia="en-GB"/>
        </w:rPr>
        <w:tab/>
      </w:r>
    </w:p>
    <w:p w14:paraId="08671047" w14:textId="4C4F4946" w:rsidR="00291821" w:rsidRPr="00592368" w:rsidRDefault="00291821" w:rsidP="00592368">
      <w:pPr>
        <w:pStyle w:val="ListParagraph"/>
        <w:numPr>
          <w:ilvl w:val="0"/>
          <w:numId w:val="45"/>
        </w:numPr>
        <w:tabs>
          <w:tab w:val="left" w:pos="5353"/>
        </w:tabs>
        <w:spacing w:before="120"/>
        <w:rPr>
          <w:rFonts w:eastAsia="Times New Roman" w:cstheme="minorHAnsi"/>
          <w:lang w:eastAsia="en-GB"/>
        </w:rPr>
      </w:pPr>
      <w:r w:rsidRPr="00592368">
        <w:rPr>
          <w:rFonts w:eastAsia="Times New Roman" w:cstheme="minorHAnsi"/>
          <w:lang w:eastAsia="en-GB"/>
        </w:rPr>
        <w:t xml:space="preserve">waste </w:t>
      </w:r>
      <w:proofErr w:type="gramStart"/>
      <w:r w:rsidRPr="00592368">
        <w:rPr>
          <w:rFonts w:eastAsia="Times New Roman" w:cstheme="minorHAnsi"/>
          <w:lang w:eastAsia="en-GB"/>
        </w:rPr>
        <w:t>generated</w:t>
      </w:r>
      <w:proofErr w:type="gramEnd"/>
    </w:p>
    <w:p w14:paraId="7CE77824" w14:textId="77777777" w:rsidR="00592368" w:rsidRDefault="00291821" w:rsidP="00291821">
      <w:pPr>
        <w:tabs>
          <w:tab w:val="left" w:pos="5353"/>
        </w:tabs>
        <w:spacing w:before="120" w:line="240" w:lineRule="auto"/>
        <w:ind w:left="108"/>
        <w:rPr>
          <w:rFonts w:eastAsia="Times New Roman" w:cstheme="minorHAnsi"/>
          <w:lang w:eastAsia="en-GB"/>
        </w:rPr>
      </w:pPr>
      <w:proofErr w:type="spellStart"/>
      <w:r w:rsidRPr="00285435">
        <w:rPr>
          <w:rFonts w:eastAsia="Times New Roman" w:cstheme="minorHAnsi"/>
          <w:lang w:eastAsia="en-GB"/>
        </w:rPr>
        <w:t>WasteDataFlow</w:t>
      </w:r>
      <w:proofErr w:type="spellEnd"/>
      <w:r>
        <w:rPr>
          <w:rFonts w:eastAsia="Times New Roman" w:cstheme="minorHAnsi"/>
          <w:lang w:eastAsia="en-GB"/>
        </w:rPr>
        <w:t>:</w:t>
      </w:r>
      <w:r w:rsidRPr="00B17587">
        <w:rPr>
          <w:rFonts w:eastAsia="Times New Roman" w:cstheme="minorHAnsi"/>
          <w:lang w:eastAsia="en-GB"/>
        </w:rPr>
        <w:tab/>
      </w:r>
    </w:p>
    <w:p w14:paraId="74E82252" w14:textId="5D14AAC0" w:rsidR="00291821" w:rsidRPr="00592368" w:rsidRDefault="00291821" w:rsidP="00592368">
      <w:pPr>
        <w:pStyle w:val="ListParagraph"/>
        <w:numPr>
          <w:ilvl w:val="0"/>
          <w:numId w:val="45"/>
        </w:numPr>
        <w:tabs>
          <w:tab w:val="left" w:pos="5353"/>
        </w:tabs>
        <w:spacing w:before="120"/>
        <w:rPr>
          <w:rFonts w:eastAsia="Times New Roman" w:cstheme="minorHAnsi"/>
          <w:lang w:eastAsia="en-GB"/>
        </w:rPr>
      </w:pPr>
      <w:r w:rsidRPr="00592368">
        <w:rPr>
          <w:rFonts w:eastAsia="Times New Roman" w:cstheme="minorHAnsi"/>
          <w:lang w:eastAsia="en-GB"/>
        </w:rPr>
        <w:t xml:space="preserve">waste </w:t>
      </w:r>
      <w:proofErr w:type="gramStart"/>
      <w:r w:rsidRPr="00592368">
        <w:rPr>
          <w:rFonts w:eastAsia="Times New Roman" w:cstheme="minorHAnsi"/>
          <w:lang w:eastAsia="en-GB"/>
        </w:rPr>
        <w:t>generated</w:t>
      </w:r>
      <w:proofErr w:type="gramEnd"/>
    </w:p>
    <w:p w14:paraId="24A2E55E" w14:textId="77777777" w:rsidR="00592368" w:rsidRDefault="00291821" w:rsidP="00291821">
      <w:pPr>
        <w:tabs>
          <w:tab w:val="left" w:pos="5353"/>
        </w:tabs>
        <w:spacing w:before="120" w:line="240" w:lineRule="auto"/>
        <w:ind w:left="108"/>
        <w:rPr>
          <w:rFonts w:eastAsia="Times New Roman" w:cstheme="minorHAnsi"/>
          <w:lang w:eastAsia="en-GB"/>
        </w:rPr>
      </w:pPr>
      <w:r w:rsidRPr="00285435">
        <w:rPr>
          <w:rFonts w:eastAsia="Times New Roman" w:cstheme="minorHAnsi"/>
          <w:lang w:eastAsia="en-GB"/>
        </w:rPr>
        <w:t>Aggregate surveys (simple exempt sites)</w:t>
      </w:r>
      <w:r>
        <w:rPr>
          <w:rFonts w:eastAsia="Times New Roman" w:cstheme="minorHAnsi"/>
          <w:lang w:eastAsia="en-GB"/>
        </w:rPr>
        <w:t>:</w:t>
      </w:r>
      <w:r w:rsidRPr="00B17587">
        <w:rPr>
          <w:rFonts w:eastAsia="Times New Roman" w:cstheme="minorHAnsi"/>
          <w:lang w:eastAsia="en-GB"/>
        </w:rPr>
        <w:tab/>
      </w:r>
    </w:p>
    <w:p w14:paraId="28D511FB" w14:textId="77777777" w:rsidR="00592368" w:rsidRDefault="00291821" w:rsidP="00D55324">
      <w:pPr>
        <w:pStyle w:val="ListParagraph"/>
        <w:numPr>
          <w:ilvl w:val="0"/>
          <w:numId w:val="45"/>
        </w:numPr>
        <w:tabs>
          <w:tab w:val="left" w:pos="5353"/>
        </w:tabs>
        <w:spacing w:before="120" w:line="360" w:lineRule="auto"/>
        <w:rPr>
          <w:rFonts w:eastAsia="Times New Roman" w:cstheme="minorHAnsi"/>
          <w:lang w:eastAsia="en-GB"/>
        </w:rPr>
      </w:pPr>
      <w:r w:rsidRPr="00592368">
        <w:rPr>
          <w:rFonts w:eastAsia="Times New Roman" w:cstheme="minorHAnsi"/>
          <w:lang w:eastAsia="en-GB"/>
        </w:rPr>
        <w:t xml:space="preserve">waste </w:t>
      </w:r>
      <w:proofErr w:type="gramStart"/>
      <w:r w:rsidRPr="00592368">
        <w:rPr>
          <w:rFonts w:eastAsia="Times New Roman" w:cstheme="minorHAnsi"/>
          <w:lang w:eastAsia="en-GB"/>
        </w:rPr>
        <w:t>generated</w:t>
      </w:r>
      <w:proofErr w:type="gramEnd"/>
    </w:p>
    <w:p w14:paraId="3C6D0644" w14:textId="70E1FDDE" w:rsidR="00291821" w:rsidRPr="00592368" w:rsidRDefault="00291821" w:rsidP="00D55324">
      <w:pPr>
        <w:pStyle w:val="ListParagraph"/>
        <w:numPr>
          <w:ilvl w:val="0"/>
          <w:numId w:val="45"/>
        </w:numPr>
        <w:tabs>
          <w:tab w:val="left" w:pos="5353"/>
        </w:tabs>
        <w:spacing w:before="120" w:line="360" w:lineRule="auto"/>
        <w:rPr>
          <w:rFonts w:eastAsia="Times New Roman" w:cstheme="minorHAnsi"/>
          <w:lang w:eastAsia="en-GB"/>
        </w:rPr>
      </w:pPr>
      <w:r w:rsidRPr="00592368">
        <w:rPr>
          <w:rFonts w:eastAsia="Times New Roman" w:cstheme="minorHAnsi"/>
          <w:lang w:eastAsia="en-GB"/>
        </w:rPr>
        <w:t>non-organic recycling</w:t>
      </w:r>
    </w:p>
    <w:p w14:paraId="1AED312F" w14:textId="77777777" w:rsidR="00D55324" w:rsidRDefault="00291821" w:rsidP="00291821">
      <w:pPr>
        <w:tabs>
          <w:tab w:val="left" w:pos="5353"/>
        </w:tabs>
        <w:spacing w:before="120" w:line="240" w:lineRule="auto"/>
        <w:ind w:left="108"/>
        <w:rPr>
          <w:rFonts w:eastAsia="Times New Roman" w:cstheme="minorHAnsi"/>
          <w:lang w:eastAsia="en-GB"/>
        </w:rPr>
      </w:pPr>
      <w:r w:rsidRPr="00285435">
        <w:rPr>
          <w:rFonts w:eastAsia="Times New Roman" w:cstheme="minorHAnsi"/>
          <w:lang w:eastAsia="en-GB"/>
        </w:rPr>
        <w:t>Producer responsibility</w:t>
      </w:r>
      <w:r>
        <w:rPr>
          <w:rFonts w:eastAsia="Times New Roman" w:cstheme="minorHAnsi"/>
          <w:lang w:eastAsia="en-GB"/>
        </w:rPr>
        <w:t>:</w:t>
      </w:r>
    </w:p>
    <w:p w14:paraId="3D963A91" w14:textId="188498D1" w:rsidR="00291821" w:rsidRPr="00D55324" w:rsidRDefault="00291821" w:rsidP="00D55324">
      <w:pPr>
        <w:pStyle w:val="ListParagraph"/>
        <w:numPr>
          <w:ilvl w:val="0"/>
          <w:numId w:val="46"/>
        </w:numPr>
        <w:tabs>
          <w:tab w:val="left" w:pos="5353"/>
        </w:tabs>
        <w:spacing w:before="120"/>
        <w:rPr>
          <w:rFonts w:eastAsia="Times New Roman" w:cstheme="minorHAnsi"/>
          <w:lang w:eastAsia="en-GB"/>
        </w:rPr>
      </w:pPr>
      <w:r w:rsidRPr="00D55324">
        <w:rPr>
          <w:rFonts w:eastAsia="Times New Roman" w:cstheme="minorHAnsi"/>
          <w:lang w:eastAsia="en-GB"/>
        </w:rPr>
        <w:t>non-organic recycling</w:t>
      </w:r>
    </w:p>
    <w:p w14:paraId="664FCE3C" w14:textId="77777777" w:rsidR="00D55324" w:rsidRDefault="00291821" w:rsidP="00291821">
      <w:pPr>
        <w:tabs>
          <w:tab w:val="left" w:pos="5353"/>
        </w:tabs>
        <w:spacing w:before="120" w:line="240" w:lineRule="auto"/>
        <w:ind w:left="108"/>
        <w:rPr>
          <w:rFonts w:eastAsia="Times New Roman" w:cstheme="minorHAnsi"/>
          <w:lang w:eastAsia="en-GB"/>
        </w:rPr>
      </w:pPr>
      <w:proofErr w:type="spellStart"/>
      <w:r w:rsidRPr="00285435">
        <w:rPr>
          <w:rFonts w:eastAsia="Times New Roman" w:cstheme="minorHAnsi"/>
          <w:lang w:eastAsia="en-GB"/>
        </w:rPr>
        <w:t>Transfrontier</w:t>
      </w:r>
      <w:proofErr w:type="spellEnd"/>
      <w:r w:rsidRPr="00285435">
        <w:rPr>
          <w:rFonts w:eastAsia="Times New Roman" w:cstheme="minorHAnsi"/>
          <w:lang w:eastAsia="en-GB"/>
        </w:rPr>
        <w:t xml:space="preserve"> waste shipment</w:t>
      </w:r>
      <w:r>
        <w:rPr>
          <w:rFonts w:eastAsia="Times New Roman" w:cstheme="minorHAnsi"/>
          <w:lang w:eastAsia="en-GB"/>
        </w:rPr>
        <w:t>:</w:t>
      </w:r>
      <w:r w:rsidRPr="00B17587">
        <w:rPr>
          <w:rFonts w:eastAsia="Times New Roman" w:cstheme="minorHAnsi"/>
          <w:lang w:eastAsia="en-GB"/>
        </w:rPr>
        <w:tab/>
      </w:r>
    </w:p>
    <w:p w14:paraId="47519AAD" w14:textId="7CEE8ACD" w:rsidR="00291821" w:rsidRPr="00D55324" w:rsidRDefault="00291821" w:rsidP="00D55324">
      <w:pPr>
        <w:pStyle w:val="ListParagraph"/>
        <w:numPr>
          <w:ilvl w:val="0"/>
          <w:numId w:val="46"/>
        </w:numPr>
        <w:tabs>
          <w:tab w:val="left" w:pos="5353"/>
        </w:tabs>
        <w:spacing w:before="120"/>
        <w:rPr>
          <w:rFonts w:eastAsia="Times New Roman" w:cstheme="minorHAnsi"/>
          <w:lang w:eastAsia="en-GB"/>
        </w:rPr>
      </w:pPr>
      <w:r w:rsidRPr="00D55324">
        <w:rPr>
          <w:rFonts w:eastAsia="Times New Roman" w:cstheme="minorHAnsi"/>
          <w:lang w:eastAsia="en-GB"/>
        </w:rPr>
        <w:t>incineration</w:t>
      </w:r>
    </w:p>
    <w:p w14:paraId="0B7C32C4" w14:textId="77777777" w:rsidR="00D55324" w:rsidRDefault="00291821" w:rsidP="00291821">
      <w:pPr>
        <w:tabs>
          <w:tab w:val="left" w:pos="5353"/>
        </w:tabs>
        <w:spacing w:before="120" w:line="240" w:lineRule="auto"/>
        <w:ind w:left="108"/>
      </w:pPr>
      <w:r w:rsidRPr="00AA1E98">
        <w:t>English Environment Agency</w:t>
      </w:r>
      <w:r>
        <w:t xml:space="preserve"> waste</w:t>
      </w:r>
      <w:r w:rsidRPr="00AA1E98">
        <w:t xml:space="preserve"> returns</w:t>
      </w:r>
      <w:r>
        <w:t>:</w:t>
      </w:r>
      <w:r>
        <w:tab/>
      </w:r>
    </w:p>
    <w:p w14:paraId="20A7BC10" w14:textId="7C595E1B" w:rsidR="00291821" w:rsidRPr="00D55324" w:rsidRDefault="00291821" w:rsidP="00D55324">
      <w:pPr>
        <w:pStyle w:val="ListParagraph"/>
        <w:numPr>
          <w:ilvl w:val="0"/>
          <w:numId w:val="46"/>
        </w:numPr>
        <w:tabs>
          <w:tab w:val="left" w:pos="5353"/>
        </w:tabs>
        <w:spacing w:before="120"/>
        <w:rPr>
          <w:rFonts w:eastAsia="Times New Roman" w:cstheme="minorHAnsi"/>
          <w:lang w:eastAsia="en-GB"/>
        </w:rPr>
      </w:pPr>
      <w:r w:rsidRPr="00D55324">
        <w:rPr>
          <w:rFonts w:eastAsia="Times New Roman" w:cstheme="minorHAnsi"/>
          <w:lang w:eastAsia="en-GB"/>
        </w:rPr>
        <w:t xml:space="preserve">waste </w:t>
      </w:r>
      <w:proofErr w:type="gramStart"/>
      <w:r w:rsidRPr="00D55324">
        <w:rPr>
          <w:rFonts w:eastAsia="Times New Roman" w:cstheme="minorHAnsi"/>
          <w:lang w:eastAsia="en-GB"/>
        </w:rPr>
        <w:t>generated</w:t>
      </w:r>
      <w:proofErr w:type="gramEnd"/>
    </w:p>
    <w:p w14:paraId="0EAA1090" w14:textId="77777777" w:rsidR="00D55324" w:rsidRDefault="00291821" w:rsidP="00291821">
      <w:pPr>
        <w:tabs>
          <w:tab w:val="left" w:pos="5353"/>
        </w:tabs>
        <w:spacing w:before="120" w:line="240" w:lineRule="auto"/>
        <w:ind w:left="108"/>
        <w:rPr>
          <w:rFonts w:eastAsia="Times New Roman" w:cstheme="minorHAnsi"/>
          <w:color w:val="000000"/>
          <w:lang w:eastAsia="en-GB"/>
        </w:rPr>
      </w:pPr>
      <w:r>
        <w:rPr>
          <w:rFonts w:eastAsia="Times New Roman" w:cstheme="minorHAnsi"/>
          <w:color w:val="000000"/>
          <w:lang w:eastAsia="en-GB"/>
        </w:rPr>
        <w:t>SEPA annual PPC permit reports:</w:t>
      </w:r>
      <w:r>
        <w:rPr>
          <w:rFonts w:eastAsia="Times New Roman" w:cstheme="minorHAnsi"/>
          <w:color w:val="000000"/>
          <w:lang w:eastAsia="en-GB"/>
        </w:rPr>
        <w:tab/>
      </w:r>
    </w:p>
    <w:p w14:paraId="5DE663CA" w14:textId="637806CF" w:rsidR="00291821" w:rsidRPr="00D55324" w:rsidRDefault="00291821" w:rsidP="00D55324">
      <w:pPr>
        <w:pStyle w:val="ListParagraph"/>
        <w:numPr>
          <w:ilvl w:val="0"/>
          <w:numId w:val="46"/>
        </w:numPr>
        <w:tabs>
          <w:tab w:val="left" w:pos="5353"/>
        </w:tabs>
        <w:spacing w:before="120"/>
        <w:rPr>
          <w:rFonts w:eastAsia="Times New Roman" w:cstheme="minorHAnsi"/>
          <w:lang w:eastAsia="en-GB"/>
        </w:rPr>
      </w:pPr>
      <w:r w:rsidRPr="00D55324">
        <w:rPr>
          <w:rFonts w:eastAsia="Times New Roman" w:cstheme="minorHAnsi"/>
          <w:lang w:eastAsia="en-GB"/>
        </w:rPr>
        <w:t>incineration</w:t>
      </w:r>
    </w:p>
    <w:p w14:paraId="26D00E69" w14:textId="77777777" w:rsidR="00D55324" w:rsidRDefault="00291821" w:rsidP="00291821">
      <w:pPr>
        <w:tabs>
          <w:tab w:val="left" w:pos="5353"/>
        </w:tabs>
        <w:spacing w:before="120" w:line="240" w:lineRule="auto"/>
        <w:ind w:left="108"/>
        <w:rPr>
          <w:rFonts w:eastAsia="Times New Roman" w:cstheme="minorHAnsi"/>
          <w:color w:val="000000"/>
          <w:lang w:eastAsia="en-GB"/>
        </w:rPr>
      </w:pPr>
      <w:r>
        <w:rPr>
          <w:rFonts w:eastAsia="Times New Roman" w:cstheme="minorHAnsi"/>
          <w:color w:val="000000"/>
          <w:lang w:eastAsia="en-GB"/>
        </w:rPr>
        <w:t>Agricultural modelling:</w:t>
      </w:r>
      <w:r>
        <w:rPr>
          <w:rFonts w:eastAsia="Times New Roman" w:cstheme="minorHAnsi"/>
          <w:color w:val="000000"/>
          <w:lang w:eastAsia="en-GB"/>
        </w:rPr>
        <w:tab/>
      </w:r>
    </w:p>
    <w:p w14:paraId="6A8F1C24" w14:textId="1891A768" w:rsidR="00291821" w:rsidRPr="00D55324" w:rsidRDefault="00291821" w:rsidP="00D55324">
      <w:pPr>
        <w:pStyle w:val="ListParagraph"/>
        <w:numPr>
          <w:ilvl w:val="0"/>
          <w:numId w:val="46"/>
        </w:numPr>
        <w:tabs>
          <w:tab w:val="left" w:pos="5353"/>
        </w:tabs>
        <w:spacing w:before="120"/>
        <w:rPr>
          <w:rFonts w:eastAsia="Times New Roman" w:cstheme="minorHAnsi"/>
          <w:lang w:eastAsia="en-GB"/>
        </w:rPr>
      </w:pPr>
      <w:r w:rsidRPr="00D55324">
        <w:rPr>
          <w:rFonts w:eastAsia="Times New Roman" w:cstheme="minorHAnsi"/>
          <w:lang w:eastAsia="en-GB"/>
        </w:rPr>
        <w:t xml:space="preserve">waste </w:t>
      </w:r>
      <w:proofErr w:type="gramStart"/>
      <w:r w:rsidRPr="00D55324">
        <w:rPr>
          <w:rFonts w:eastAsia="Times New Roman" w:cstheme="minorHAnsi"/>
          <w:lang w:eastAsia="en-GB"/>
        </w:rPr>
        <w:t>generated</w:t>
      </w:r>
      <w:proofErr w:type="gramEnd"/>
    </w:p>
    <w:p w14:paraId="255641C9" w14:textId="1C16560E" w:rsidR="002620B1" w:rsidRPr="002620B1" w:rsidRDefault="002620B1" w:rsidP="002620B1">
      <w:pPr>
        <w:pStyle w:val="Heading4"/>
      </w:pPr>
      <w:r w:rsidRPr="002620B1">
        <w:t>Limitations</w:t>
      </w:r>
    </w:p>
    <w:p w14:paraId="4DAB4E28" w14:textId="37ADE41B" w:rsidR="00777E45" w:rsidRDefault="00572C32" w:rsidP="00103FD4">
      <w:pPr>
        <w:pStyle w:val="BodyText1"/>
      </w:pPr>
      <w:r w:rsidRPr="002D3D2F">
        <w:t>Several data sources</w:t>
      </w:r>
      <w:r w:rsidR="00740187">
        <w:t>,</w:t>
      </w:r>
      <w:r w:rsidRPr="002D3D2F">
        <w:t xml:space="preserve"> used for varying purposes </w:t>
      </w:r>
      <w:r w:rsidR="00740187">
        <w:t>are combined</w:t>
      </w:r>
      <w:r w:rsidRPr="002D3D2F">
        <w:t xml:space="preserve"> to generate the data used in </w:t>
      </w:r>
      <w:r w:rsidR="003D30BE">
        <w:t xml:space="preserve">the WFAS </w:t>
      </w:r>
      <w:r w:rsidR="0055422E">
        <w:t>dataset</w:t>
      </w:r>
      <w:r w:rsidR="0035258D">
        <w:t>.</w:t>
      </w:r>
      <w:r w:rsidR="00EB1F83">
        <w:t xml:space="preserve"> </w:t>
      </w:r>
      <w:r w:rsidR="0055422E">
        <w:t xml:space="preserve"> </w:t>
      </w:r>
      <w:r w:rsidR="00F946FF">
        <w:t xml:space="preserve">The reporting components listed </w:t>
      </w:r>
      <w:r w:rsidR="00351276">
        <w:t xml:space="preserve">above </w:t>
      </w:r>
      <w:r w:rsidR="00F946FF">
        <w:t xml:space="preserve">which rely on one source of data could be considered more robust than those that rely on multiple sources of data.  </w:t>
      </w:r>
      <w:r w:rsidR="00EB1F83">
        <w:t xml:space="preserve">We are aware </w:t>
      </w:r>
      <w:r w:rsidR="008E1381">
        <w:t>that there are gaps within these dat</w:t>
      </w:r>
      <w:r w:rsidR="000871C2">
        <w:t>a</w:t>
      </w:r>
      <w:r w:rsidR="008E1381">
        <w:t xml:space="preserve">sets and </w:t>
      </w:r>
      <w:r w:rsidR="008E1381" w:rsidRPr="003C02AD">
        <w:t xml:space="preserve">SEPA in partnership with </w:t>
      </w:r>
      <w:r w:rsidR="005449D9">
        <w:t>ZWS</w:t>
      </w:r>
      <w:r w:rsidR="008E1381" w:rsidRPr="003C02AD">
        <w:t xml:space="preserve"> and the Scottish Government is currently reviewing Scotland’s waste data strategy.   Part of this review is to identify and address gaps in the reporting dataset.</w:t>
      </w:r>
    </w:p>
    <w:p w14:paraId="379A6E96" w14:textId="77777777" w:rsidR="001269E6" w:rsidRDefault="00B3216E" w:rsidP="00103FD4">
      <w:pPr>
        <w:pStyle w:val="BodyText1"/>
      </w:pPr>
      <w:r w:rsidRPr="00994364">
        <w:t>In 202</w:t>
      </w:r>
      <w:r>
        <w:t>2</w:t>
      </w:r>
      <w:r w:rsidRPr="00994364">
        <w:t>, the total amount of Scottish waste managed was 9.</w:t>
      </w:r>
      <w:r>
        <w:t>89</w:t>
      </w:r>
      <w:r w:rsidRPr="00994364">
        <w:t xml:space="preserve"> million tonnes which was </w:t>
      </w:r>
      <w:r>
        <w:t>271</w:t>
      </w:r>
      <w:r w:rsidRPr="00994364">
        <w:t>,000 tonnes (</w:t>
      </w:r>
      <w:r>
        <w:t>2.7</w:t>
      </w:r>
      <w:r w:rsidRPr="00994364">
        <w:t xml:space="preserve">%) </w:t>
      </w:r>
      <w:r>
        <w:t>less t</w:t>
      </w:r>
      <w:r w:rsidRPr="00994364">
        <w:t>han the amount of waste generated</w:t>
      </w:r>
      <w:r>
        <w:t xml:space="preserve"> (10.16 million tonnes)</w:t>
      </w:r>
      <w:r w:rsidRPr="00994364">
        <w:t>.  In historical publications</w:t>
      </w:r>
      <w:r>
        <w:t xml:space="preserve"> before 2011,</w:t>
      </w:r>
      <w:r w:rsidRPr="00994364">
        <w:t xml:space="preserve"> the gap between waste managed and waste generated was larger, with the waste generated typically between 15% - 30% greater than waste managed.  SEPA produced a revised methodology for estimating </w:t>
      </w:r>
      <w:r w:rsidR="00EF6AD6">
        <w:rPr>
          <w:i/>
          <w:iCs/>
        </w:rPr>
        <w:t xml:space="preserve">commercial and industrial </w:t>
      </w:r>
      <w:r w:rsidR="00EF6AD6">
        <w:t>(</w:t>
      </w:r>
      <w:r w:rsidRPr="00994364">
        <w:t>C&amp;I</w:t>
      </w:r>
      <w:r w:rsidR="00EF6AD6">
        <w:t>)</w:t>
      </w:r>
      <w:r w:rsidRPr="00994364">
        <w:t xml:space="preserve"> </w:t>
      </w:r>
      <w:r>
        <w:t xml:space="preserve">waste </w:t>
      </w:r>
      <w:r w:rsidRPr="00994364">
        <w:t>data generated (introduced with the 2011 publication) and for</w:t>
      </w:r>
      <w:r w:rsidR="00EF6AD6">
        <w:t xml:space="preserve"> </w:t>
      </w:r>
      <w:r w:rsidR="00EF6AD6">
        <w:rPr>
          <w:i/>
          <w:iCs/>
        </w:rPr>
        <w:t xml:space="preserve">construction and </w:t>
      </w:r>
      <w:r w:rsidR="00EF6AD6">
        <w:rPr>
          <w:i/>
          <w:iCs/>
        </w:rPr>
        <w:lastRenderedPageBreak/>
        <w:t xml:space="preserve">demolition </w:t>
      </w:r>
      <w:r w:rsidR="00EF6AD6">
        <w:t>(</w:t>
      </w:r>
      <w:r w:rsidRPr="00994364">
        <w:t>C&amp;D</w:t>
      </w:r>
      <w:r w:rsidR="001269E6">
        <w:t>)</w:t>
      </w:r>
      <w:r w:rsidRPr="00994364">
        <w:t xml:space="preserve"> waste aggregates recycled (introduced with 2016 publication and applied to historical data).  With these new methodologies this gap is not as large, ranging from </w:t>
      </w:r>
      <w:r>
        <w:t>9.4</w:t>
      </w:r>
      <w:r w:rsidRPr="00994364">
        <w:t xml:space="preserve">% more waste generated than managed in 2011 to </w:t>
      </w:r>
      <w:r>
        <w:t>7</w:t>
      </w:r>
      <w:r w:rsidRPr="00994364">
        <w:t xml:space="preserve">.5% less in 2016. </w:t>
      </w:r>
    </w:p>
    <w:p w14:paraId="5DAE13F9" w14:textId="713A5B73" w:rsidR="00103FD4" w:rsidRPr="002D3D2F" w:rsidRDefault="00103FD4" w:rsidP="00103FD4">
      <w:pPr>
        <w:pStyle w:val="BodyText1"/>
      </w:pPr>
      <w:r w:rsidRPr="002D3D2F">
        <w:t>For the WFAS data tables, no attempt has been made to reconcile the tonnages of waste generated and waste managed.</w:t>
      </w:r>
      <w:r>
        <w:t xml:space="preserve"> </w:t>
      </w:r>
      <w:r w:rsidRPr="002D3D2F">
        <w:t xml:space="preserve"> There will be double counting of some data: for example, incinerator tonnages are gross input tonnages to incinerators. </w:t>
      </w:r>
      <w:r>
        <w:t xml:space="preserve"> </w:t>
      </w:r>
      <w:r w:rsidRPr="002D3D2F">
        <w:t>No attempts have been made to exclude from the landfill tonnages any incinerator outputs of ash sent to landfill.</w:t>
      </w:r>
    </w:p>
    <w:p w14:paraId="57B992F6" w14:textId="77777777" w:rsidR="008205DD" w:rsidRDefault="00103FD4" w:rsidP="00103FD4">
      <w:pPr>
        <w:pStyle w:val="BodyText1"/>
      </w:pPr>
      <w:r w:rsidRPr="003C02AD">
        <w:t>It should be noted that this approach differs from the household data tables, in which waste generated and waste managed is balanced, apart from waste sent to interim storage.</w:t>
      </w:r>
      <w:r>
        <w:t xml:space="preserve"> </w:t>
      </w:r>
      <w:r w:rsidRPr="003C02AD">
        <w:t xml:space="preserve"> Using the incineration example: in the household tool, 'incineration' reports net inputs to incinerators to avoid double-counting of incinerator outputs. </w:t>
      </w:r>
    </w:p>
    <w:p w14:paraId="414DF8B8" w14:textId="532C44D3" w:rsidR="005131A0" w:rsidRDefault="005131A0" w:rsidP="005131A0">
      <w:pPr>
        <w:pStyle w:val="BodyText1"/>
      </w:pPr>
      <w:r w:rsidRPr="002D3D2F">
        <w:t>In some cases, the quantities of household waste and WFAS are counterintuitive.  For example, there may be more household waste than WFAS for a given reporting category.  This is a product of using different datasets and corresponding methodologies which are not comparable.  If such an inconsistency exists, attempts have been made in this document to outline possible reasons for the inconsistency and steps that are planned to address the shortcomings.</w:t>
      </w:r>
    </w:p>
    <w:p w14:paraId="03FD1547" w14:textId="00AE7756" w:rsidR="00600A1D" w:rsidDel="005131A0" w:rsidRDefault="00CD6CD1" w:rsidP="00714731">
      <w:pPr>
        <w:pStyle w:val="Heading2"/>
      </w:pPr>
      <w:r w:rsidRPr="00D46BB4">
        <w:rPr>
          <w:bCs/>
          <w:color w:val="auto"/>
        </w:rPr>
        <w:t xml:space="preserve"> </w:t>
      </w:r>
      <w:bookmarkStart w:id="4" w:name="_Toc167287492"/>
      <w:bookmarkStart w:id="5" w:name="_Toc131154459"/>
      <w:r w:rsidR="00600A1D">
        <w:t>List of appendices</w:t>
      </w:r>
      <w:bookmarkEnd w:id="4"/>
      <w:r w:rsidR="00600A1D">
        <w:t xml:space="preserve"> </w:t>
      </w:r>
    </w:p>
    <w:p w14:paraId="1F25F593" w14:textId="60589884" w:rsidR="00600A1D" w:rsidRPr="00B82BE3" w:rsidRDefault="00600A1D" w:rsidP="00600A1D">
      <w:pPr>
        <w:pStyle w:val="BodyText1"/>
      </w:pPr>
      <w:r w:rsidRPr="00B82BE3">
        <w:fldChar w:fldCharType="begin"/>
      </w:r>
      <w:r w:rsidRPr="00B82BE3">
        <w:instrText xml:space="preserve"> REF _Ref366058772 \h </w:instrText>
      </w:r>
      <w:r>
        <w:instrText xml:space="preserve"> \* MERGEFORMAT </w:instrText>
      </w:r>
      <w:r w:rsidRPr="00B82BE3">
        <w:fldChar w:fldCharType="separate"/>
      </w:r>
      <w:r w:rsidR="00606D2A" w:rsidRPr="00147F7B">
        <w:t>Appendix 1</w:t>
      </w:r>
      <w:r w:rsidRPr="00B82BE3">
        <w:fldChar w:fldCharType="end"/>
      </w:r>
      <w:r w:rsidRPr="00B82BE3">
        <w:t xml:space="preserve"> provides a fuller description of the datasets listed above, including any links to return forms and guidance. </w:t>
      </w:r>
    </w:p>
    <w:p w14:paraId="0E4AC566" w14:textId="46D73537" w:rsidR="00600A1D" w:rsidRPr="00B82BE3" w:rsidRDefault="00600A1D" w:rsidP="00600A1D">
      <w:pPr>
        <w:pStyle w:val="BodyText1"/>
      </w:pPr>
      <w:r w:rsidRPr="00B82BE3">
        <w:fldChar w:fldCharType="begin"/>
      </w:r>
      <w:r w:rsidRPr="00B82BE3">
        <w:instrText xml:space="preserve"> REF _Ref366048411 \h  \* MERGEFORMAT </w:instrText>
      </w:r>
      <w:r w:rsidRPr="00B82BE3">
        <w:fldChar w:fldCharType="separate"/>
      </w:r>
      <w:r w:rsidR="00606D2A" w:rsidRPr="00453BB3">
        <w:t>Appendix 2</w:t>
      </w:r>
      <w:r w:rsidRPr="00B82BE3">
        <w:fldChar w:fldCharType="end"/>
      </w:r>
      <w:r w:rsidRPr="00B82BE3">
        <w:t xml:space="preserve"> lists three separate conversions of data that were used in the Commercial and Industrial (C&amp;I) generated methodology (also see Section </w:t>
      </w:r>
      <w:r w:rsidRPr="00B82BE3">
        <w:fldChar w:fldCharType="begin"/>
      </w:r>
      <w:r w:rsidRPr="00B82BE3">
        <w:instrText xml:space="preserve"> REF _Ref365983950 \r \h  \* MERGEFORMAT </w:instrText>
      </w:r>
      <w:r w:rsidRPr="00B82BE3">
        <w:fldChar w:fldCharType="separate"/>
      </w:r>
      <w:r w:rsidR="00606D2A">
        <w:t>3.2</w:t>
      </w:r>
      <w:r w:rsidRPr="00B82BE3">
        <w:fldChar w:fldCharType="end"/>
      </w:r>
      <w:r w:rsidRPr="00B82BE3">
        <w:t xml:space="preserve">). </w:t>
      </w:r>
    </w:p>
    <w:p w14:paraId="658387FC" w14:textId="5630063D" w:rsidR="00600A1D" w:rsidRDefault="00600A1D" w:rsidP="00600A1D">
      <w:pPr>
        <w:pStyle w:val="BodyText1"/>
      </w:pPr>
      <w:r w:rsidRPr="003D3AA5">
        <w:fldChar w:fldCharType="begin"/>
      </w:r>
      <w:r w:rsidRPr="003D3AA5">
        <w:instrText xml:space="preserve"> REF _Ref366070485 \h </w:instrText>
      </w:r>
      <w:r>
        <w:instrText xml:space="preserve"> \* MERGEFORMAT </w:instrText>
      </w:r>
      <w:r w:rsidRPr="003D3AA5">
        <w:fldChar w:fldCharType="separate"/>
      </w:r>
      <w:r w:rsidR="00606D2A" w:rsidRPr="00E44B76">
        <w:t>Appendix 3</w:t>
      </w:r>
      <w:r w:rsidRPr="003D3AA5">
        <w:fldChar w:fldCharType="end"/>
      </w:r>
      <w:r w:rsidRPr="003D3AA5">
        <w:t xml:space="preserve"> and </w:t>
      </w:r>
      <w:r w:rsidRPr="003D3AA5">
        <w:fldChar w:fldCharType="begin"/>
      </w:r>
      <w:r w:rsidRPr="003D3AA5">
        <w:instrText xml:space="preserve"> REF _Ref366070494 \h </w:instrText>
      </w:r>
      <w:r>
        <w:instrText xml:space="preserve"> \* MERGEFORMAT </w:instrText>
      </w:r>
      <w:r w:rsidRPr="003D3AA5">
        <w:fldChar w:fldCharType="separate"/>
      </w:r>
      <w:r w:rsidR="00606D2A" w:rsidRPr="00D241CB">
        <w:t>Appendix 4</w:t>
      </w:r>
      <w:r w:rsidRPr="003D3AA5">
        <w:fldChar w:fldCharType="end"/>
      </w:r>
      <w:r w:rsidRPr="003D3AA5">
        <w:t xml:space="preserve"> list the waste categories used in the household waste methodology (also see Section </w:t>
      </w:r>
      <w:r w:rsidRPr="003D3AA5">
        <w:fldChar w:fldCharType="begin"/>
      </w:r>
      <w:r w:rsidRPr="003D3AA5">
        <w:instrText xml:space="preserve"> REF _Ref483556114 \r \h </w:instrText>
      </w:r>
      <w:r>
        <w:instrText xml:space="preserve"> \* MERGEFORMAT </w:instrText>
      </w:r>
      <w:r w:rsidRPr="003D3AA5">
        <w:fldChar w:fldCharType="separate"/>
      </w:r>
      <w:r w:rsidR="00606D2A">
        <w:t>9</w:t>
      </w:r>
      <w:r w:rsidRPr="003D3AA5">
        <w:fldChar w:fldCharType="end"/>
      </w:r>
      <w:r w:rsidRPr="003D3AA5">
        <w:t xml:space="preserve">). </w:t>
      </w:r>
    </w:p>
    <w:p w14:paraId="0204B5A7" w14:textId="16097A84" w:rsidR="00600A1D" w:rsidRPr="003D3AA5" w:rsidRDefault="00600A1D" w:rsidP="00600A1D">
      <w:pPr>
        <w:pStyle w:val="BodyText1"/>
      </w:pPr>
      <w:r>
        <w:fldChar w:fldCharType="begin"/>
      </w:r>
      <w:r>
        <w:instrText xml:space="preserve"> REF _Ref131154625 \h  \* MERGEFORMAT </w:instrText>
      </w:r>
      <w:r>
        <w:fldChar w:fldCharType="separate"/>
      </w:r>
      <w:r w:rsidR="00606D2A">
        <w:t>Appendix 5</w:t>
      </w:r>
      <w:r>
        <w:fldChar w:fldCharType="end"/>
      </w:r>
      <w:r>
        <w:t xml:space="preserve"> provides a list of codes that comprise Municipal waste, and the biodegradability factors assigned to these codes for calculation biodegradable municipal waste landfilled.</w:t>
      </w:r>
    </w:p>
    <w:p w14:paraId="09B978C0" w14:textId="6D98B207" w:rsidR="00600A1D" w:rsidRPr="003D3AA5" w:rsidRDefault="00600A1D" w:rsidP="00600A1D">
      <w:pPr>
        <w:pStyle w:val="BodyText1"/>
      </w:pPr>
      <w:r>
        <w:fldChar w:fldCharType="begin"/>
      </w:r>
      <w:r>
        <w:instrText xml:space="preserve"> REF _Ref131154611 \h  \* MERGEFORMAT </w:instrText>
      </w:r>
      <w:r>
        <w:fldChar w:fldCharType="separate"/>
      </w:r>
      <w:r w:rsidR="00606D2A" w:rsidRPr="002C61EC">
        <w:t xml:space="preserve">Appendix </w:t>
      </w:r>
      <w:r w:rsidR="00606D2A">
        <w:t>6</w:t>
      </w:r>
      <w:r>
        <w:fldChar w:fldCharType="end"/>
      </w:r>
      <w:r w:rsidRPr="003D3AA5">
        <w:t xml:space="preserve"> provides a summary of the coding of waste using European Waste Catalogue (EWC) and European Waste Catalogue for Statistics (EWC-STAT), which are used throughout this document. </w:t>
      </w:r>
    </w:p>
    <w:p w14:paraId="2B5A1041" w14:textId="2DFAA654" w:rsidR="00600A1D" w:rsidRPr="003D3AA5" w:rsidRDefault="00600A1D" w:rsidP="00600A1D">
      <w:pPr>
        <w:pStyle w:val="BodyText1"/>
      </w:pPr>
      <w:r>
        <w:fldChar w:fldCharType="begin"/>
      </w:r>
      <w:r>
        <w:instrText xml:space="preserve"> REF _Ref131154701 \h  \* MERGEFORMAT </w:instrText>
      </w:r>
      <w:r>
        <w:fldChar w:fldCharType="separate"/>
      </w:r>
      <w:r w:rsidR="00606D2A" w:rsidRPr="002C61EC">
        <w:t xml:space="preserve">Appendix </w:t>
      </w:r>
      <w:r w:rsidR="00606D2A">
        <w:t>7</w:t>
      </w:r>
      <w:r>
        <w:fldChar w:fldCharType="end"/>
      </w:r>
      <w:r w:rsidR="00C167DD">
        <w:t xml:space="preserve"> </w:t>
      </w:r>
      <w:r w:rsidRPr="003D3AA5">
        <w:t xml:space="preserve">provides a glossary of terms. </w:t>
      </w:r>
    </w:p>
    <w:p w14:paraId="392E686B" w14:textId="7A2B539B" w:rsidR="00600A1D" w:rsidRDefault="00600A1D" w:rsidP="00600A1D">
      <w:pPr>
        <w:pStyle w:val="BodyText1"/>
      </w:pPr>
      <w:r>
        <w:lastRenderedPageBreak/>
        <w:fldChar w:fldCharType="begin"/>
      </w:r>
      <w:r>
        <w:instrText xml:space="preserve"> REF _Ref131154708 \h  \* MERGEFORMAT </w:instrText>
      </w:r>
      <w:r>
        <w:fldChar w:fldCharType="separate"/>
      </w:r>
      <w:r w:rsidR="00606D2A" w:rsidRPr="002C61EC">
        <w:t xml:space="preserve">Appendix </w:t>
      </w:r>
      <w:r w:rsidR="00606D2A">
        <w:t>8</w:t>
      </w:r>
      <w:r>
        <w:fldChar w:fldCharType="end"/>
      </w:r>
      <w:r w:rsidRPr="003D3AA5">
        <w:t xml:space="preserve"> provides a list of acronyms.</w:t>
      </w:r>
    </w:p>
    <w:p w14:paraId="06CCB7E9" w14:textId="377A090F" w:rsidR="00D50249" w:rsidRPr="003D3AA5" w:rsidRDefault="00D50249" w:rsidP="00D50249">
      <w:pPr>
        <w:pStyle w:val="Heading2"/>
      </w:pPr>
      <w:bookmarkStart w:id="6" w:name="_Toc167287493"/>
      <w:r>
        <w:t xml:space="preserve">Waste data </w:t>
      </w:r>
      <w:proofErr w:type="gramStart"/>
      <w:r>
        <w:t>strategy</w:t>
      </w:r>
      <w:bookmarkEnd w:id="5"/>
      <w:bookmarkEnd w:id="6"/>
      <w:proofErr w:type="gramEnd"/>
    </w:p>
    <w:p w14:paraId="76B81525" w14:textId="7AF4988A" w:rsidR="00D50249" w:rsidRDefault="00D50249" w:rsidP="00D50249">
      <w:r>
        <w:t xml:space="preserve">Scotland has a </w:t>
      </w:r>
      <w:hyperlink r:id="rId17" w:history="1">
        <w:r w:rsidRPr="009A42A6">
          <w:rPr>
            <w:rStyle w:val="Hyperlink"/>
          </w:rPr>
          <w:t>waste data strategy</w:t>
        </w:r>
      </w:hyperlink>
      <w:r>
        <w:t xml:space="preserve">, with an associated action plan, the delivery of which is governed by a </w:t>
      </w:r>
      <w:hyperlink r:id="rId18" w:history="1">
        <w:r w:rsidRPr="009A42A6">
          <w:rPr>
            <w:rStyle w:val="Hyperlink"/>
          </w:rPr>
          <w:t>waste data strategy board</w:t>
        </w:r>
      </w:hyperlink>
      <w:r>
        <w:t xml:space="preserve">.  The strategy includes an action to develop an electronic waste tracking system to track waste across the UK.  </w:t>
      </w:r>
      <w:hyperlink r:id="rId19" w:history="1">
        <w:r w:rsidRPr="009A42A6">
          <w:rPr>
            <w:rStyle w:val="Hyperlink"/>
          </w:rPr>
          <w:t>Mandatory digital waste tracking</w:t>
        </w:r>
      </w:hyperlink>
      <w:r>
        <w:t xml:space="preserve"> (DWT) </w:t>
      </w:r>
      <w:r w:rsidR="000920AA">
        <w:t>will be introduced from April 2025</w:t>
      </w:r>
      <w:r>
        <w:t xml:space="preserve">.  A successful transition to DWT </w:t>
      </w:r>
      <w:r w:rsidR="0082276C">
        <w:t>will</w:t>
      </w:r>
      <w:r>
        <w:t xml:space="preserve"> </w:t>
      </w:r>
      <w:r w:rsidR="0082276C">
        <w:t>lead to</w:t>
      </w:r>
      <w:r>
        <w:t xml:space="preserve"> one waste dataset used to estimate all waste generated and managed, </w:t>
      </w:r>
      <w:r w:rsidR="00DD2BB4">
        <w:t>which</w:t>
      </w:r>
      <w:r>
        <w:t xml:space="preserve"> would replace licenced and permitted site returns, WDF, and the other data sources listed </w:t>
      </w:r>
      <w:r w:rsidR="00B81E0B">
        <w:t>above</w:t>
      </w:r>
      <w:r>
        <w:t xml:space="preserve">.  This will increase data robustness for waste reporting in Scotland and, as there will be no requirement to </w:t>
      </w:r>
      <w:r w:rsidR="00793EA3">
        <w:t>survey licenced sites</w:t>
      </w:r>
      <w:r w:rsidR="00447C66">
        <w:t xml:space="preserve"> or </w:t>
      </w:r>
      <w:r w:rsidR="00793EA3">
        <w:t xml:space="preserve">use </w:t>
      </w:r>
      <w:r w:rsidR="00447C66">
        <w:t xml:space="preserve">historical </w:t>
      </w:r>
      <w:r w:rsidR="00793EA3">
        <w:t>business surveys</w:t>
      </w:r>
      <w:r>
        <w:t xml:space="preserve"> to allocate an industry sector to waste produced, improve the quality of C&amp;I data.</w:t>
      </w:r>
    </w:p>
    <w:p w14:paraId="7F6FC281" w14:textId="77777777" w:rsidR="009C57E8" w:rsidRPr="003D3AA5" w:rsidRDefault="009C57E8" w:rsidP="009C57E8">
      <w:pPr>
        <w:pStyle w:val="Heading2"/>
      </w:pPr>
      <w:bookmarkStart w:id="7" w:name="_Toc131154460"/>
      <w:bookmarkStart w:id="8" w:name="_Toc167287494"/>
      <w:r w:rsidRPr="003D3AA5">
        <w:t xml:space="preserve">Revisions </w:t>
      </w:r>
      <w:r w:rsidRPr="00C95B29">
        <w:t>Policy</w:t>
      </w:r>
      <w:bookmarkEnd w:id="7"/>
      <w:bookmarkEnd w:id="8"/>
    </w:p>
    <w:p w14:paraId="7D85D847" w14:textId="2A12E90B" w:rsidR="009C57E8" w:rsidRPr="003D3AA5" w:rsidRDefault="009C57E8" w:rsidP="009C57E8">
      <w:pPr>
        <w:pStyle w:val="BodyText1"/>
      </w:pPr>
      <w:r w:rsidRPr="003D3AA5">
        <w:t xml:space="preserve">Revisions </w:t>
      </w:r>
      <w:r w:rsidR="00325A7F">
        <w:t>may</w:t>
      </w:r>
      <w:r w:rsidRPr="003D3AA5">
        <w:t xml:space="preserve"> occur for various reasons, including when data from third parties is unavailable or provisional at the time of publishing or if there are subsequent methodological improvements or refinements. </w:t>
      </w:r>
    </w:p>
    <w:p w14:paraId="12C72118" w14:textId="77777777" w:rsidR="009C57E8" w:rsidRPr="003D3AA5" w:rsidRDefault="009C57E8" w:rsidP="009C57E8">
      <w:pPr>
        <w:pStyle w:val="BodyText1"/>
      </w:pPr>
      <w:r w:rsidRPr="003D3AA5">
        <w:t>The figures are accurate at the time of publication.  However</w:t>
      </w:r>
      <w:r>
        <w:t>,</w:t>
      </w:r>
      <w:r w:rsidRPr="003D3AA5">
        <w:t xml:space="preserve"> the data may be updated if further revisions are necessary.  Normally these revisions will be published concurrent with the next release.</w:t>
      </w:r>
    </w:p>
    <w:p w14:paraId="7C4D4E96" w14:textId="77777777" w:rsidR="009C57E8" w:rsidRPr="003D3AA5" w:rsidRDefault="009C57E8" w:rsidP="009C57E8">
      <w:pPr>
        <w:pStyle w:val="BodyText1"/>
      </w:pPr>
      <w:r w:rsidRPr="003D3AA5">
        <w:t xml:space="preserve">Where there have been changes in methodology for the waste data tables, the complete dataset </w:t>
      </w:r>
      <w:r>
        <w:t>will</w:t>
      </w:r>
      <w:r w:rsidRPr="003D3AA5">
        <w:t xml:space="preserve"> be revised for all years to ensure that comparisons between years are valid.</w:t>
      </w:r>
    </w:p>
    <w:p w14:paraId="3CCCCB86" w14:textId="4B221D42" w:rsidR="009C57E8" w:rsidRPr="003D3AA5" w:rsidRDefault="0036113F" w:rsidP="009C57E8">
      <w:pPr>
        <w:pStyle w:val="BodyText1"/>
      </w:pPr>
      <w:r>
        <w:t xml:space="preserve">There were no methodological changes since the 2021 publication.  </w:t>
      </w:r>
      <w:r w:rsidR="0071023A">
        <w:t>Minor r</w:t>
      </w:r>
      <w:r w:rsidR="009C57E8" w:rsidRPr="003D3AA5">
        <w:t xml:space="preserve">evisions </w:t>
      </w:r>
      <w:r w:rsidR="0071023A" w:rsidRPr="003D3AA5">
        <w:t xml:space="preserve">since the </w:t>
      </w:r>
      <w:r w:rsidR="0071023A">
        <w:t>2021</w:t>
      </w:r>
      <w:r w:rsidR="0071023A" w:rsidRPr="003D3AA5">
        <w:t xml:space="preserve"> publication </w:t>
      </w:r>
      <w:r>
        <w:t>account for revised data returns by waste operators, and</w:t>
      </w:r>
      <w:r w:rsidR="0071023A" w:rsidRPr="0071023A">
        <w:t xml:space="preserve"> </w:t>
      </w:r>
      <w:r w:rsidR="0071023A">
        <w:t>the re-categorisation of an additional Scottish municipal waste incinerators to the R1 incineration efficiency standard.</w:t>
      </w:r>
    </w:p>
    <w:p w14:paraId="04F5D311" w14:textId="77777777" w:rsidR="009C57E8" w:rsidRDefault="009C57E8" w:rsidP="00D50249">
      <w:pPr>
        <w:sectPr w:rsidR="009C57E8" w:rsidSect="00714731">
          <w:headerReference w:type="default" r:id="rId20"/>
          <w:footerReference w:type="even" r:id="rId21"/>
          <w:footerReference w:type="default" r:id="rId22"/>
          <w:headerReference w:type="first" r:id="rId23"/>
          <w:footerReference w:type="first" r:id="rId24"/>
          <w:pgSz w:w="11900" w:h="16840"/>
          <w:pgMar w:top="568" w:right="1080" w:bottom="1440" w:left="1080" w:header="567" w:footer="567" w:gutter="0"/>
          <w:pgNumType w:start="0"/>
          <w:cols w:space="708"/>
          <w:titlePg/>
          <w:docGrid w:linePitch="360"/>
        </w:sectPr>
      </w:pPr>
    </w:p>
    <w:p w14:paraId="55C2E6C1" w14:textId="77777777" w:rsidR="003F3F5B" w:rsidRPr="00824296" w:rsidRDefault="003F3F5B" w:rsidP="006865A6">
      <w:pPr>
        <w:pStyle w:val="Heading1"/>
        <w:ind w:left="-284"/>
      </w:pPr>
      <w:bookmarkStart w:id="9" w:name="_Toc89619947"/>
      <w:bookmarkStart w:id="10" w:name="_Toc114746513"/>
      <w:bookmarkStart w:id="11" w:name="_Toc167287495"/>
      <w:r w:rsidRPr="005E7BA1">
        <w:lastRenderedPageBreak/>
        <w:t>Progress</w:t>
      </w:r>
      <w:r w:rsidRPr="00824296">
        <w:t xml:space="preserve"> against Targets</w:t>
      </w:r>
      <w:bookmarkEnd w:id="9"/>
      <w:bookmarkEnd w:id="10"/>
      <w:bookmarkEnd w:id="11"/>
    </w:p>
    <w:p w14:paraId="311B548E" w14:textId="77777777" w:rsidR="003F3F5B" w:rsidRPr="00BA6FD1" w:rsidRDefault="003F3F5B" w:rsidP="006865A6">
      <w:pPr>
        <w:pStyle w:val="Heading2"/>
        <w:ind w:left="-142"/>
      </w:pPr>
      <w:bookmarkStart w:id="12" w:name="_Toc89619948"/>
      <w:bookmarkStart w:id="13" w:name="_Toc114746514"/>
      <w:bookmarkStart w:id="14" w:name="_Toc167287496"/>
      <w:r w:rsidRPr="00BA6FD1">
        <w:t>Introduction</w:t>
      </w:r>
      <w:bookmarkEnd w:id="12"/>
      <w:bookmarkEnd w:id="13"/>
      <w:bookmarkEnd w:id="14"/>
    </w:p>
    <w:p w14:paraId="00878848" w14:textId="151308FA" w:rsidR="003F3F5B" w:rsidRDefault="003F3F5B" w:rsidP="006865A6">
      <w:pPr>
        <w:pStyle w:val="BodyText1"/>
        <w:ind w:left="-709"/>
      </w:pPr>
      <w:r>
        <w:t>The Scottish Government</w:t>
      </w:r>
      <w:r>
        <w:rPr>
          <w:sz w:val="25"/>
        </w:rPr>
        <w:t>’s</w:t>
      </w:r>
      <w:hyperlink r:id="rId25">
        <w:r>
          <w:rPr>
            <w:color w:val="0000FF"/>
            <w:u w:val="single"/>
          </w:rPr>
          <w:t xml:space="preserve"> Making Things Last </w:t>
        </w:r>
      </w:hyperlink>
      <w:hyperlink r:id="rId26">
        <w:r>
          <w:rPr>
            <w:color w:val="0000FF"/>
            <w:sz w:val="25"/>
            <w:u w:val="single"/>
          </w:rPr>
          <w:t xml:space="preserve">– </w:t>
        </w:r>
      </w:hyperlink>
      <w:hyperlink r:id="rId27">
        <w:r>
          <w:rPr>
            <w:color w:val="0000FF"/>
            <w:u w:val="single"/>
          </w:rPr>
          <w:t>A Circular Economy Strategy for Scotland</w:t>
        </w:r>
      </w:hyperlink>
      <w:hyperlink r:id="rId28">
        <w:r>
          <w:rPr>
            <w:color w:val="0000FF"/>
            <w:u w:val="single"/>
          </w:rPr>
          <w:t xml:space="preserve"> </w:t>
        </w:r>
      </w:hyperlink>
      <w:r>
        <w:t>sets out the Scottish Government's vision for a zero waste society.</w:t>
      </w:r>
      <w:r w:rsidR="00720EEC">
        <w:t xml:space="preserve"> </w:t>
      </w:r>
      <w:r>
        <w:t xml:space="preserve"> This vision describes a Scotland where </w:t>
      </w:r>
      <w:r w:rsidRPr="00D8064D">
        <w:rPr>
          <w:bCs/>
        </w:rPr>
        <w:t>all</w:t>
      </w:r>
      <w:r>
        <w:rPr>
          <w:b/>
        </w:rPr>
        <w:t xml:space="preserve"> </w:t>
      </w:r>
      <w:r>
        <w:t>waste is seen as a resource, where waste is minimised, where valuable resources are not disposed of in landfills, and where most waste is sorted, leaving only limited amounts to be treated.</w:t>
      </w:r>
    </w:p>
    <w:p w14:paraId="6A83EA93" w14:textId="7FD11A7E" w:rsidR="003F3F5B" w:rsidRDefault="003F3F5B" w:rsidP="006865A6">
      <w:pPr>
        <w:pStyle w:val="BodyText1"/>
        <w:ind w:left="-709"/>
      </w:pPr>
      <w:r>
        <w:t xml:space="preserve">This </w:t>
      </w:r>
      <w:r w:rsidR="003E09EA">
        <w:t>circular economy strategy</w:t>
      </w:r>
      <w:r>
        <w:t xml:space="preserve"> sets measurable targets for tracking progress against the objectives specified in the plan.</w:t>
      </w:r>
      <w:r w:rsidR="00720EEC">
        <w:t xml:space="preserve"> </w:t>
      </w:r>
      <w:r>
        <w:t xml:space="preserve"> Some of these targets are derived from EU directives such as the Waste Framework Directive.</w:t>
      </w:r>
      <w:r w:rsidR="00D8064D">
        <w:t xml:space="preserve"> </w:t>
      </w:r>
      <w:r>
        <w:t xml:space="preserve"> </w:t>
      </w:r>
      <w:r w:rsidR="00720EEC">
        <w:t xml:space="preserve">Below </w:t>
      </w:r>
      <w:r w:rsidR="008B1345">
        <w:t>is</w:t>
      </w:r>
      <w:r w:rsidR="00720EEC">
        <w:t xml:space="preserve"> a</w:t>
      </w:r>
      <w:r>
        <w:t xml:space="preserve"> summary of these targe</w:t>
      </w:r>
      <w:r w:rsidR="00720EEC">
        <w:t>ts</w:t>
      </w:r>
      <w:r w:rsidR="004F0604">
        <w:t xml:space="preserve"> from the Scottish Governments </w:t>
      </w:r>
      <w:hyperlink r:id="rId29" w:history="1">
        <w:r w:rsidR="004F0604" w:rsidRPr="001D62EA">
          <w:rPr>
            <w:rStyle w:val="Hyperlink"/>
          </w:rPr>
          <w:t>circular economy strategy</w:t>
        </w:r>
      </w:hyperlink>
      <w:r w:rsidR="00720EEC">
        <w:t>:</w:t>
      </w:r>
    </w:p>
    <w:p w14:paraId="5CD58C18" w14:textId="1673EFD6" w:rsidR="00321ECE" w:rsidRPr="00E7711B" w:rsidRDefault="001032B3" w:rsidP="006865A6">
      <w:pPr>
        <w:pStyle w:val="BodyText1"/>
        <w:numPr>
          <w:ilvl w:val="0"/>
          <w:numId w:val="32"/>
        </w:numPr>
        <w:ind w:left="-709" w:firstLine="0"/>
      </w:pPr>
      <w:r>
        <w:t>By 2017, r</w:t>
      </w:r>
      <w:r w:rsidR="00321ECE" w:rsidRPr="00E7711B">
        <w:t>educe waste generated in Scotland to 93% of 2011 baseline</w:t>
      </w:r>
      <w:r w:rsidR="00BD05F3">
        <w:t xml:space="preserve"> (</w:t>
      </w:r>
      <w:r w:rsidR="00866376">
        <w:t>Scottish Government target</w:t>
      </w:r>
      <w:r w:rsidR="00BD05F3">
        <w:t>)</w:t>
      </w:r>
    </w:p>
    <w:p w14:paraId="48A0F54C" w14:textId="771C92B8" w:rsidR="001032B3" w:rsidRDefault="001032B3" w:rsidP="006865A6">
      <w:pPr>
        <w:pStyle w:val="BodyText1"/>
        <w:numPr>
          <w:ilvl w:val="0"/>
          <w:numId w:val="32"/>
        </w:numPr>
        <w:ind w:left="-709" w:firstLine="0"/>
      </w:pPr>
      <w:r>
        <w:t xml:space="preserve">By 2020, </w:t>
      </w:r>
      <w:r w:rsidR="00321ECE" w:rsidRPr="00E7711B">
        <w:t>The preparing for re-use and the recycling of 50% by weight of waste</w:t>
      </w:r>
      <w:r w:rsidR="00321ECE">
        <w:t xml:space="preserve"> </w:t>
      </w:r>
      <w:r w:rsidR="00321ECE" w:rsidRPr="00E7711B">
        <w:t xml:space="preserve">materials such as paper, metal, </w:t>
      </w:r>
      <w:proofErr w:type="gramStart"/>
      <w:r w:rsidR="00321ECE" w:rsidRPr="00E7711B">
        <w:t>plastic</w:t>
      </w:r>
      <w:proofErr w:type="gramEnd"/>
      <w:r w:rsidR="00321ECE" w:rsidRPr="00E7711B">
        <w:t xml:space="preserve"> and glass from household waste and similar</w:t>
      </w:r>
      <w:r w:rsidR="00BD05F3">
        <w:t xml:space="preserve"> (</w:t>
      </w:r>
      <w:r>
        <w:t>EU target</w:t>
      </w:r>
      <w:r w:rsidR="00BD05F3">
        <w:t>)</w:t>
      </w:r>
    </w:p>
    <w:p w14:paraId="639B1843" w14:textId="13960FF8" w:rsidR="00321ECE" w:rsidRPr="00E7711B" w:rsidRDefault="001032B3" w:rsidP="006865A6">
      <w:pPr>
        <w:pStyle w:val="BodyText1"/>
        <w:numPr>
          <w:ilvl w:val="0"/>
          <w:numId w:val="32"/>
        </w:numPr>
        <w:ind w:left="-709" w:firstLine="0"/>
      </w:pPr>
      <w:r>
        <w:t xml:space="preserve">By 2020, </w:t>
      </w:r>
      <w:r w:rsidR="00321ECE" w:rsidRPr="00E7711B">
        <w:t>60% recycling/composting and preparing for re-use of household waste</w:t>
      </w:r>
      <w:r w:rsidR="00BD05F3">
        <w:t xml:space="preserve"> (</w:t>
      </w:r>
      <w:r w:rsidR="00321ECE" w:rsidRPr="00E7711B">
        <w:t>Scottish Government</w:t>
      </w:r>
      <w:r>
        <w:t xml:space="preserve"> target</w:t>
      </w:r>
      <w:r w:rsidR="00BD05F3">
        <w:t>)</w:t>
      </w:r>
    </w:p>
    <w:p w14:paraId="3CA12E98" w14:textId="769BE43F" w:rsidR="001032B3" w:rsidRDefault="001032B3" w:rsidP="006865A6">
      <w:pPr>
        <w:pStyle w:val="BodyText1"/>
        <w:numPr>
          <w:ilvl w:val="0"/>
          <w:numId w:val="32"/>
        </w:numPr>
        <w:ind w:left="-709" w:firstLine="0"/>
      </w:pPr>
      <w:r>
        <w:t>By 2020, n</w:t>
      </w:r>
      <w:r w:rsidR="00321ECE" w:rsidRPr="00E7711B">
        <w:t>o more than 1.26 million tonnes of biodegradable municipal waste to be sent to landfill</w:t>
      </w:r>
      <w:r w:rsidR="00BD05F3">
        <w:t xml:space="preserve"> (</w:t>
      </w:r>
      <w:r>
        <w:t>EU target</w:t>
      </w:r>
      <w:r w:rsidR="00BD05F3">
        <w:t>)</w:t>
      </w:r>
    </w:p>
    <w:p w14:paraId="79329A6B" w14:textId="4A48082C" w:rsidR="00321ECE" w:rsidRPr="00E7711B" w:rsidRDefault="001032B3" w:rsidP="006865A6">
      <w:pPr>
        <w:pStyle w:val="BodyText1"/>
        <w:numPr>
          <w:ilvl w:val="0"/>
          <w:numId w:val="32"/>
        </w:numPr>
        <w:ind w:left="-709" w:firstLine="0"/>
      </w:pPr>
      <w:r>
        <w:t xml:space="preserve">By 2020, </w:t>
      </w:r>
      <w:r w:rsidR="00321ECE" w:rsidRPr="00E7711B">
        <w:t>70% recycling and preparing for re-use of construction and demolition waste</w:t>
      </w:r>
      <w:r w:rsidR="00BD05F3">
        <w:t xml:space="preserve"> (</w:t>
      </w:r>
      <w:r>
        <w:t>EU target</w:t>
      </w:r>
      <w:r w:rsidR="00BD05F3">
        <w:t>)</w:t>
      </w:r>
    </w:p>
    <w:p w14:paraId="255AF335" w14:textId="5AD7FAA0" w:rsidR="00321ECE" w:rsidRPr="00E7711B" w:rsidRDefault="001032B3" w:rsidP="006865A6">
      <w:pPr>
        <w:pStyle w:val="BodyText1"/>
        <w:numPr>
          <w:ilvl w:val="0"/>
          <w:numId w:val="32"/>
        </w:numPr>
        <w:ind w:left="-709" w:firstLine="0"/>
      </w:pPr>
      <w:r>
        <w:t>By 2025, n</w:t>
      </w:r>
      <w:r w:rsidR="00321ECE" w:rsidRPr="00E7711B">
        <w:t>o more than 5% of all waste to go to landfill</w:t>
      </w:r>
      <w:r w:rsidR="00BD05F3">
        <w:t xml:space="preserve"> (</w:t>
      </w:r>
      <w:r w:rsidR="00321ECE" w:rsidRPr="00E7711B">
        <w:t>Scottish Government</w:t>
      </w:r>
      <w:r>
        <w:t xml:space="preserve"> target</w:t>
      </w:r>
      <w:r w:rsidR="00BD05F3">
        <w:t>)</w:t>
      </w:r>
    </w:p>
    <w:p w14:paraId="2D31074E" w14:textId="5A9C1B64" w:rsidR="00321ECE" w:rsidRPr="00E7711B" w:rsidRDefault="001032B3" w:rsidP="006865A6">
      <w:pPr>
        <w:pStyle w:val="BodyText1"/>
        <w:numPr>
          <w:ilvl w:val="0"/>
          <w:numId w:val="32"/>
        </w:numPr>
        <w:ind w:left="-709" w:firstLine="0"/>
      </w:pPr>
      <w:r>
        <w:t xml:space="preserve">By 2025, </w:t>
      </w:r>
      <w:r w:rsidR="00321ECE" w:rsidRPr="00E7711B">
        <w:t>70% recycling/composting and preparing for re-use of all waste by 2025</w:t>
      </w:r>
      <w:r w:rsidR="00BD05F3">
        <w:t xml:space="preserve"> (</w:t>
      </w:r>
      <w:r w:rsidR="00321ECE" w:rsidRPr="00E7711B">
        <w:t>Scottish Government</w:t>
      </w:r>
      <w:r>
        <w:t xml:space="preserve"> target</w:t>
      </w:r>
      <w:r w:rsidR="00BD05F3">
        <w:t>)</w:t>
      </w:r>
    </w:p>
    <w:p w14:paraId="0218EAB0" w14:textId="30A32F40" w:rsidR="001032B3" w:rsidRPr="00E7711B" w:rsidRDefault="001032B3" w:rsidP="006865A6">
      <w:pPr>
        <w:pStyle w:val="BodyText1"/>
        <w:numPr>
          <w:ilvl w:val="0"/>
          <w:numId w:val="32"/>
        </w:numPr>
        <w:ind w:left="-709" w:firstLine="0"/>
      </w:pPr>
      <w:r>
        <w:t>By 2025, r</w:t>
      </w:r>
      <w:r w:rsidR="00321ECE" w:rsidRPr="00E7711B">
        <w:t>educe waste generated in Scotland to 85% of 2011 baseline</w:t>
      </w:r>
      <w:r w:rsidR="00BD05F3">
        <w:t xml:space="preserve"> (</w:t>
      </w:r>
      <w:r w:rsidRPr="00E7711B">
        <w:t>Scottish Government</w:t>
      </w:r>
      <w:r>
        <w:t xml:space="preserve"> target</w:t>
      </w:r>
      <w:r w:rsidR="00BD05F3">
        <w:t>)</w:t>
      </w:r>
    </w:p>
    <w:p w14:paraId="33976E0F" w14:textId="52A08EBC" w:rsidR="001032B3" w:rsidRPr="003F3F5B" w:rsidRDefault="001032B3" w:rsidP="006865A6">
      <w:pPr>
        <w:pStyle w:val="BodyText1"/>
        <w:ind w:left="-709"/>
        <w:rPr>
          <w:rFonts w:cstheme="minorHAnsi"/>
        </w:rPr>
      </w:pPr>
      <w:r>
        <w:lastRenderedPageBreak/>
        <w:t xml:space="preserve">Scotland’s strategic plan to deliver Scotland’s zero waste and circular economy ambitions </w:t>
      </w:r>
      <w:r w:rsidR="00F422A0">
        <w:t>are</w:t>
      </w:r>
      <w:r>
        <w:t xml:space="preserve"> under review, </w:t>
      </w:r>
      <w:r w:rsidR="00C84ADA">
        <w:t xml:space="preserve">with </w:t>
      </w:r>
      <w:hyperlink r:id="rId30" w:history="1">
        <w:r w:rsidR="00C84ADA" w:rsidRPr="00D06A31">
          <w:rPr>
            <w:rStyle w:val="Hyperlink"/>
          </w:rPr>
          <w:t xml:space="preserve">a public consultation </w:t>
        </w:r>
        <w:r w:rsidR="00D06A31" w:rsidRPr="00D06A31">
          <w:rPr>
            <w:rStyle w:val="Hyperlink"/>
          </w:rPr>
          <w:t>on Scotland’s circular economy</w:t>
        </w:r>
      </w:hyperlink>
      <w:r w:rsidR="00D06A31">
        <w:t xml:space="preserve"> and waste route map to 2030 recently completed, </w:t>
      </w:r>
      <w:r w:rsidR="00F01030">
        <w:rPr>
          <w:rFonts w:cstheme="minorHAnsi"/>
        </w:rPr>
        <w:t>which include</w:t>
      </w:r>
      <w:r w:rsidR="00511F42">
        <w:rPr>
          <w:rFonts w:cstheme="minorHAnsi"/>
        </w:rPr>
        <w:t>s</w:t>
      </w:r>
      <w:r w:rsidR="00F01030">
        <w:rPr>
          <w:rFonts w:cstheme="minorHAnsi"/>
        </w:rPr>
        <w:t xml:space="preserve"> a </w:t>
      </w:r>
      <w:r w:rsidR="00511F42">
        <w:rPr>
          <w:rFonts w:cstheme="minorHAnsi"/>
        </w:rPr>
        <w:t xml:space="preserve">new </w:t>
      </w:r>
      <w:r w:rsidR="00F01030">
        <w:rPr>
          <w:rFonts w:cstheme="minorHAnsi"/>
        </w:rPr>
        <w:t xml:space="preserve">range of </w:t>
      </w:r>
      <w:r w:rsidR="00D06A31">
        <w:rPr>
          <w:rFonts w:cstheme="minorHAnsi"/>
        </w:rPr>
        <w:t xml:space="preserve">proposed </w:t>
      </w:r>
      <w:r w:rsidR="00F01030">
        <w:rPr>
          <w:rFonts w:cstheme="minorHAnsi"/>
        </w:rPr>
        <w:t>measure</w:t>
      </w:r>
      <w:r w:rsidR="00511F42">
        <w:rPr>
          <w:rFonts w:cstheme="minorHAnsi"/>
        </w:rPr>
        <w:t xml:space="preserve">s and targets for moving </w:t>
      </w:r>
      <w:r w:rsidR="00593E2A">
        <w:rPr>
          <w:rFonts w:cstheme="minorHAnsi"/>
        </w:rPr>
        <w:t xml:space="preserve">further </w:t>
      </w:r>
      <w:r w:rsidR="00511F42">
        <w:rPr>
          <w:rFonts w:cstheme="minorHAnsi"/>
        </w:rPr>
        <w:t>towards a circular economy.</w:t>
      </w:r>
    </w:p>
    <w:p w14:paraId="50F2B5BB" w14:textId="668CCCF2" w:rsidR="003173F3" w:rsidRPr="003173F3" w:rsidRDefault="003173F3" w:rsidP="006865A6">
      <w:pPr>
        <w:pStyle w:val="Heading2"/>
        <w:ind w:left="-709" w:firstLine="0"/>
      </w:pPr>
      <w:bookmarkStart w:id="15" w:name="_Toc167287497"/>
      <w:bookmarkStart w:id="16" w:name="_Toc89619949"/>
      <w:bookmarkStart w:id="17" w:name="_Toc114746515"/>
      <w:r>
        <w:t>Re</w:t>
      </w:r>
      <w:r w:rsidRPr="003173F3">
        <w:t>cycling of non-hazardous construction and demolition waste</w:t>
      </w:r>
      <w:bookmarkEnd w:id="15"/>
    </w:p>
    <w:bookmarkEnd w:id="16"/>
    <w:bookmarkEnd w:id="17"/>
    <w:p w14:paraId="1F8D8FB4" w14:textId="6E3534AE" w:rsidR="008B5159" w:rsidRDefault="008B5159" w:rsidP="006865A6">
      <w:pPr>
        <w:pStyle w:val="BodyText1"/>
        <w:ind w:left="-709"/>
      </w:pPr>
      <w:r>
        <w:fldChar w:fldCharType="begin"/>
      </w:r>
      <w:r>
        <w:instrText>HYPERLINK "https://www.gov.scot/publications/making-things-last-circular-economy-strategy-scotland/pages/17/"</w:instrText>
      </w:r>
      <w:r>
        <w:fldChar w:fldCharType="separate"/>
      </w:r>
      <w:r w:rsidRPr="000B10A4">
        <w:rPr>
          <w:rStyle w:val="Hyperlink"/>
        </w:rPr>
        <w:t>Target</w:t>
      </w:r>
      <w:r>
        <w:fldChar w:fldCharType="end"/>
      </w:r>
      <w:r>
        <w:t>: By 2020, n</w:t>
      </w:r>
      <w:r w:rsidRPr="00E7711B">
        <w:t>o more than 1.26 million tonnes of biodegradable municipal waste to be sent to landfill</w:t>
      </w:r>
      <w:r>
        <w:t xml:space="preserve"> (EU target)</w:t>
      </w:r>
    </w:p>
    <w:p w14:paraId="40FE5556" w14:textId="605BAE7A" w:rsidR="00501141" w:rsidRPr="00684DEF" w:rsidRDefault="00501141" w:rsidP="006865A6">
      <w:pPr>
        <w:ind w:left="-709"/>
      </w:pPr>
      <w:r w:rsidRPr="00684DEF">
        <w:t>Th</w:t>
      </w:r>
      <w:r>
        <w:t>e</w:t>
      </w:r>
      <w:r w:rsidRPr="00684DEF">
        <w:t xml:space="preserve"> EU recycling target for </w:t>
      </w:r>
      <w:r>
        <w:t xml:space="preserve">70% recycling and preparing for re-use of </w:t>
      </w:r>
      <w:r w:rsidRPr="00684DEF">
        <w:t xml:space="preserve">non-hazardous C&amp;D waste covers the </w:t>
      </w:r>
      <w:r w:rsidR="008B48C6">
        <w:t xml:space="preserve">following </w:t>
      </w:r>
      <w:r w:rsidRPr="00684DEF">
        <w:t>materials</w:t>
      </w:r>
      <w:r w:rsidR="00BD059D">
        <w:t xml:space="preserve">, from chapter 17 of the </w:t>
      </w:r>
      <w:hyperlink r:id="rId31" w:history="1">
        <w:r w:rsidR="00BD059D" w:rsidRPr="001A5CCE">
          <w:rPr>
            <w:rStyle w:val="Hyperlink"/>
          </w:rPr>
          <w:t>European Waste Catalogue</w:t>
        </w:r>
      </w:hyperlink>
      <w:r w:rsidRPr="00684DEF">
        <w:t>:</w:t>
      </w:r>
    </w:p>
    <w:p w14:paraId="5D9567CD" w14:textId="77777777" w:rsidR="00291E7F" w:rsidRPr="00872FD6" w:rsidRDefault="00291E7F" w:rsidP="006865A6">
      <w:pPr>
        <w:pStyle w:val="BodyText1"/>
        <w:numPr>
          <w:ilvl w:val="0"/>
          <w:numId w:val="33"/>
        </w:numPr>
        <w:ind w:left="-709" w:firstLine="0"/>
      </w:pPr>
      <w:r w:rsidRPr="00872FD6">
        <w:t>Glass wastes</w:t>
      </w:r>
    </w:p>
    <w:p w14:paraId="47BBFA77" w14:textId="77777777" w:rsidR="00291E7F" w:rsidRPr="00872FD6" w:rsidRDefault="00291E7F" w:rsidP="006865A6">
      <w:pPr>
        <w:pStyle w:val="BodyText1"/>
        <w:numPr>
          <w:ilvl w:val="0"/>
          <w:numId w:val="33"/>
        </w:numPr>
        <w:ind w:left="-709" w:firstLine="0"/>
      </w:pPr>
      <w:r w:rsidRPr="00872FD6">
        <w:t>Metallic wastes, ferrous</w:t>
      </w:r>
    </w:p>
    <w:p w14:paraId="11847CA7" w14:textId="77777777" w:rsidR="00291E7F" w:rsidRPr="00872FD6" w:rsidRDefault="00291E7F" w:rsidP="006865A6">
      <w:pPr>
        <w:pStyle w:val="BodyText1"/>
        <w:numPr>
          <w:ilvl w:val="0"/>
          <w:numId w:val="33"/>
        </w:numPr>
        <w:ind w:left="-709" w:firstLine="0"/>
      </w:pPr>
      <w:r w:rsidRPr="00872FD6">
        <w:t>Metallic wastes, mixed ferrous and non-ferrous</w:t>
      </w:r>
    </w:p>
    <w:p w14:paraId="22AEC8D8" w14:textId="77777777" w:rsidR="00291E7F" w:rsidRPr="00872FD6" w:rsidRDefault="00291E7F" w:rsidP="006865A6">
      <w:pPr>
        <w:pStyle w:val="BodyText1"/>
        <w:numPr>
          <w:ilvl w:val="0"/>
          <w:numId w:val="33"/>
        </w:numPr>
        <w:ind w:left="-709" w:firstLine="0"/>
      </w:pPr>
      <w:r w:rsidRPr="00872FD6">
        <w:t>Metallic wastes, non-ferrous</w:t>
      </w:r>
    </w:p>
    <w:p w14:paraId="265BC676" w14:textId="77777777" w:rsidR="00291E7F" w:rsidRPr="00872FD6" w:rsidRDefault="00291E7F" w:rsidP="006865A6">
      <w:pPr>
        <w:pStyle w:val="BodyText1"/>
        <w:numPr>
          <w:ilvl w:val="0"/>
          <w:numId w:val="33"/>
        </w:numPr>
        <w:ind w:left="-709" w:firstLine="0"/>
      </w:pPr>
      <w:r w:rsidRPr="00872FD6">
        <w:t>Mineral waste from construction and demolition</w:t>
      </w:r>
    </w:p>
    <w:p w14:paraId="6A1CFF3A" w14:textId="29D954FD" w:rsidR="00501141" w:rsidRPr="00872FD6" w:rsidRDefault="00291E7F" w:rsidP="006865A6">
      <w:pPr>
        <w:pStyle w:val="BodyText1"/>
        <w:numPr>
          <w:ilvl w:val="0"/>
          <w:numId w:val="33"/>
        </w:numPr>
        <w:ind w:left="-709" w:firstLine="0"/>
      </w:pPr>
      <w:r w:rsidRPr="00872FD6">
        <w:t>Plastic wastes</w:t>
      </w:r>
    </w:p>
    <w:p w14:paraId="7F3063FE" w14:textId="279C0DCD" w:rsidR="00E6724E" w:rsidRDefault="00E6724E" w:rsidP="006865A6">
      <w:pPr>
        <w:pStyle w:val="BodyText1"/>
        <w:ind w:left="-709"/>
      </w:pPr>
      <w:r w:rsidRPr="009E45CA">
        <w:t xml:space="preserve">The method used to construct the C&amp;D recycling rate is </w:t>
      </w:r>
      <w:r w:rsidR="00084C25">
        <w:t>as follows:</w:t>
      </w:r>
    </w:p>
    <w:p w14:paraId="2E96F9A2" w14:textId="4A9B264B" w:rsidR="007256F8" w:rsidRPr="001A5CCE" w:rsidRDefault="00F55D22" w:rsidP="006865A6">
      <w:pPr>
        <w:pStyle w:val="BodyText1"/>
        <w:ind w:left="-709"/>
      </w:pPr>
      <m:oMathPara>
        <m:oMathParaPr>
          <m:jc m:val="left"/>
        </m:oMathParaPr>
        <m:oMath>
          <m:r>
            <w:rPr>
              <w:rFonts w:ascii="Cambria Math" w:hAnsi="Cambria Math"/>
            </w:rPr>
            <m:t>C&amp;D waste disposed (tonnes)=EWC Chapter 17 wastes landfilled or incinerated+Estimated EWC Chaper 19 wastes landfilled or incinerated</m:t>
          </m:r>
        </m:oMath>
      </m:oMathPara>
    </w:p>
    <w:p w14:paraId="00E0516C" w14:textId="712485A3" w:rsidR="005305BD" w:rsidRDefault="005305BD" w:rsidP="006865A6">
      <w:pPr>
        <w:keepNext/>
        <w:tabs>
          <w:tab w:val="left" w:pos="3060"/>
          <w:tab w:val="left" w:pos="5609"/>
          <w:tab w:val="left" w:pos="6884"/>
        </w:tabs>
        <w:spacing w:after="60"/>
        <w:ind w:left="-709"/>
      </w:pPr>
    </w:p>
    <w:p w14:paraId="0F249EFB" w14:textId="40CFD9B8" w:rsidR="00207FB4" w:rsidRPr="001A5CCE" w:rsidRDefault="00207FB4" w:rsidP="006865A6">
      <w:pPr>
        <w:keepNext/>
        <w:tabs>
          <w:tab w:val="left" w:pos="3060"/>
          <w:tab w:val="left" w:pos="5609"/>
          <w:tab w:val="left" w:pos="6884"/>
        </w:tabs>
        <w:spacing w:after="60"/>
        <w:ind w:left="-709"/>
      </w:pPr>
      <m:oMathPara>
        <m:oMathParaPr>
          <m:jc m:val="left"/>
        </m:oMathParaPr>
        <m:oMath>
          <m:r>
            <w:rPr>
              <w:rFonts w:ascii="Cambria Math" w:hAnsi="Cambria Math"/>
            </w:rPr>
            <m:t xml:space="preserve">C&amp;D waste disposed </m:t>
          </m:r>
          <m:d>
            <m:dPr>
              <m:ctrlPr>
                <w:rPr>
                  <w:rFonts w:ascii="Cambria Math" w:hAnsi="Cambria Math"/>
                  <w:i/>
                </w:rPr>
              </m:ctrlPr>
            </m:dPr>
            <m:e>
              <m:r>
                <w:rPr>
                  <w:rFonts w:ascii="Cambria Math" w:hAnsi="Cambria Math"/>
                </w:rPr>
                <m:t>tonnes</m:t>
              </m:r>
            </m:e>
          </m:d>
          <m:r>
            <w:rPr>
              <w:rFonts w:ascii="Cambria Math" w:hAnsi="Cambria Math"/>
            </w:rPr>
            <m:t>=C&amp;D waste generated-C&amp;D waste disposed</m:t>
          </m:r>
        </m:oMath>
      </m:oMathPara>
    </w:p>
    <w:p w14:paraId="568B5E8A" w14:textId="3302C77E" w:rsidR="00A77B3D" w:rsidRDefault="00A77B3D" w:rsidP="006865A6">
      <w:pPr>
        <w:keepNext/>
        <w:tabs>
          <w:tab w:val="left" w:pos="3060"/>
          <w:tab w:val="left" w:pos="5609"/>
          <w:tab w:val="left" w:pos="6884"/>
        </w:tabs>
        <w:spacing w:after="60"/>
        <w:ind w:left="-709"/>
      </w:pPr>
    </w:p>
    <w:p w14:paraId="1D8CE545" w14:textId="63138E23" w:rsidR="005305BD" w:rsidRPr="001A5CCE" w:rsidRDefault="005305BD" w:rsidP="006865A6">
      <w:pPr>
        <w:keepNext/>
        <w:tabs>
          <w:tab w:val="left" w:pos="3060"/>
          <w:tab w:val="left" w:pos="5609"/>
          <w:tab w:val="left" w:pos="6884"/>
        </w:tabs>
        <w:spacing w:after="60"/>
        <w:ind w:left="-709"/>
      </w:pPr>
      <m:oMathPara>
        <m:oMathParaPr>
          <m:jc m:val="left"/>
        </m:oMathParaPr>
        <m:oMath>
          <m:r>
            <w:rPr>
              <w:rFonts w:ascii="Cambria Math" w:hAnsi="Cambria Math"/>
            </w:rPr>
            <m:t xml:space="preserve">C&amp;D recycling rate= </m:t>
          </m:r>
          <m:f>
            <m:fPr>
              <m:ctrlPr>
                <w:rPr>
                  <w:rFonts w:ascii="Cambria Math" w:hAnsi="Cambria Math"/>
                  <w:i/>
                </w:rPr>
              </m:ctrlPr>
            </m:fPr>
            <m:num>
              <m:r>
                <w:rPr>
                  <w:rFonts w:ascii="Cambria Math" w:hAnsi="Cambria Math"/>
                </w:rPr>
                <m:t>C&amp;D waste recycled</m:t>
              </m:r>
            </m:num>
            <m:den>
              <m:r>
                <w:rPr>
                  <w:rFonts w:ascii="Cambria Math" w:hAnsi="Cambria Math"/>
                </w:rPr>
                <m:t>C&amp;D waste generated</m:t>
              </m:r>
            </m:den>
          </m:f>
        </m:oMath>
      </m:oMathPara>
    </w:p>
    <w:p w14:paraId="6DC749E5" w14:textId="77777777" w:rsidR="001F6C0D" w:rsidRDefault="001F6C0D" w:rsidP="006865A6">
      <w:pPr>
        <w:pStyle w:val="BodyText1"/>
        <w:ind w:left="-709"/>
        <w:rPr>
          <w:rFonts w:cstheme="minorHAnsi"/>
          <w:b/>
          <w:bCs/>
        </w:rPr>
      </w:pPr>
    </w:p>
    <w:p w14:paraId="38564626" w14:textId="416FA135" w:rsidR="00084C25" w:rsidRPr="00463485" w:rsidRDefault="00084C25" w:rsidP="006865A6">
      <w:pPr>
        <w:pStyle w:val="BodyText1"/>
        <w:ind w:left="-709"/>
      </w:pPr>
      <w:r w:rsidRPr="00463485">
        <w:lastRenderedPageBreak/>
        <w:t xml:space="preserve">It is assumed that C&amp;D waste that was not landfilled or incinerated was eventually recycled.  The C&amp;D waste </w:t>
      </w:r>
      <w:proofErr w:type="gramStart"/>
      <w:r w:rsidRPr="00463485">
        <w:t>landfilled</w:t>
      </w:r>
      <w:proofErr w:type="gramEnd"/>
      <w:r w:rsidRPr="00463485">
        <w:t xml:space="preserve"> and C&amp;D waste incinerated were determined from the amount of </w:t>
      </w:r>
      <w:r w:rsidR="005C554C">
        <w:t xml:space="preserve">EWC </w:t>
      </w:r>
      <w:r w:rsidRPr="00463485">
        <w:t>Chapter 17 waste landfilled and Chapter 19 waste landfilled.  The amount of</w:t>
      </w:r>
      <w:r w:rsidR="005C554C">
        <w:t xml:space="preserve"> EWC </w:t>
      </w:r>
      <w:r w:rsidRPr="00463485">
        <w:t>Chapter 19 waste generated from treatment on site attributable to C&amp;D sources was estimated from the ratio of Chapter 17 waste inputs to site for treatment.</w:t>
      </w:r>
    </w:p>
    <w:p w14:paraId="36A444A6" w14:textId="77777777" w:rsidR="0022352A" w:rsidRPr="009E45CA" w:rsidRDefault="0022352A" w:rsidP="006865A6">
      <w:pPr>
        <w:pStyle w:val="Heading2"/>
        <w:ind w:left="-709" w:firstLine="0"/>
      </w:pPr>
      <w:bookmarkStart w:id="18" w:name="_Toc131154465"/>
      <w:bookmarkStart w:id="19" w:name="_Toc167287498"/>
      <w:r w:rsidRPr="009E45CA">
        <w:t xml:space="preserve">Biodegradable municipal waste to be sent to </w:t>
      </w:r>
      <w:proofErr w:type="gramStart"/>
      <w:r w:rsidRPr="009E45CA">
        <w:t>landfill</w:t>
      </w:r>
      <w:bookmarkEnd w:id="18"/>
      <w:bookmarkEnd w:id="19"/>
      <w:proofErr w:type="gramEnd"/>
    </w:p>
    <w:p w14:paraId="439AD3DB" w14:textId="40E52BC7" w:rsidR="000B10A4" w:rsidRDefault="00000000" w:rsidP="006865A6">
      <w:pPr>
        <w:pStyle w:val="BodyText1"/>
        <w:ind w:left="-709"/>
      </w:pPr>
      <w:hyperlink r:id="rId32" w:history="1">
        <w:r w:rsidR="000B10A4" w:rsidRPr="000B10A4">
          <w:rPr>
            <w:rStyle w:val="Hyperlink"/>
          </w:rPr>
          <w:t>Target</w:t>
        </w:r>
      </w:hyperlink>
      <w:r w:rsidR="000B10A4">
        <w:t>: By 2020, n</w:t>
      </w:r>
      <w:r w:rsidR="000B10A4" w:rsidRPr="00E7711B">
        <w:t>o more than 1.26 million tonnes of biodegradable municipal waste to be sent to landfill</w:t>
      </w:r>
      <w:r w:rsidR="000B10A4">
        <w:t xml:space="preserve"> (EU target)</w:t>
      </w:r>
    </w:p>
    <w:p w14:paraId="56EA665A" w14:textId="40DE96B5" w:rsidR="0022352A" w:rsidRPr="009E45CA" w:rsidRDefault="0022352A" w:rsidP="006865A6">
      <w:pPr>
        <w:pStyle w:val="BodyText1"/>
        <w:ind w:left="-709"/>
      </w:pPr>
      <w:r w:rsidRPr="009E45CA">
        <w:t xml:space="preserve">Biodegradable Municipal Waste (BMW) is the fraction of municipal waste that will degrade within a landfill, giving rise to landfill gas emissions, primarily methane. </w:t>
      </w:r>
      <w:r>
        <w:t xml:space="preserve"> </w:t>
      </w:r>
      <w:r w:rsidRPr="009E45CA">
        <w:t xml:space="preserve">It includes, amongst other materials, food waste, green waste, </w:t>
      </w:r>
      <w:proofErr w:type="gramStart"/>
      <w:r w:rsidRPr="009E45CA">
        <w:t>paper</w:t>
      </w:r>
      <w:proofErr w:type="gramEnd"/>
      <w:r w:rsidRPr="009E45CA">
        <w:t xml:space="preserve"> and cardboard.</w:t>
      </w:r>
    </w:p>
    <w:p w14:paraId="7965608F" w14:textId="3A53B8E1" w:rsidR="0022352A" w:rsidRPr="009E45CA" w:rsidRDefault="0022352A" w:rsidP="006865A6">
      <w:pPr>
        <w:pStyle w:val="BodyText1"/>
        <w:ind w:left="-709"/>
      </w:pPr>
      <w:r w:rsidRPr="009E45CA">
        <w:t xml:space="preserve">The BMW </w:t>
      </w:r>
      <w:r w:rsidR="00384C9C">
        <w:t xml:space="preserve">component </w:t>
      </w:r>
      <w:r w:rsidRPr="009E45CA">
        <w:t>of waste sent to landfill is calculated based on the EWC code of the waste.</w:t>
      </w:r>
      <w:r>
        <w:t xml:space="preserve"> </w:t>
      </w:r>
      <w:r w:rsidRPr="009E45CA">
        <w:t xml:space="preserve"> A percentage biodegradability has been determined for all waste sent to landfill</w:t>
      </w:r>
      <w:r>
        <w:t xml:space="preserve"> (see </w:t>
      </w:r>
      <w:r>
        <w:fldChar w:fldCharType="begin"/>
      </w:r>
      <w:r>
        <w:instrText xml:space="preserve"> REF _Ref131154964 \h </w:instrText>
      </w:r>
      <w:r>
        <w:fldChar w:fldCharType="separate"/>
      </w:r>
      <w:r w:rsidR="00606D2A">
        <w:t>Appendix 5</w:t>
      </w:r>
      <w:r>
        <w:fldChar w:fldCharType="end"/>
      </w:r>
      <w:r>
        <w:t>)</w:t>
      </w:r>
      <w:r w:rsidRPr="009E45CA">
        <w:t>, ranging from 100% for materials such as paper and food, 50% for materials such as textiles and furniture, and 0% for inert materials like tyres and metals.</w:t>
      </w:r>
    </w:p>
    <w:p w14:paraId="4136544C" w14:textId="4ED9D99C" w:rsidR="0022352A" w:rsidRPr="00D926C5" w:rsidRDefault="0022352A" w:rsidP="006865A6">
      <w:pPr>
        <w:pStyle w:val="BodyText1"/>
        <w:ind w:left="-709"/>
      </w:pPr>
      <w:r w:rsidRPr="00D926C5">
        <w:t>For all waste landfilled</w:t>
      </w:r>
      <w:r w:rsidR="001D62EA">
        <w:t>, we applied</w:t>
      </w:r>
      <w:r w:rsidRPr="00D926C5">
        <w:t xml:space="preserve"> the percentage biodegradability factor to the tonnes of waste for each EWC code. </w:t>
      </w:r>
      <w:r>
        <w:t xml:space="preserve"> </w:t>
      </w:r>
      <w:r w:rsidRPr="00D926C5">
        <w:t>This gives the total biodegradable waste landfilled by waste type.</w:t>
      </w:r>
      <w:r>
        <w:t xml:space="preserve"> </w:t>
      </w:r>
      <w:r w:rsidRPr="00D926C5">
        <w:t xml:space="preserve"> This was then split down further to provide data on municipal and non-municipal biodegradable waste. Municipal waste was identified as all waste coded under EWC Chapter 20, selected codes under </w:t>
      </w:r>
      <w:r w:rsidR="00971018">
        <w:t xml:space="preserve">EWC </w:t>
      </w:r>
      <w:r w:rsidRPr="00D926C5">
        <w:t xml:space="preserve">Chapter 15, and </w:t>
      </w:r>
      <w:r w:rsidR="00971018">
        <w:t xml:space="preserve">EWC </w:t>
      </w:r>
      <w:r w:rsidRPr="00D926C5">
        <w:t>Chapter 19 where the source prior to treatment is deemed to be municipal.</w:t>
      </w:r>
      <w:r>
        <w:t xml:space="preserve"> </w:t>
      </w:r>
      <w:r w:rsidRPr="00D926C5">
        <w:t xml:space="preserve"> Conversely, non-municipal waste is determined to be the waste not coded according to these criteria.</w:t>
      </w:r>
      <w:r>
        <w:t xml:space="preserve">  Please refer to </w:t>
      </w:r>
      <w:r>
        <w:fldChar w:fldCharType="begin"/>
      </w:r>
      <w:r>
        <w:instrText xml:space="preserve"> REF _Ref131158575 \h </w:instrText>
      </w:r>
      <w:r>
        <w:fldChar w:fldCharType="separate"/>
      </w:r>
      <w:r w:rsidR="00606D2A">
        <w:t>Appendix 5</w:t>
      </w:r>
      <w:r>
        <w:fldChar w:fldCharType="end"/>
      </w:r>
      <w:r>
        <w:t xml:space="preserve"> for the full list of municipal waste codes and associated biodegradability factors.</w:t>
      </w:r>
    </w:p>
    <w:p w14:paraId="5C4CB54F" w14:textId="77777777" w:rsidR="0022352A" w:rsidRPr="00D926C5" w:rsidRDefault="0022352A" w:rsidP="006865A6">
      <w:pPr>
        <w:pStyle w:val="Heading2"/>
        <w:ind w:left="-709" w:firstLine="0"/>
      </w:pPr>
      <w:bookmarkStart w:id="20" w:name="_Toc131154466"/>
      <w:bookmarkStart w:id="21" w:name="_Toc167287499"/>
      <w:r w:rsidRPr="00D926C5">
        <w:t xml:space="preserve">Percentage of </w:t>
      </w:r>
      <w:r>
        <w:t>WFAS</w:t>
      </w:r>
      <w:r w:rsidRPr="00D926C5">
        <w:t xml:space="preserve"> </w:t>
      </w:r>
      <w:proofErr w:type="gramStart"/>
      <w:r w:rsidRPr="00D926C5">
        <w:t>landfilled</w:t>
      </w:r>
      <w:bookmarkEnd w:id="20"/>
      <w:bookmarkEnd w:id="21"/>
      <w:proofErr w:type="gramEnd"/>
    </w:p>
    <w:p w14:paraId="075AC073" w14:textId="1C48BEA0" w:rsidR="008B5159" w:rsidRDefault="00000000" w:rsidP="006865A6">
      <w:pPr>
        <w:pStyle w:val="BodyText1"/>
        <w:ind w:left="-709"/>
      </w:pPr>
      <w:hyperlink r:id="rId33" w:history="1">
        <w:r w:rsidR="008B5159" w:rsidRPr="000B10A4">
          <w:rPr>
            <w:rStyle w:val="Hyperlink"/>
          </w:rPr>
          <w:t>Target</w:t>
        </w:r>
      </w:hyperlink>
      <w:r w:rsidR="008B5159">
        <w:t xml:space="preserve">: </w:t>
      </w:r>
      <w:r w:rsidR="008B5159" w:rsidRPr="008B5159">
        <w:t>By 2025, no more than 5% of all waste to go to landfill (Scottish Government target)</w:t>
      </w:r>
    </w:p>
    <w:p w14:paraId="05D47F67" w14:textId="77777777" w:rsidR="0022352A" w:rsidRPr="00D6512D" w:rsidRDefault="0022352A" w:rsidP="006865A6">
      <w:pPr>
        <w:pStyle w:val="BodyText1"/>
        <w:ind w:left="-709"/>
      </w:pPr>
      <w:r w:rsidRPr="00D6512D">
        <w:lastRenderedPageBreak/>
        <w:t>As indicate</w:t>
      </w:r>
      <w:r>
        <w:t>d</w:t>
      </w:r>
      <w:r w:rsidRPr="00D6512D">
        <w:t xml:space="preserve"> in section 1, the WFAS generated and WFAS managed does not balance, and can vary by up to 10%.  The methodology therefore takes the waste landfilled as a proportion of total waste managed; that is </w:t>
      </w:r>
      <w:r>
        <w:t xml:space="preserve">prepared for </w:t>
      </w:r>
      <w:r w:rsidRPr="00D6512D">
        <w:t xml:space="preserve">reuse, recycled, composted, </w:t>
      </w:r>
      <w:proofErr w:type="gramStart"/>
      <w:r w:rsidRPr="00D6512D">
        <w:t>incinerated</w:t>
      </w:r>
      <w:proofErr w:type="gramEnd"/>
      <w:r w:rsidRPr="00D6512D">
        <w:t xml:space="preserve"> and landfilled.</w:t>
      </w:r>
    </w:p>
    <w:p w14:paraId="177402BA" w14:textId="77777777" w:rsidR="0022352A" w:rsidRDefault="0022352A" w:rsidP="006865A6">
      <w:pPr>
        <w:ind w:left="-709"/>
      </w:pPr>
    </w:p>
    <w:p w14:paraId="258EFF5B" w14:textId="77777777" w:rsidR="0022352A" w:rsidRDefault="0022352A" w:rsidP="006865A6">
      <w:pPr>
        <w:keepNext/>
        <w:tabs>
          <w:tab w:val="left" w:pos="3060"/>
          <w:tab w:val="left" w:pos="5609"/>
          <w:tab w:val="left" w:pos="6884"/>
        </w:tabs>
        <w:spacing w:after="60"/>
        <w:ind w:left="-709"/>
      </w:pPr>
      <w:r w:rsidRPr="0022352A">
        <w:t>Total waste managed (tonnes</w:t>
      </w:r>
      <w:r>
        <w:t>):</w:t>
      </w:r>
    </w:p>
    <w:p w14:paraId="757B96FA" w14:textId="611518F0" w:rsidR="0022352A" w:rsidRDefault="0022352A" w:rsidP="006865A6">
      <w:pPr>
        <w:keepNext/>
        <w:tabs>
          <w:tab w:val="left" w:pos="3060"/>
          <w:tab w:val="left" w:pos="5609"/>
          <w:tab w:val="left" w:pos="6884"/>
        </w:tabs>
        <w:spacing w:after="60"/>
        <w:ind w:left="-709"/>
      </w:pPr>
      <w:r>
        <w:tab/>
      </w:r>
    </w:p>
    <w:p w14:paraId="5F98EAE6" w14:textId="0BAB0E4E" w:rsidR="00A77B3D" w:rsidRPr="0022352A" w:rsidRDefault="004D5184" w:rsidP="006865A6">
      <w:pPr>
        <w:keepNext/>
        <w:tabs>
          <w:tab w:val="left" w:pos="3060"/>
          <w:tab w:val="left" w:pos="5609"/>
          <w:tab w:val="left" w:pos="6884"/>
        </w:tabs>
        <w:spacing w:after="60"/>
        <w:ind w:left="-709"/>
      </w:pPr>
      <m:oMathPara>
        <m:oMath>
          <m:r>
            <w:rPr>
              <w:rFonts w:ascii="Cambria Math" w:hAnsi="Cambria Math"/>
            </w:rPr>
            <m:t>Total waste managed= Total waste reused+waste recycled+waste composted+waste incinerated+waste landfilled+other management (tonnes)</m:t>
          </m:r>
        </m:oMath>
      </m:oMathPara>
    </w:p>
    <w:p w14:paraId="60544987" w14:textId="09A68183" w:rsidR="004D5184" w:rsidRPr="005C5BCA" w:rsidRDefault="004D5184" w:rsidP="006865A6">
      <w:pPr>
        <w:keepNext/>
        <w:tabs>
          <w:tab w:val="left" w:pos="3060"/>
          <w:tab w:val="left" w:pos="5609"/>
          <w:tab w:val="left" w:pos="6884"/>
        </w:tabs>
        <w:spacing w:after="60"/>
        <w:ind w:left="-709"/>
      </w:pPr>
    </w:p>
    <w:p w14:paraId="3C6A7ACF" w14:textId="07F12C55" w:rsidR="00A77B3D" w:rsidRPr="0022352A" w:rsidRDefault="004D5184" w:rsidP="006865A6">
      <w:pPr>
        <w:keepNext/>
        <w:tabs>
          <w:tab w:val="left" w:pos="3060"/>
          <w:tab w:val="left" w:pos="5609"/>
          <w:tab w:val="left" w:pos="6884"/>
        </w:tabs>
        <w:spacing w:after="60"/>
        <w:ind w:left="-709"/>
      </w:pPr>
      <m:oMathPara>
        <m:oMath>
          <m:r>
            <w:rPr>
              <w:rFonts w:ascii="Cambria Math" w:hAnsi="Cambria Math"/>
            </w:rPr>
            <m:t xml:space="preserve">Percentage waste landfilled= </m:t>
          </m:r>
          <m:f>
            <m:fPr>
              <m:ctrlPr>
                <w:rPr>
                  <w:rFonts w:ascii="Cambria Math" w:hAnsi="Cambria Math"/>
                  <w:i/>
                </w:rPr>
              </m:ctrlPr>
            </m:fPr>
            <m:num>
              <m:r>
                <w:rPr>
                  <w:rFonts w:ascii="Cambria Math" w:hAnsi="Cambria Math"/>
                </w:rPr>
                <m:t>Waste landfilled (tonnes)</m:t>
              </m:r>
            </m:num>
            <m:den>
              <m:r>
                <w:rPr>
                  <w:rFonts w:ascii="Cambria Math" w:hAnsi="Cambria Math"/>
                </w:rPr>
                <m:t>Total waste managed (tonnes)</m:t>
              </m:r>
            </m:den>
          </m:f>
          <m:r>
            <w:rPr>
              <w:rFonts w:ascii="Cambria Math" w:hAnsi="Cambria Math"/>
            </w:rPr>
            <m:t xml:space="preserve"> ×100</m:t>
          </m:r>
        </m:oMath>
      </m:oMathPara>
    </w:p>
    <w:p w14:paraId="4DB8B7B3" w14:textId="77777777" w:rsidR="0022352A" w:rsidRPr="000858E8" w:rsidRDefault="0022352A" w:rsidP="006865A6">
      <w:pPr>
        <w:ind w:left="-709"/>
      </w:pPr>
    </w:p>
    <w:p w14:paraId="58995476" w14:textId="77777777" w:rsidR="0022352A" w:rsidRPr="000858E8" w:rsidRDefault="0022352A" w:rsidP="006865A6">
      <w:pPr>
        <w:pStyle w:val="Heading2"/>
        <w:ind w:left="-709" w:firstLine="0"/>
      </w:pPr>
      <w:bookmarkStart w:id="22" w:name="_Toc131154467"/>
      <w:bookmarkStart w:id="23" w:name="_Toc167287500"/>
      <w:r w:rsidRPr="000858E8">
        <w:t xml:space="preserve">Percentage of WFAS </w:t>
      </w:r>
      <w:proofErr w:type="gramStart"/>
      <w:r w:rsidRPr="000858E8">
        <w:t>recycled</w:t>
      </w:r>
      <w:bookmarkEnd w:id="22"/>
      <w:bookmarkEnd w:id="23"/>
      <w:proofErr w:type="gramEnd"/>
    </w:p>
    <w:p w14:paraId="10D29646" w14:textId="1559C32E" w:rsidR="008B5159" w:rsidRDefault="00000000" w:rsidP="006865A6">
      <w:pPr>
        <w:pStyle w:val="BodyText1"/>
        <w:ind w:left="-709"/>
      </w:pPr>
      <w:hyperlink r:id="rId34" w:history="1">
        <w:r w:rsidR="008B5159" w:rsidRPr="000B10A4">
          <w:rPr>
            <w:rStyle w:val="Hyperlink"/>
          </w:rPr>
          <w:t>Target</w:t>
        </w:r>
      </w:hyperlink>
      <w:r w:rsidR="008B5159">
        <w:t xml:space="preserve">:  </w:t>
      </w:r>
      <w:r w:rsidR="008B5159" w:rsidRPr="008B5159">
        <w:t>By 2025, 70% recycling/composting and preparing for re-use of all waste by 2025 (Scottish Government target)</w:t>
      </w:r>
    </w:p>
    <w:p w14:paraId="0D4A2A3B" w14:textId="7C277579" w:rsidR="0022352A" w:rsidRPr="000858E8" w:rsidRDefault="0022352A" w:rsidP="006865A6">
      <w:pPr>
        <w:pStyle w:val="BodyText1"/>
        <w:ind w:left="-709"/>
      </w:pPr>
      <w:r w:rsidRPr="000858E8">
        <w:t>To determine the WFAS recycling rate, an approach like that used to derive the percentage of WFAS landfilled was used.</w:t>
      </w:r>
      <w:r>
        <w:t xml:space="preserve"> </w:t>
      </w:r>
      <w:r w:rsidRPr="000858E8">
        <w:t xml:space="preserve"> The methodology takes the waste recycled as a proportion of all waste managed.</w:t>
      </w:r>
    </w:p>
    <w:p w14:paraId="6BCB96B9" w14:textId="55C29AA3" w:rsidR="00FF2E34" w:rsidRPr="00823CC8" w:rsidRDefault="00823CC8" w:rsidP="006865A6">
      <w:pPr>
        <w:keepNext/>
        <w:tabs>
          <w:tab w:val="left" w:pos="3060"/>
          <w:tab w:val="left" w:pos="5609"/>
          <w:tab w:val="left" w:pos="6884"/>
        </w:tabs>
        <w:spacing w:after="60"/>
        <w:ind w:left="-709"/>
      </w:pPr>
      <m:oMathPara>
        <m:oMath>
          <m:r>
            <w:rPr>
              <w:rFonts w:ascii="Cambria Math" w:hAnsi="Cambria Math"/>
            </w:rPr>
            <m:t xml:space="preserve">Total waste managed </m:t>
          </m:r>
          <m:d>
            <m:dPr>
              <m:ctrlPr>
                <w:rPr>
                  <w:rFonts w:ascii="Cambria Math" w:hAnsi="Cambria Math"/>
                  <w:i/>
                </w:rPr>
              </m:ctrlPr>
            </m:dPr>
            <m:e>
              <m:r>
                <w:rPr>
                  <w:rFonts w:ascii="Cambria Math" w:hAnsi="Cambria Math"/>
                </w:rPr>
                <m:t>tonnes</m:t>
              </m:r>
            </m:e>
          </m:d>
          <m:r>
            <w:rPr>
              <w:rFonts w:ascii="Cambria Math" w:hAnsi="Cambria Math"/>
            </w:rPr>
            <m:t xml:space="preserve">=Total waste resued+waste recycled+waste composted+waste incinerated+waste landfilled+other waste management (tonnes)  </m:t>
          </m:r>
        </m:oMath>
      </m:oMathPara>
    </w:p>
    <w:p w14:paraId="4FDBEA6B" w14:textId="3F4D147C" w:rsidR="00823CC8" w:rsidRDefault="00823CC8" w:rsidP="006865A6">
      <w:pPr>
        <w:keepNext/>
        <w:tabs>
          <w:tab w:val="left" w:pos="3060"/>
          <w:tab w:val="left" w:pos="5609"/>
          <w:tab w:val="left" w:pos="6884"/>
        </w:tabs>
        <w:spacing w:after="60"/>
        <w:ind w:left="-709"/>
      </w:pPr>
    </w:p>
    <w:p w14:paraId="2C1BF854" w14:textId="62CEF207" w:rsidR="00FE03FA" w:rsidRPr="00823CC8" w:rsidRDefault="00FE03FA" w:rsidP="006865A6">
      <w:pPr>
        <w:keepNext/>
        <w:tabs>
          <w:tab w:val="left" w:pos="3060"/>
          <w:tab w:val="left" w:pos="5609"/>
          <w:tab w:val="left" w:pos="6884"/>
        </w:tabs>
        <w:spacing w:after="60"/>
        <w:ind w:left="-709"/>
      </w:pPr>
      <m:oMathPara>
        <m:oMath>
          <m:r>
            <w:rPr>
              <w:rFonts w:ascii="Cambria Math" w:hAnsi="Cambria Math"/>
            </w:rPr>
            <m:t xml:space="preserve">Percentage waste recycled= </m:t>
          </m:r>
          <m:f>
            <m:fPr>
              <m:ctrlPr>
                <w:rPr>
                  <w:rFonts w:ascii="Cambria Math" w:hAnsi="Cambria Math"/>
                  <w:i/>
                </w:rPr>
              </m:ctrlPr>
            </m:fPr>
            <m:num>
              <m:r>
                <w:rPr>
                  <w:rFonts w:ascii="Cambria Math" w:hAnsi="Cambria Math"/>
                </w:rPr>
                <m:t>Waste recycled (tonnes)</m:t>
              </m:r>
            </m:num>
            <m:den>
              <m:r>
                <w:rPr>
                  <w:rFonts w:ascii="Cambria Math" w:hAnsi="Cambria Math"/>
                </w:rPr>
                <m:t>Total waste managed (tonnes)</m:t>
              </m:r>
            </m:den>
          </m:f>
          <m:r>
            <w:rPr>
              <w:rFonts w:ascii="Cambria Math" w:hAnsi="Cambria Math"/>
            </w:rPr>
            <m:t xml:space="preserve"> ×100</m:t>
          </m:r>
        </m:oMath>
      </m:oMathPara>
    </w:p>
    <w:p w14:paraId="0EFE2F14" w14:textId="77777777" w:rsidR="0022352A" w:rsidRPr="000858E8" w:rsidRDefault="0022352A" w:rsidP="006865A6">
      <w:pPr>
        <w:ind w:left="-709"/>
      </w:pPr>
      <w:bookmarkStart w:id="24" w:name="_Toc425942845"/>
      <w:bookmarkStart w:id="25" w:name="_Toc425942957"/>
      <w:bookmarkStart w:id="26" w:name="_Toc425942846"/>
      <w:bookmarkStart w:id="27" w:name="_Toc425942958"/>
      <w:bookmarkStart w:id="28" w:name="_Toc425942847"/>
      <w:bookmarkStart w:id="29" w:name="_Toc425942959"/>
      <w:bookmarkEnd w:id="24"/>
      <w:bookmarkEnd w:id="25"/>
      <w:bookmarkEnd w:id="26"/>
      <w:bookmarkEnd w:id="27"/>
      <w:bookmarkEnd w:id="28"/>
      <w:bookmarkEnd w:id="29"/>
    </w:p>
    <w:p w14:paraId="4860D7E0" w14:textId="77777777" w:rsidR="0022352A" w:rsidRPr="000858E8" w:rsidRDefault="0022352A" w:rsidP="006865A6">
      <w:pPr>
        <w:pStyle w:val="Heading2"/>
        <w:ind w:left="-709" w:firstLine="0"/>
      </w:pPr>
      <w:bookmarkStart w:id="30" w:name="_Toc131154468"/>
      <w:bookmarkStart w:id="31" w:name="_Toc167287501"/>
      <w:r w:rsidRPr="000858E8">
        <w:lastRenderedPageBreak/>
        <w:t xml:space="preserve">Percentage of WFAS generated compared to 2011 </w:t>
      </w:r>
      <w:proofErr w:type="gramStart"/>
      <w:r w:rsidRPr="000858E8">
        <w:t>baseline</w:t>
      </w:r>
      <w:bookmarkEnd w:id="30"/>
      <w:bookmarkEnd w:id="31"/>
      <w:proofErr w:type="gramEnd"/>
    </w:p>
    <w:p w14:paraId="5E8E95A9" w14:textId="600AEC69" w:rsidR="008B5159" w:rsidRDefault="00000000" w:rsidP="006865A6">
      <w:pPr>
        <w:pStyle w:val="BodyText1"/>
        <w:ind w:left="-709"/>
      </w:pPr>
      <w:hyperlink r:id="rId35" w:history="1">
        <w:r w:rsidR="008B5159" w:rsidRPr="000B10A4">
          <w:rPr>
            <w:rStyle w:val="Hyperlink"/>
          </w:rPr>
          <w:t>Target</w:t>
        </w:r>
      </w:hyperlink>
      <w:r w:rsidR="008B5159">
        <w:t xml:space="preserve">:  </w:t>
      </w:r>
      <w:r w:rsidR="008B5159" w:rsidRPr="008B5159">
        <w:t>By 2025, reduce waste generated in Scotland to 85% of 2011 baseline (Scottish Government target)</w:t>
      </w:r>
    </w:p>
    <w:p w14:paraId="191F2E99" w14:textId="638DFBA9" w:rsidR="0022352A" w:rsidRPr="000858E8" w:rsidRDefault="0022352A" w:rsidP="0092760F">
      <w:pPr>
        <w:pStyle w:val="BodyText1"/>
        <w:ind w:left="-709"/>
      </w:pPr>
      <w:r w:rsidRPr="000858E8">
        <w:t>A simple division of waste generated in the current year to that generated in 2011 has been used for the metric of waste generated compared to a 2011 baseline.</w:t>
      </w:r>
    </w:p>
    <w:p w14:paraId="6A4A8C76" w14:textId="59A160F5" w:rsidR="00E32879" w:rsidRDefault="00E32879" w:rsidP="006865A6">
      <w:pPr>
        <w:keepNext/>
        <w:tabs>
          <w:tab w:val="left" w:pos="3060"/>
          <w:tab w:val="left" w:pos="5609"/>
          <w:tab w:val="left" w:pos="6884"/>
        </w:tabs>
        <w:spacing w:after="60"/>
        <w:ind w:left="-709"/>
      </w:pPr>
    </w:p>
    <w:p w14:paraId="13199251" w14:textId="69C5F4BB" w:rsidR="00FE03FA" w:rsidRDefault="00FE03FA" w:rsidP="006865A6">
      <w:pPr>
        <w:keepNext/>
        <w:tabs>
          <w:tab w:val="left" w:pos="3060"/>
          <w:tab w:val="left" w:pos="5609"/>
          <w:tab w:val="left" w:pos="6884"/>
        </w:tabs>
        <w:spacing w:after="60"/>
        <w:ind w:left="-709"/>
      </w:pPr>
      <m:oMathPara>
        <m:oMath>
          <m:r>
            <w:rPr>
              <w:rFonts w:ascii="Cambria Math" w:hAnsi="Cambria Math"/>
            </w:rPr>
            <m:t xml:space="preserve">Percentage waste compared to 2011 baseline= </m:t>
          </m:r>
          <m:f>
            <m:fPr>
              <m:ctrlPr>
                <w:rPr>
                  <w:rFonts w:ascii="Cambria Math" w:hAnsi="Cambria Math"/>
                  <w:i/>
                </w:rPr>
              </m:ctrlPr>
            </m:fPr>
            <m:num>
              <m:r>
                <w:rPr>
                  <w:rFonts w:ascii="Cambria Math" w:hAnsi="Cambria Math"/>
                </w:rPr>
                <m:t>Waste generated in 2011 (tonnes)</m:t>
              </m:r>
            </m:num>
            <m:den>
              <m:r>
                <w:rPr>
                  <w:rFonts w:ascii="Cambria Math" w:hAnsi="Cambria Math"/>
                </w:rPr>
                <m:t>Waste generated in 2022 (tonnes)</m:t>
              </m:r>
            </m:den>
          </m:f>
          <m:r>
            <w:rPr>
              <w:rFonts w:ascii="Cambria Math" w:hAnsi="Cambria Math"/>
            </w:rPr>
            <m:t xml:space="preserve"> ×100</m:t>
          </m:r>
        </m:oMath>
      </m:oMathPara>
    </w:p>
    <w:p w14:paraId="051CE6B0" w14:textId="77777777" w:rsidR="00FF69CB" w:rsidRDefault="00FF69CB" w:rsidP="006865A6">
      <w:pPr>
        <w:pStyle w:val="BodyText1"/>
        <w:ind w:left="-709"/>
      </w:pPr>
    </w:p>
    <w:p w14:paraId="55E6888F" w14:textId="3F1D66BF" w:rsidR="003F3F5B" w:rsidRDefault="003F3F5B" w:rsidP="006865A6">
      <w:pPr>
        <w:pStyle w:val="BodyText1"/>
        <w:ind w:left="-709"/>
      </w:pPr>
      <w:r>
        <w:t xml:space="preserve">Further information about differences between the national recycling measures of the four UK countries may be found in the </w:t>
      </w:r>
      <w:hyperlink r:id="rId36" w:history="1">
        <w:r w:rsidRPr="00652CF2">
          <w:rPr>
            <w:rStyle w:val="Hyperlink"/>
          </w:rPr>
          <w:t>Recycling Explainer</w:t>
        </w:r>
      </w:hyperlink>
      <w:r>
        <w:t xml:space="preserve"> published by Defra in consultation with the environmental agencies of the four UK countries.</w:t>
      </w:r>
    </w:p>
    <w:p w14:paraId="36640C75" w14:textId="77777777" w:rsidR="0064799C" w:rsidRDefault="0064799C" w:rsidP="006865A6">
      <w:pPr>
        <w:spacing w:line="240" w:lineRule="auto"/>
        <w:ind w:left="-709"/>
        <w:rPr>
          <w:rFonts w:ascii="Arial" w:eastAsia="Arial" w:hAnsi="Arial" w:cs="Times New Roman"/>
          <w:b/>
          <w:bCs/>
          <w:lang w:val="en-US"/>
        </w:rPr>
      </w:pPr>
      <w:bookmarkStart w:id="32" w:name="_Ref89620844"/>
      <w:bookmarkStart w:id="33" w:name="_Ref89620847"/>
      <w:r>
        <w:br w:type="page"/>
      </w:r>
    </w:p>
    <w:p w14:paraId="5BF08A58" w14:textId="77777777" w:rsidR="00C21F8A" w:rsidRPr="000858E8" w:rsidRDefault="00C21F8A" w:rsidP="006865A6">
      <w:pPr>
        <w:pStyle w:val="Heading1"/>
        <w:ind w:left="-709" w:firstLine="0"/>
      </w:pPr>
      <w:bookmarkStart w:id="34" w:name="_Toc131154469"/>
      <w:bookmarkStart w:id="35" w:name="_Toc167287502"/>
      <w:bookmarkStart w:id="36" w:name="_Toc89619951"/>
      <w:bookmarkStart w:id="37" w:name="_Toc114746517"/>
      <w:bookmarkStart w:id="38" w:name="_Ref148709770"/>
      <w:bookmarkStart w:id="39" w:name="_Ref148709808"/>
      <w:bookmarkEnd w:id="32"/>
      <w:bookmarkEnd w:id="33"/>
      <w:r w:rsidRPr="000858E8">
        <w:lastRenderedPageBreak/>
        <w:t>Prevention</w:t>
      </w:r>
      <w:bookmarkEnd w:id="34"/>
      <w:bookmarkEnd w:id="35"/>
    </w:p>
    <w:p w14:paraId="35F8431D" w14:textId="77777777" w:rsidR="00C21F8A" w:rsidRPr="000858E8" w:rsidRDefault="00C21F8A" w:rsidP="006865A6">
      <w:pPr>
        <w:pStyle w:val="Heading2"/>
        <w:ind w:left="-709" w:firstLine="0"/>
      </w:pPr>
      <w:bookmarkStart w:id="40" w:name="_Toc131154470"/>
      <w:bookmarkStart w:id="41" w:name="_Toc167287503"/>
      <w:bookmarkStart w:id="42" w:name="_Ref364778177"/>
      <w:r w:rsidRPr="000858E8">
        <w:t>Introduction</w:t>
      </w:r>
      <w:bookmarkEnd w:id="40"/>
      <w:bookmarkEnd w:id="41"/>
    </w:p>
    <w:p w14:paraId="10336DA7" w14:textId="77777777" w:rsidR="00C21F8A" w:rsidRPr="000858E8" w:rsidRDefault="00C21F8A" w:rsidP="006865A6">
      <w:pPr>
        <w:pStyle w:val="BodyText1"/>
        <w:ind w:left="-709"/>
      </w:pPr>
      <w:r w:rsidRPr="000858E8">
        <w:t>Waste prevention is a term that relates to waste materials and is defined in European Law as measures taken before a substance, material or product has become waste that reduce:</w:t>
      </w:r>
    </w:p>
    <w:p w14:paraId="20026966" w14:textId="77777777" w:rsidR="00C21F8A" w:rsidRPr="000858E8" w:rsidRDefault="00C21F8A" w:rsidP="006865A6">
      <w:pPr>
        <w:pStyle w:val="BodyText1"/>
        <w:numPr>
          <w:ilvl w:val="0"/>
          <w:numId w:val="27"/>
        </w:numPr>
        <w:spacing w:after="60"/>
        <w:ind w:left="-709" w:firstLine="0"/>
        <w:contextualSpacing/>
      </w:pPr>
      <w:r w:rsidRPr="000858E8">
        <w:t xml:space="preserve">the quantity of waste, including through the re-use of products or the extension of the lifespan of </w:t>
      </w:r>
      <w:proofErr w:type="gramStart"/>
      <w:r w:rsidRPr="000858E8">
        <w:t>products;</w:t>
      </w:r>
      <w:proofErr w:type="gramEnd"/>
    </w:p>
    <w:p w14:paraId="17923DB5" w14:textId="77777777" w:rsidR="00C21F8A" w:rsidRPr="000858E8" w:rsidRDefault="00C21F8A" w:rsidP="006865A6">
      <w:pPr>
        <w:pStyle w:val="BodyText1"/>
        <w:numPr>
          <w:ilvl w:val="0"/>
          <w:numId w:val="27"/>
        </w:numPr>
        <w:spacing w:after="60"/>
        <w:ind w:left="-709" w:firstLine="0"/>
        <w:contextualSpacing/>
      </w:pPr>
      <w:r w:rsidRPr="000858E8">
        <w:t xml:space="preserve">the adverse impacts of the generated waste on the environment or human </w:t>
      </w:r>
      <w:proofErr w:type="gramStart"/>
      <w:r w:rsidRPr="000858E8">
        <w:t>health;</w:t>
      </w:r>
      <w:proofErr w:type="gramEnd"/>
    </w:p>
    <w:p w14:paraId="6055FF73" w14:textId="77777777" w:rsidR="00C21F8A" w:rsidRPr="000858E8" w:rsidRDefault="00C21F8A" w:rsidP="006865A6">
      <w:pPr>
        <w:pStyle w:val="BodyText1"/>
        <w:numPr>
          <w:ilvl w:val="0"/>
          <w:numId w:val="27"/>
        </w:numPr>
        <w:ind w:left="-709" w:firstLine="0"/>
      </w:pPr>
      <w:r w:rsidRPr="000858E8">
        <w:t>the content of harmful substances in materials and products.</w:t>
      </w:r>
    </w:p>
    <w:p w14:paraId="5E35CF8B" w14:textId="6107FA09" w:rsidR="00C21F8A" w:rsidRPr="00D8125E" w:rsidRDefault="00C21F8A" w:rsidP="006865A6">
      <w:pPr>
        <w:pStyle w:val="BodyText1"/>
        <w:ind w:left="-709"/>
      </w:pPr>
      <w:r w:rsidRPr="00D8125E">
        <w:t>For the purposes of reporting, we use both total waste generated</w:t>
      </w:r>
      <w:r w:rsidR="00F700D9">
        <w:t>,</w:t>
      </w:r>
      <w:r w:rsidRPr="00D8125E">
        <w:t xml:space="preserve"> and waste generated per unit of </w:t>
      </w:r>
      <w:r w:rsidRPr="00520EE2">
        <w:rPr>
          <w:i/>
          <w:iCs/>
        </w:rPr>
        <w:t>Gross Value Added</w:t>
      </w:r>
      <w:r w:rsidRPr="00D8125E">
        <w:t xml:space="preserve"> (GVA) as indicators of waste prevention. Further details for the GVA method are provided in Section </w:t>
      </w:r>
      <w:r w:rsidRPr="00D8125E">
        <w:fldChar w:fldCharType="begin"/>
      </w:r>
      <w:r w:rsidRPr="00D8125E">
        <w:instrText xml:space="preserve"> REF _Ref365899743 \r \h  \* MERGEFORMAT </w:instrText>
      </w:r>
      <w:r w:rsidRPr="00D8125E">
        <w:fldChar w:fldCharType="separate"/>
      </w:r>
      <w:r w:rsidR="00606D2A">
        <w:t>3.6</w:t>
      </w:r>
      <w:r w:rsidRPr="00D8125E">
        <w:fldChar w:fldCharType="end"/>
      </w:r>
      <w:r w:rsidRPr="00D8125E">
        <w:t>. The methodologies detailed in the following section</w:t>
      </w:r>
      <w:r w:rsidR="00FD02A3">
        <w:t xml:space="preserve"> focus on how much waste is generated rather than</w:t>
      </w:r>
      <w:r w:rsidRPr="00D8125E">
        <w:t xml:space="preserve"> on how and where the waste is generated.</w:t>
      </w:r>
    </w:p>
    <w:p w14:paraId="5167EF7F" w14:textId="77777777" w:rsidR="00C21F8A" w:rsidRPr="000858E8" w:rsidRDefault="00C21F8A" w:rsidP="006865A6">
      <w:pPr>
        <w:ind w:left="-709"/>
      </w:pPr>
      <w:r w:rsidRPr="000858E8">
        <w:t>The following section is split into five distinct methods:</w:t>
      </w:r>
    </w:p>
    <w:p w14:paraId="1B5BB979" w14:textId="77777777" w:rsidR="00C21F8A" w:rsidRPr="000858E8" w:rsidRDefault="00C21F8A" w:rsidP="006865A6">
      <w:pPr>
        <w:pStyle w:val="BodyText1"/>
        <w:numPr>
          <w:ilvl w:val="0"/>
          <w:numId w:val="27"/>
        </w:numPr>
        <w:spacing w:after="60"/>
        <w:ind w:left="-709" w:firstLine="0"/>
        <w:contextualSpacing/>
      </w:pPr>
      <w:r w:rsidRPr="000858E8">
        <w:t xml:space="preserve">Commercial and industrial waste </w:t>
      </w:r>
      <w:proofErr w:type="gramStart"/>
      <w:r w:rsidRPr="000858E8">
        <w:t>generated</w:t>
      </w:r>
      <w:proofErr w:type="gramEnd"/>
    </w:p>
    <w:p w14:paraId="28E724BC" w14:textId="77777777" w:rsidR="00C21F8A" w:rsidRPr="000858E8" w:rsidRDefault="00C21F8A" w:rsidP="006865A6">
      <w:pPr>
        <w:pStyle w:val="BodyText1"/>
        <w:numPr>
          <w:ilvl w:val="0"/>
          <w:numId w:val="27"/>
        </w:numPr>
        <w:spacing w:after="60"/>
        <w:ind w:left="-709" w:firstLine="0"/>
        <w:contextualSpacing/>
      </w:pPr>
      <w:r w:rsidRPr="000858E8">
        <w:t xml:space="preserve">Construction and demolition waste </w:t>
      </w:r>
      <w:proofErr w:type="gramStart"/>
      <w:r w:rsidRPr="000858E8">
        <w:t>generated</w:t>
      </w:r>
      <w:proofErr w:type="gramEnd"/>
    </w:p>
    <w:p w14:paraId="4679089A" w14:textId="77777777" w:rsidR="00C21F8A" w:rsidRPr="000858E8" w:rsidRDefault="00C21F8A" w:rsidP="006865A6">
      <w:pPr>
        <w:pStyle w:val="BodyText1"/>
        <w:numPr>
          <w:ilvl w:val="0"/>
          <w:numId w:val="27"/>
        </w:numPr>
        <w:spacing w:after="60"/>
        <w:ind w:left="-709" w:firstLine="0"/>
        <w:contextualSpacing/>
      </w:pPr>
      <w:r w:rsidRPr="000858E8">
        <w:t xml:space="preserve">Special </w:t>
      </w:r>
      <w:r>
        <w:t xml:space="preserve">(hazardous) </w:t>
      </w:r>
      <w:r w:rsidRPr="000858E8">
        <w:t xml:space="preserve">waste </w:t>
      </w:r>
      <w:proofErr w:type="gramStart"/>
      <w:r w:rsidRPr="000858E8">
        <w:t>generated</w:t>
      </w:r>
      <w:proofErr w:type="gramEnd"/>
    </w:p>
    <w:p w14:paraId="2C4BE0A7" w14:textId="77777777" w:rsidR="00C21F8A" w:rsidRPr="000858E8" w:rsidRDefault="00C21F8A" w:rsidP="006865A6">
      <w:pPr>
        <w:pStyle w:val="BodyText1"/>
        <w:numPr>
          <w:ilvl w:val="0"/>
          <w:numId w:val="27"/>
        </w:numPr>
        <w:spacing w:after="60"/>
        <w:ind w:left="-709" w:firstLine="0"/>
        <w:contextualSpacing/>
      </w:pPr>
      <w:r w:rsidRPr="000858E8">
        <w:t xml:space="preserve">Packaging waste </w:t>
      </w:r>
      <w:proofErr w:type="gramStart"/>
      <w:r w:rsidRPr="000858E8">
        <w:t>generated</w:t>
      </w:r>
      <w:proofErr w:type="gramEnd"/>
    </w:p>
    <w:p w14:paraId="75F61EF0" w14:textId="77777777" w:rsidR="00C21F8A" w:rsidRPr="000858E8" w:rsidRDefault="00C21F8A" w:rsidP="006865A6">
      <w:pPr>
        <w:pStyle w:val="BodyText1"/>
        <w:numPr>
          <w:ilvl w:val="0"/>
          <w:numId w:val="27"/>
        </w:numPr>
        <w:ind w:left="-709" w:firstLine="0"/>
      </w:pPr>
      <w:r w:rsidRPr="000858E8">
        <w:t>Waste generated per unit of gross value added</w:t>
      </w:r>
      <w:r>
        <w:t>.</w:t>
      </w:r>
      <w:r w:rsidRPr="000858E8">
        <w:t xml:space="preserve"> </w:t>
      </w:r>
    </w:p>
    <w:p w14:paraId="7E0DC6D5" w14:textId="277DA85C" w:rsidR="00C21F8A" w:rsidRPr="000858E8" w:rsidRDefault="00C21F8A" w:rsidP="006865A6">
      <w:pPr>
        <w:pStyle w:val="BodyText1"/>
        <w:ind w:left="-709"/>
      </w:pPr>
      <w:r w:rsidRPr="000858E8">
        <w:t xml:space="preserve">The methodology for household waste generated is detailed in Section </w:t>
      </w:r>
      <w:bookmarkEnd w:id="42"/>
      <w:r w:rsidRPr="000858E8">
        <w:fldChar w:fldCharType="begin"/>
      </w:r>
      <w:r w:rsidRPr="000858E8">
        <w:instrText xml:space="preserve"> REF _Ref483556114 \r \h </w:instrText>
      </w:r>
      <w:r w:rsidRPr="000858E8">
        <w:fldChar w:fldCharType="separate"/>
      </w:r>
      <w:r w:rsidR="00606D2A">
        <w:t>9</w:t>
      </w:r>
      <w:r w:rsidRPr="000858E8">
        <w:fldChar w:fldCharType="end"/>
      </w:r>
      <w:r w:rsidRPr="000858E8">
        <w:t>.</w:t>
      </w:r>
    </w:p>
    <w:p w14:paraId="7191DE13" w14:textId="77777777" w:rsidR="00C21F8A" w:rsidRPr="000858E8" w:rsidRDefault="00C21F8A" w:rsidP="006865A6">
      <w:pPr>
        <w:pStyle w:val="Heading2"/>
        <w:ind w:left="-709" w:firstLine="0"/>
      </w:pPr>
      <w:bookmarkStart w:id="43" w:name="_Ref365983892"/>
      <w:bookmarkStart w:id="44" w:name="_Ref365983950"/>
      <w:bookmarkStart w:id="45" w:name="_Toc131154471"/>
      <w:bookmarkStart w:id="46" w:name="_Toc167287504"/>
      <w:r w:rsidRPr="000858E8">
        <w:t xml:space="preserve">Commercial and industrial waste </w:t>
      </w:r>
      <w:bookmarkEnd w:id="43"/>
      <w:bookmarkEnd w:id="44"/>
      <w:proofErr w:type="gramStart"/>
      <w:r w:rsidRPr="000858E8">
        <w:t>generated</w:t>
      </w:r>
      <w:bookmarkEnd w:id="45"/>
      <w:bookmarkEnd w:id="46"/>
      <w:proofErr w:type="gramEnd"/>
    </w:p>
    <w:p w14:paraId="0401731F" w14:textId="77777777" w:rsidR="00C21F8A" w:rsidRPr="000858E8" w:rsidRDefault="00C21F8A" w:rsidP="006865A6">
      <w:pPr>
        <w:pStyle w:val="Heading3"/>
        <w:ind w:left="-709"/>
      </w:pPr>
      <w:bookmarkStart w:id="47" w:name="_Toc131154472"/>
      <w:bookmarkStart w:id="48" w:name="_Toc167287505"/>
      <w:r w:rsidRPr="000858E8">
        <w:t>Introduction</w:t>
      </w:r>
      <w:bookmarkEnd w:id="47"/>
      <w:bookmarkEnd w:id="48"/>
    </w:p>
    <w:p w14:paraId="05FDF971" w14:textId="3EBC0F38" w:rsidR="00C21F8A" w:rsidRPr="000858E8" w:rsidRDefault="00C21F8A" w:rsidP="006865A6">
      <w:pPr>
        <w:pStyle w:val="BodyText1"/>
        <w:ind w:left="-709"/>
      </w:pPr>
      <w:r w:rsidRPr="000858E8">
        <w:t>The method used to estimate Scottish C&amp;I waste generated for 202</w:t>
      </w:r>
      <w:r w:rsidR="00117F0D">
        <w:t>2</w:t>
      </w:r>
      <w:r w:rsidRPr="000858E8">
        <w:t xml:space="preserve"> is based on the use of SEPA regulatory data.  It uses data from licensed/permitted site returns and complex exempt activities to provide estimates of waste generated by business sector.</w:t>
      </w:r>
    </w:p>
    <w:p w14:paraId="7B571892" w14:textId="0A6146AE" w:rsidR="00C21F8A" w:rsidRPr="000858E8" w:rsidRDefault="00C21F8A" w:rsidP="006865A6">
      <w:pPr>
        <w:pStyle w:val="BodyText1"/>
        <w:ind w:left="-709"/>
      </w:pPr>
      <w:r w:rsidRPr="000858E8">
        <w:lastRenderedPageBreak/>
        <w:t>This is the same method used in 2011 through 20</w:t>
      </w:r>
      <w:r w:rsidR="00A42B25">
        <w:t>21</w:t>
      </w:r>
      <w:r w:rsidRPr="000858E8">
        <w:t xml:space="preserve"> but, prior to this, data on the wastes produced by businesses was collected by SEPA using business waste surveys. </w:t>
      </w:r>
    </w:p>
    <w:p w14:paraId="5756A5E7" w14:textId="77777777" w:rsidR="00C21F8A" w:rsidRPr="008524A9" w:rsidRDefault="00C21F8A" w:rsidP="006865A6">
      <w:pPr>
        <w:pStyle w:val="Heading3"/>
        <w:ind w:left="-709"/>
      </w:pPr>
      <w:bookmarkStart w:id="49" w:name="_Toc167287506"/>
      <w:r w:rsidRPr="008524A9">
        <w:t>Overview</w:t>
      </w:r>
      <w:bookmarkEnd w:id="49"/>
    </w:p>
    <w:p w14:paraId="32277B57" w14:textId="266B06C5" w:rsidR="00C21F8A" w:rsidRPr="008524A9" w:rsidRDefault="00C21F8A" w:rsidP="006865A6">
      <w:pPr>
        <w:pStyle w:val="BodyText1"/>
        <w:ind w:left="-709"/>
      </w:pPr>
      <w:r w:rsidRPr="008524A9">
        <w:t xml:space="preserve">To produce estimates of C&amp;I waste generated, an analysis was carried out of all waste inputs to licensed/permitted and complex exempt sites in Scotland. The sector producing the waste, as defined by </w:t>
      </w:r>
      <w:hyperlink r:id="rId37" w:history="1">
        <w:r w:rsidRPr="00F96985">
          <w:rPr>
            <w:rStyle w:val="Hyperlink"/>
          </w:rPr>
          <w:t>Standard Industry Classification</w:t>
        </w:r>
      </w:hyperlink>
      <w:r w:rsidRPr="008524A9">
        <w:t xml:space="preserve"> (SIC) codes, was determined using different approaches depending on the size of the operator, or the type of site. </w:t>
      </w:r>
    </w:p>
    <w:p w14:paraId="2FB38C14" w14:textId="77777777" w:rsidR="00C21F8A" w:rsidRPr="008524A9" w:rsidRDefault="00C21F8A" w:rsidP="006865A6">
      <w:pPr>
        <w:pStyle w:val="BodyText1"/>
        <w:ind w:left="-709"/>
      </w:pPr>
      <w:r w:rsidRPr="008524A9">
        <w:t>Once sectors had been assigned to all waste inputs then waste arising from specific sectors was excluded to produce the final dataset.  The sectors excluded were construction, waste management and households.</w:t>
      </w:r>
    </w:p>
    <w:p w14:paraId="16119C15" w14:textId="77777777" w:rsidR="00C21F8A" w:rsidRPr="008524A9" w:rsidRDefault="00C21F8A" w:rsidP="006865A6">
      <w:pPr>
        <w:pStyle w:val="Heading3"/>
        <w:ind w:left="-709"/>
      </w:pPr>
      <w:bookmarkStart w:id="50" w:name="_Toc131154473"/>
      <w:bookmarkStart w:id="51" w:name="_Toc167287507"/>
      <w:r w:rsidRPr="008524A9">
        <w:t>Methodology</w:t>
      </w:r>
      <w:bookmarkEnd w:id="50"/>
      <w:bookmarkEnd w:id="51"/>
    </w:p>
    <w:p w14:paraId="3C9D89AD" w14:textId="77777777" w:rsidR="00C21F8A" w:rsidRPr="008524A9" w:rsidRDefault="00C21F8A" w:rsidP="006865A6">
      <w:pPr>
        <w:pStyle w:val="BodyText1"/>
        <w:ind w:left="-709"/>
      </w:pPr>
      <w:r w:rsidRPr="008524A9">
        <w:t xml:space="preserve">Inputs to waste management sites from licensed/permitted site returns (Table B – Waste inputs to site) were used as the primary source of data for this study, together with returns from complex exempt activities.  The principle was to count waste when it first entered the waste management system, at which point the producer can be determined. </w:t>
      </w:r>
    </w:p>
    <w:p w14:paraId="02B78698" w14:textId="319422A4" w:rsidR="00C21F8A" w:rsidRPr="00F03676" w:rsidRDefault="00C21F8A" w:rsidP="006865A6">
      <w:pPr>
        <w:pStyle w:val="BodyText1"/>
        <w:ind w:left="-709"/>
      </w:pPr>
      <w:r w:rsidRPr="00F03676">
        <w:t>All operational sites in 202</w:t>
      </w:r>
      <w:r w:rsidR="00560145">
        <w:t>2</w:t>
      </w:r>
      <w:r w:rsidRPr="00F03676">
        <w:t xml:space="preserve"> were considered relevant to this study and comprised </w:t>
      </w:r>
      <w:r w:rsidR="00117E31" w:rsidRPr="00117E31">
        <w:t>704</w:t>
      </w:r>
      <w:r w:rsidRPr="00117E31">
        <w:t xml:space="preserve"> waste management sites and </w:t>
      </w:r>
      <w:r w:rsidR="00117E31" w:rsidRPr="00117E31">
        <w:t>534</w:t>
      </w:r>
      <w:r w:rsidRPr="00117E31">
        <w:t xml:space="preserve"> complex </w:t>
      </w:r>
      <w:r w:rsidRPr="00F03676">
        <w:t xml:space="preserve">exempt activities (excluding nil returns).  The </w:t>
      </w:r>
      <w:r w:rsidRPr="00F11A03">
        <w:t>total waste input to these sites was 2</w:t>
      </w:r>
      <w:r w:rsidR="00FA7442" w:rsidRPr="00F11A03">
        <w:t>2.2</w:t>
      </w:r>
      <w:r w:rsidR="00F11A03" w:rsidRPr="00F11A03">
        <w:t xml:space="preserve"> </w:t>
      </w:r>
      <w:r w:rsidRPr="00F11A03">
        <w:t xml:space="preserve">million tonnes of which </w:t>
      </w:r>
      <w:r w:rsidR="00FA7442" w:rsidRPr="00F11A03">
        <w:t>20.</w:t>
      </w:r>
      <w:r w:rsidR="00FA7442" w:rsidRPr="00084526">
        <w:t>0</w:t>
      </w:r>
      <w:r w:rsidRPr="00084526">
        <w:t xml:space="preserve"> million tonnes was from licensed site returns.  This compares with </w:t>
      </w:r>
      <w:r w:rsidR="00084526" w:rsidRPr="00084526">
        <w:t xml:space="preserve">20.8 </w:t>
      </w:r>
      <w:r w:rsidRPr="00084526">
        <w:t>million tonnes total inputs in 20</w:t>
      </w:r>
      <w:r w:rsidR="006A5EA8">
        <w:t>21</w:t>
      </w:r>
      <w:r w:rsidRPr="00084526">
        <w:t>, with 18.</w:t>
      </w:r>
      <w:r w:rsidR="00F11A03" w:rsidRPr="00084526">
        <w:t>9</w:t>
      </w:r>
      <w:r w:rsidRPr="00084526">
        <w:t xml:space="preserve"> million </w:t>
      </w:r>
      <w:r w:rsidRPr="00F03676">
        <w:t>tonnes from licen</w:t>
      </w:r>
      <w:r>
        <w:t>s</w:t>
      </w:r>
      <w:r w:rsidRPr="00F03676">
        <w:t>ed sites.</w:t>
      </w:r>
    </w:p>
    <w:p w14:paraId="55B33967" w14:textId="77777777" w:rsidR="00C21F8A" w:rsidRPr="00F626AE" w:rsidRDefault="00C21F8A" w:rsidP="006865A6">
      <w:pPr>
        <w:pStyle w:val="BodyText1"/>
        <w:ind w:left="-709"/>
      </w:pPr>
      <w:r w:rsidRPr="00F626AE">
        <w:t xml:space="preserve">Three approaches were used to obtain information on the producer of waste, based on the following groups: </w:t>
      </w:r>
    </w:p>
    <w:p w14:paraId="57AE097F" w14:textId="77777777" w:rsidR="00C21F8A" w:rsidRPr="00F626AE" w:rsidRDefault="00C21F8A" w:rsidP="006865A6">
      <w:pPr>
        <w:pStyle w:val="BodyText1"/>
        <w:numPr>
          <w:ilvl w:val="0"/>
          <w:numId w:val="27"/>
        </w:numPr>
        <w:spacing w:after="60"/>
        <w:ind w:left="-709" w:firstLine="0"/>
        <w:contextualSpacing/>
      </w:pPr>
      <w:r w:rsidRPr="00F626AE">
        <w:t xml:space="preserve">large waste operators that handled more than 50,000 tonnes of </w:t>
      </w:r>
      <w:proofErr w:type="gramStart"/>
      <w:r w:rsidRPr="00F626AE">
        <w:t>waste</w:t>
      </w:r>
      <w:r>
        <w:t>;</w:t>
      </w:r>
      <w:proofErr w:type="gramEnd"/>
    </w:p>
    <w:p w14:paraId="4AAF3F41" w14:textId="77777777" w:rsidR="00C21F8A" w:rsidRPr="00F626AE" w:rsidRDefault="00C21F8A" w:rsidP="006865A6">
      <w:pPr>
        <w:pStyle w:val="BodyText1"/>
        <w:numPr>
          <w:ilvl w:val="0"/>
          <w:numId w:val="27"/>
        </w:numPr>
        <w:spacing w:after="60"/>
        <w:ind w:left="-709" w:firstLine="0"/>
        <w:contextualSpacing/>
      </w:pPr>
      <w:r w:rsidRPr="00F626AE">
        <w:t xml:space="preserve">small waste operators that handled less than 50,000 tonnes of waste in total and complex exempt </w:t>
      </w:r>
      <w:proofErr w:type="gramStart"/>
      <w:r w:rsidRPr="00F626AE">
        <w:t>activities;</w:t>
      </w:r>
      <w:proofErr w:type="gramEnd"/>
    </w:p>
    <w:p w14:paraId="401A6C97" w14:textId="77777777" w:rsidR="00C21F8A" w:rsidRPr="00F626AE" w:rsidRDefault="00C21F8A" w:rsidP="006865A6">
      <w:pPr>
        <w:pStyle w:val="BodyText1"/>
        <w:numPr>
          <w:ilvl w:val="0"/>
          <w:numId w:val="27"/>
        </w:numPr>
        <w:ind w:left="-709" w:firstLine="0"/>
      </w:pPr>
      <w:r w:rsidRPr="00F626AE">
        <w:t>local authorities.</w:t>
      </w:r>
    </w:p>
    <w:p w14:paraId="50C4BDBD" w14:textId="77777777" w:rsidR="00C21F8A" w:rsidRPr="00F626AE" w:rsidRDefault="00C21F8A" w:rsidP="006865A6">
      <w:pPr>
        <w:pStyle w:val="BodyText1"/>
        <w:ind w:left="-709"/>
      </w:pPr>
      <w:r w:rsidRPr="00F626AE">
        <w:t>The approach taken for each of these groups is explained in more detail below.</w:t>
      </w:r>
    </w:p>
    <w:p w14:paraId="26AFD02E" w14:textId="77777777" w:rsidR="00C21F8A" w:rsidRPr="00B247BB" w:rsidRDefault="00C21F8A" w:rsidP="006865A6">
      <w:pPr>
        <w:pStyle w:val="Heading3"/>
        <w:ind w:left="-709"/>
      </w:pPr>
      <w:bookmarkStart w:id="52" w:name="_Toc167287508"/>
      <w:r w:rsidRPr="00B247BB">
        <w:lastRenderedPageBreak/>
        <w:t>Large waste operators</w:t>
      </w:r>
      <w:bookmarkEnd w:id="52"/>
      <w:r w:rsidRPr="00B247BB">
        <w:t xml:space="preserve"> </w:t>
      </w:r>
    </w:p>
    <w:p w14:paraId="41D24A5B" w14:textId="154FBE03" w:rsidR="00C21F8A" w:rsidRPr="00643047" w:rsidRDefault="00C21F8A" w:rsidP="006865A6">
      <w:pPr>
        <w:pStyle w:val="BodyText1"/>
        <w:ind w:left="-709"/>
      </w:pPr>
      <w:r w:rsidRPr="00F626AE">
        <w:t>Operators that handled more than 50,000 tonnes of waste in total in 202</w:t>
      </w:r>
      <w:r w:rsidR="0021213F">
        <w:t xml:space="preserve">2 </w:t>
      </w:r>
      <w:r w:rsidRPr="00F626AE">
        <w:t>were identified from their licensed/permitted site returns by adding together the inputs of their sites</w:t>
      </w:r>
      <w:r>
        <w:t>.</w:t>
      </w:r>
      <w:r w:rsidRPr="00F626AE">
        <w:t xml:space="preserve"> These operators excluded those that did not need to be contacted because the origin of waste was clear or were local authority sites.</w:t>
      </w:r>
      <w:r>
        <w:t xml:space="preserve">  In 202</w:t>
      </w:r>
      <w:r w:rsidR="00356C50">
        <w:t>2</w:t>
      </w:r>
      <w:r>
        <w:t xml:space="preserve"> there were </w:t>
      </w:r>
      <w:r w:rsidR="00370518">
        <w:t>54</w:t>
      </w:r>
      <w:r>
        <w:t xml:space="preserve"> sites that were contacted.</w:t>
      </w:r>
    </w:p>
    <w:p w14:paraId="3B7B5023" w14:textId="70A9D37F" w:rsidR="00C21F8A" w:rsidRPr="00FA7A9A" w:rsidRDefault="00C21F8A" w:rsidP="006865A6">
      <w:pPr>
        <w:pStyle w:val="BodyText1"/>
        <w:ind w:left="-709"/>
      </w:pPr>
      <w:r w:rsidRPr="00643047">
        <w:t>Operators were sent a document which summarised their licensed/permitted site returns data and were asked to indicate the origin of waste by broad SIC group for each EWC code. Thirty</w:t>
      </w:r>
      <w:r>
        <w:t>-</w:t>
      </w:r>
      <w:r w:rsidR="00C354AE">
        <w:t>eight</w:t>
      </w:r>
      <w:r w:rsidRPr="00643047">
        <w:t xml:space="preserve"> operators provided a return</w:t>
      </w:r>
      <w:r w:rsidRPr="00FA7A9A">
        <w:t xml:space="preserve">, providing a return rate of </w:t>
      </w:r>
      <w:r w:rsidR="00BB7CB7">
        <w:t>70.3</w:t>
      </w:r>
      <w:r w:rsidRPr="00FA7A9A">
        <w:t>%</w:t>
      </w:r>
      <w:r>
        <w:t>,</w:t>
      </w:r>
      <w:r w:rsidRPr="00FA7A9A">
        <w:t xml:space="preserve"> compared to </w:t>
      </w:r>
      <w:r w:rsidR="00C354AE">
        <w:t>47.5</w:t>
      </w:r>
      <w:r w:rsidRPr="00FA7A9A">
        <w:t xml:space="preserve">% return rate in </w:t>
      </w:r>
      <w:r w:rsidR="0074014E">
        <w:t>2021</w:t>
      </w:r>
      <w:r w:rsidRPr="00FA7A9A">
        <w:t>.</w:t>
      </w:r>
    </w:p>
    <w:p w14:paraId="04BE28B5" w14:textId="77777777" w:rsidR="00C21F8A" w:rsidRPr="00FA7A9A" w:rsidRDefault="00C21F8A" w:rsidP="006865A6">
      <w:pPr>
        <w:pStyle w:val="BodyText1"/>
        <w:ind w:left="-709"/>
      </w:pPr>
      <w:r w:rsidRPr="00FA7A9A">
        <w:t>For operators that did not respond to the SIC data request the following approach used:</w:t>
      </w:r>
    </w:p>
    <w:p w14:paraId="0E2C6101" w14:textId="62D4F518" w:rsidR="00C21F8A" w:rsidRPr="00FA7A9A" w:rsidRDefault="00C21F8A" w:rsidP="006865A6">
      <w:pPr>
        <w:pStyle w:val="BodyText1"/>
        <w:numPr>
          <w:ilvl w:val="0"/>
          <w:numId w:val="27"/>
        </w:numPr>
        <w:spacing w:after="60"/>
        <w:ind w:left="-709" w:firstLine="0"/>
        <w:contextualSpacing/>
      </w:pPr>
      <w:r w:rsidRPr="00FA7A9A">
        <w:t xml:space="preserve">Where a survey had been </w:t>
      </w:r>
      <w:r>
        <w:t>was available for</w:t>
      </w:r>
      <w:r w:rsidRPr="00FA7A9A">
        <w:t xml:space="preserve"> previous years, the SIC group for each EWC code was allocated according to the SIC group split for that EWC code in previous survey</w:t>
      </w:r>
      <w:r w:rsidR="002C11C9">
        <w:t>(</w:t>
      </w:r>
      <w:r w:rsidRPr="00FA7A9A">
        <w:t>s</w:t>
      </w:r>
      <w:r w:rsidR="002C11C9">
        <w:t>)</w:t>
      </w:r>
    </w:p>
    <w:p w14:paraId="57920E25" w14:textId="7DF4C86E" w:rsidR="00C21F8A" w:rsidRPr="00FA7A9A" w:rsidRDefault="00C21F8A" w:rsidP="006865A6">
      <w:pPr>
        <w:pStyle w:val="BodyText1"/>
        <w:numPr>
          <w:ilvl w:val="0"/>
          <w:numId w:val="27"/>
        </w:numPr>
        <w:ind w:left="-709" w:firstLine="0"/>
      </w:pPr>
      <w:r w:rsidRPr="00FA7A9A">
        <w:t xml:space="preserve">Where a survey had not been completed in </w:t>
      </w:r>
      <w:r w:rsidR="002C11C9">
        <w:t xml:space="preserve">a </w:t>
      </w:r>
      <w:r w:rsidRPr="00FA7A9A">
        <w:t>previous year, the approach for small operators and complex exemptions was followed.</w:t>
      </w:r>
    </w:p>
    <w:p w14:paraId="193596C8" w14:textId="77777777" w:rsidR="00C21F8A" w:rsidRPr="00C1008E" w:rsidRDefault="00C21F8A" w:rsidP="006865A6">
      <w:pPr>
        <w:pStyle w:val="Heading3"/>
        <w:ind w:left="-709"/>
      </w:pPr>
      <w:bookmarkStart w:id="53" w:name="_Toc167287509"/>
      <w:r w:rsidRPr="00C1008E">
        <w:t>Small waste operators and Complex exemptions</w:t>
      </w:r>
      <w:bookmarkEnd w:id="53"/>
    </w:p>
    <w:p w14:paraId="37E63B5E" w14:textId="77777777" w:rsidR="00C21F8A" w:rsidRPr="00C1008E" w:rsidRDefault="00C21F8A" w:rsidP="006865A6">
      <w:pPr>
        <w:pStyle w:val="BodyText1"/>
        <w:ind w:left="-709"/>
      </w:pPr>
      <w:r w:rsidRPr="00C1008E">
        <w:t>For those in this group, where the origin of the waste was clear, we assigned SIC codes based on either:</w:t>
      </w:r>
    </w:p>
    <w:p w14:paraId="16804E48" w14:textId="51E9FEC6" w:rsidR="00C21F8A" w:rsidRPr="00C1008E" w:rsidRDefault="00C21F8A" w:rsidP="006865A6">
      <w:pPr>
        <w:pStyle w:val="BodyText1"/>
        <w:numPr>
          <w:ilvl w:val="0"/>
          <w:numId w:val="27"/>
        </w:numPr>
        <w:spacing w:after="60"/>
        <w:ind w:left="-709" w:firstLine="0"/>
        <w:contextualSpacing/>
      </w:pPr>
      <w:r w:rsidRPr="00C1008E">
        <w:t xml:space="preserve">type of operator (see </w:t>
      </w:r>
      <w:r w:rsidRPr="00C1008E">
        <w:fldChar w:fldCharType="begin"/>
      </w:r>
      <w:r w:rsidRPr="00C1008E">
        <w:instrText xml:space="preserve"> REF _Ref425853944 \h  \* MERGEFORMAT </w:instrText>
      </w:r>
      <w:r w:rsidRPr="00C1008E">
        <w:fldChar w:fldCharType="separate"/>
      </w:r>
      <w:r w:rsidR="00606D2A" w:rsidRPr="00A076D7">
        <w:t xml:space="preserve">Table </w:t>
      </w:r>
      <w:r w:rsidR="00606D2A">
        <w:t>9</w:t>
      </w:r>
      <w:r w:rsidRPr="00C1008E">
        <w:fldChar w:fldCharType="end"/>
      </w:r>
      <w:r w:rsidRPr="00C1008E">
        <w:t xml:space="preserve"> of </w:t>
      </w:r>
      <w:r w:rsidRPr="00C1008E">
        <w:fldChar w:fldCharType="begin"/>
      </w:r>
      <w:r w:rsidRPr="00C1008E">
        <w:instrText xml:space="preserve"> REF _Ref366048411 \h  \* MERGEFORMAT </w:instrText>
      </w:r>
      <w:r w:rsidRPr="00C1008E">
        <w:fldChar w:fldCharType="separate"/>
      </w:r>
      <w:r w:rsidR="00606D2A" w:rsidRPr="00453BB3">
        <w:t>Appendix 2</w:t>
      </w:r>
      <w:r w:rsidRPr="00C1008E">
        <w:fldChar w:fldCharType="end"/>
      </w:r>
      <w:proofErr w:type="gramStart"/>
      <w:r w:rsidRPr="00C1008E">
        <w:t>);</w:t>
      </w:r>
      <w:proofErr w:type="gramEnd"/>
    </w:p>
    <w:p w14:paraId="5347DE6C" w14:textId="4CD58BDD" w:rsidR="00C21F8A" w:rsidRPr="00C1008E" w:rsidRDefault="00C21F8A" w:rsidP="006865A6">
      <w:pPr>
        <w:pStyle w:val="BodyText1"/>
        <w:numPr>
          <w:ilvl w:val="0"/>
          <w:numId w:val="27"/>
        </w:numPr>
        <w:ind w:left="-709" w:firstLine="0"/>
      </w:pPr>
      <w:r w:rsidRPr="00C1008E">
        <w:t xml:space="preserve">type of waste using the standard assumptions (see </w:t>
      </w:r>
      <w:r w:rsidRPr="00C1008E">
        <w:fldChar w:fldCharType="begin"/>
      </w:r>
      <w:r w:rsidRPr="00C1008E">
        <w:instrText xml:space="preserve"> REF _Ref425854116 \h  \* MERGEFORMAT </w:instrText>
      </w:r>
      <w:r w:rsidRPr="00C1008E">
        <w:fldChar w:fldCharType="separate"/>
      </w:r>
      <w:r w:rsidR="00606D2A" w:rsidRPr="001C400A">
        <w:t xml:space="preserve">Table </w:t>
      </w:r>
      <w:r w:rsidR="00606D2A">
        <w:t>11</w:t>
      </w:r>
      <w:r w:rsidRPr="00C1008E">
        <w:fldChar w:fldCharType="end"/>
      </w:r>
      <w:r w:rsidRPr="00C1008E">
        <w:t xml:space="preserve"> of </w:t>
      </w:r>
      <w:r w:rsidRPr="00C1008E">
        <w:fldChar w:fldCharType="begin"/>
      </w:r>
      <w:r w:rsidRPr="00C1008E">
        <w:instrText xml:space="preserve"> REF _Ref366048411 \h  \* MERGEFORMAT </w:instrText>
      </w:r>
      <w:r w:rsidRPr="00C1008E">
        <w:fldChar w:fldCharType="separate"/>
      </w:r>
      <w:r w:rsidR="00606D2A" w:rsidRPr="00453BB3">
        <w:t>Appendix 2</w:t>
      </w:r>
      <w:r w:rsidRPr="00C1008E">
        <w:fldChar w:fldCharType="end"/>
      </w:r>
      <w:r w:rsidRPr="00C1008E">
        <w:t>).</w:t>
      </w:r>
    </w:p>
    <w:p w14:paraId="072CACE7" w14:textId="77777777" w:rsidR="00C21F8A" w:rsidRDefault="00C21F8A" w:rsidP="006865A6">
      <w:pPr>
        <w:pStyle w:val="BodyText1"/>
        <w:ind w:left="-709"/>
      </w:pPr>
      <w:r w:rsidRPr="00C1008E">
        <w:t>The origin of waste (SIC group) for returns from operators that handled less than 50,000 tonnes of waste was estimated using the standard assumptions in Appendix 2.  These estimates were based on the EWC code (where it indicated the waste came from a specific sector, e.g. waste from the food industry) or information from SEPA’s business waste data 2010.</w:t>
      </w:r>
    </w:p>
    <w:p w14:paraId="57F1E153" w14:textId="7B683480" w:rsidR="00C21F8A" w:rsidRPr="00C1008E" w:rsidRDefault="00C21F8A" w:rsidP="006865A6">
      <w:pPr>
        <w:pStyle w:val="BodyText1"/>
        <w:ind w:left="-709"/>
      </w:pPr>
      <w:r>
        <w:t>For some EWC codes, the sectors were assigned using data taken from a 2010 business waste survey undertaken by SEPA.  These EWC codes included packaging waste (EWC Chapter 15), end of life vehicles (</w:t>
      </w:r>
      <w:r w:rsidR="00106D01">
        <w:t xml:space="preserve">EWC </w:t>
      </w:r>
      <w:r>
        <w:t xml:space="preserve">Chapter 16), </w:t>
      </w:r>
      <w:r>
        <w:lastRenderedPageBreak/>
        <w:t>chemicals (</w:t>
      </w:r>
      <w:r w:rsidR="00106D01">
        <w:t xml:space="preserve">EWC </w:t>
      </w:r>
      <w:r>
        <w:t>Chapter 16), solvents (</w:t>
      </w:r>
      <w:r w:rsidR="00106D01">
        <w:t xml:space="preserve">EWC </w:t>
      </w:r>
      <w:r>
        <w:t>Chapter 14), and municipal wastes (</w:t>
      </w:r>
      <w:r w:rsidR="00106D01">
        <w:t xml:space="preserve">EWC </w:t>
      </w:r>
      <w:r>
        <w:t xml:space="preserve">Chapter 20, from non-local authority </w:t>
      </w:r>
      <w:r w:rsidRPr="00D67484">
        <w:t xml:space="preserve">sources).  The list of EWC codes that were assigned using this method are </w:t>
      </w:r>
      <w:r w:rsidRPr="00D8125E">
        <w:t>detailed</w:t>
      </w:r>
      <w:r w:rsidRPr="00D67484">
        <w:t xml:space="preserve"> in </w:t>
      </w:r>
      <w:r w:rsidRPr="00D67484">
        <w:fldChar w:fldCharType="begin"/>
      </w:r>
      <w:r w:rsidRPr="00D67484">
        <w:instrText xml:space="preserve"> REF _Ref425854116 \h  \* MERGEFORMAT </w:instrText>
      </w:r>
      <w:r w:rsidRPr="00D67484">
        <w:fldChar w:fldCharType="separate"/>
      </w:r>
      <w:r w:rsidR="00606D2A" w:rsidRPr="001C400A">
        <w:t xml:space="preserve">Table </w:t>
      </w:r>
      <w:r w:rsidR="00606D2A">
        <w:t>11</w:t>
      </w:r>
      <w:r w:rsidRPr="00D67484">
        <w:fldChar w:fldCharType="end"/>
      </w:r>
      <w:r w:rsidRPr="00D67484">
        <w:t xml:space="preserve"> </w:t>
      </w:r>
      <w:r w:rsidR="00D8125E">
        <w:t>of</w:t>
      </w:r>
      <w:r w:rsidRPr="00D67484">
        <w:t xml:space="preserve"> </w:t>
      </w:r>
      <w:r w:rsidRPr="00D67484">
        <w:fldChar w:fldCharType="begin"/>
      </w:r>
      <w:r w:rsidRPr="00D67484">
        <w:instrText xml:space="preserve"> REF _Ref366048411 \h  \* MERGEFORMAT </w:instrText>
      </w:r>
      <w:r w:rsidRPr="00D67484">
        <w:fldChar w:fldCharType="separate"/>
      </w:r>
      <w:r w:rsidR="00606D2A" w:rsidRPr="00453BB3">
        <w:t>Appendix 2</w:t>
      </w:r>
      <w:r w:rsidRPr="00D67484">
        <w:fldChar w:fldCharType="end"/>
      </w:r>
      <w:r w:rsidRPr="00D67484">
        <w:t>.  In 202</w:t>
      </w:r>
      <w:r w:rsidR="00EB689F">
        <w:t>2</w:t>
      </w:r>
      <w:r w:rsidRPr="00D67484">
        <w:t xml:space="preserve"> the business waste survey was </w:t>
      </w:r>
      <w:r w:rsidR="00EB689F">
        <w:t>twelve</w:t>
      </w:r>
      <w:r w:rsidRPr="00D67484">
        <w:t xml:space="preserve"> years old and may not reflect the current mix of businesses that produce waste in Scotland.  The roll-out of mandatory </w:t>
      </w:r>
      <w:hyperlink r:id="rId38" w:history="1">
        <w:r w:rsidRPr="00F51D79">
          <w:rPr>
            <w:rStyle w:val="Hyperlink"/>
          </w:rPr>
          <w:t>digital waste tracking</w:t>
        </w:r>
      </w:hyperlink>
      <w:r w:rsidRPr="00D67484">
        <w:t xml:space="preserve"> from </w:t>
      </w:r>
      <w:r w:rsidR="00EB689F">
        <w:t>2025</w:t>
      </w:r>
      <w:r w:rsidRPr="00D67484">
        <w:t xml:space="preserve"> is expected to provide more robust data about the commercial sector that produces waste.</w:t>
      </w:r>
      <w:r>
        <w:rPr>
          <w:rFonts w:cstheme="minorHAnsi"/>
        </w:rPr>
        <w:t xml:space="preserve"> </w:t>
      </w:r>
    </w:p>
    <w:p w14:paraId="755E0AF6" w14:textId="77777777" w:rsidR="00C21F8A" w:rsidRPr="00C1008E" w:rsidRDefault="00C21F8A" w:rsidP="006865A6">
      <w:pPr>
        <w:pStyle w:val="Heading3"/>
        <w:ind w:left="-709"/>
      </w:pPr>
      <w:bookmarkStart w:id="54" w:name="_Toc167287510"/>
      <w:r w:rsidRPr="00C1008E">
        <w:t>Local authorities</w:t>
      </w:r>
      <w:bookmarkEnd w:id="54"/>
    </w:p>
    <w:p w14:paraId="33D76918" w14:textId="77777777" w:rsidR="00C21F8A" w:rsidRPr="00C1008E" w:rsidRDefault="00C21F8A" w:rsidP="006865A6">
      <w:pPr>
        <w:pStyle w:val="BodyText1"/>
        <w:ind w:left="-709"/>
      </w:pPr>
      <w:r w:rsidRPr="00C1008E">
        <w:t xml:space="preserve">Individual authorities were not contacted during the study as detailed information on sites handling local authority collected waste was readily available from </w:t>
      </w:r>
      <w:proofErr w:type="spellStart"/>
      <w:r w:rsidRPr="00C1008E">
        <w:t>WasteDataFlow</w:t>
      </w:r>
      <w:proofErr w:type="spellEnd"/>
      <w:r w:rsidRPr="00C1008E">
        <w:t>.</w:t>
      </w:r>
    </w:p>
    <w:p w14:paraId="69E77C95" w14:textId="7859AA21" w:rsidR="00C21F8A" w:rsidRDefault="00C21F8A" w:rsidP="006865A6">
      <w:pPr>
        <w:pStyle w:val="BodyText1"/>
        <w:ind w:left="-709"/>
      </w:pPr>
      <w:r w:rsidRPr="00C1008E">
        <w:t xml:space="preserve">For sites operated by a local authority, the overall percentage split of household/commercial waste for each authority reported in </w:t>
      </w:r>
      <w:proofErr w:type="spellStart"/>
      <w:r w:rsidRPr="00C1008E">
        <w:t>WasteDataFlow</w:t>
      </w:r>
      <w:proofErr w:type="spellEnd"/>
      <w:r w:rsidRPr="00C1008E">
        <w:t xml:space="preserve"> was used to assign waste inputs to either the household or commerce SIC group depending on the type of waste allowed by the site licence.  If a site was only licensed to accept household waste</w:t>
      </w:r>
      <w:r w:rsidR="00165C25">
        <w:t>,</w:t>
      </w:r>
      <w:r w:rsidRPr="00C1008E">
        <w:t xml:space="preserve"> then the waste was assigned to the household SIC group. If the site was licensed to accept both household and commercial waste</w:t>
      </w:r>
      <w:r w:rsidR="00165C25">
        <w:t>,</w:t>
      </w:r>
      <w:r w:rsidRPr="00C1008E">
        <w:t xml:space="preserve"> then </w:t>
      </w:r>
      <w:r w:rsidR="00165C25">
        <w:t xml:space="preserve">the </w:t>
      </w:r>
      <w:r w:rsidRPr="00C1008E">
        <w:t>waste was assigned to the household and commerce SIC groups in accordance with the split.</w:t>
      </w:r>
    </w:p>
    <w:p w14:paraId="1F236B70" w14:textId="01034217" w:rsidR="000444F6" w:rsidRPr="00564D1B" w:rsidRDefault="000444F6" w:rsidP="006865A6">
      <w:pPr>
        <w:pStyle w:val="BodyText1"/>
        <w:ind w:left="-709"/>
      </w:pPr>
      <w:r w:rsidRPr="00564D1B">
        <w:t>Waste handled by local authority sites accounted for 1</w:t>
      </w:r>
      <w:r w:rsidR="00564D1B" w:rsidRPr="00564D1B">
        <w:t>1.8</w:t>
      </w:r>
      <w:r w:rsidRPr="00564D1B">
        <w:t xml:space="preserve">% (2.4 million tonnes) of the licence site return data in 2022.  This was slightly </w:t>
      </w:r>
      <w:r w:rsidR="00276465" w:rsidRPr="00564D1B">
        <w:t>below</w:t>
      </w:r>
      <w:r w:rsidRPr="00564D1B">
        <w:t xml:space="preserve"> the 2.</w:t>
      </w:r>
      <w:r w:rsidR="00276465" w:rsidRPr="00564D1B">
        <w:t>5</w:t>
      </w:r>
      <w:r w:rsidRPr="00564D1B">
        <w:t xml:space="preserve"> million tonnes inputs to local authority sites in 2021.</w:t>
      </w:r>
    </w:p>
    <w:p w14:paraId="433B3683" w14:textId="77777777" w:rsidR="00C21F8A" w:rsidRPr="00F03676" w:rsidRDefault="00C21F8A" w:rsidP="006865A6">
      <w:pPr>
        <w:pStyle w:val="Heading3"/>
        <w:ind w:left="-709"/>
      </w:pPr>
      <w:bookmarkStart w:id="55" w:name="_Toc167287511"/>
      <w:r w:rsidRPr="00F03676">
        <w:t>Inclusions and exclusions in the dataset</w:t>
      </w:r>
      <w:bookmarkEnd w:id="55"/>
    </w:p>
    <w:p w14:paraId="51A72079" w14:textId="658F338A" w:rsidR="00C21F8A" w:rsidRPr="00F03676" w:rsidRDefault="00C21F8A" w:rsidP="006865A6">
      <w:pPr>
        <w:pStyle w:val="BodyText1"/>
        <w:ind w:left="-709"/>
      </w:pPr>
      <w:r w:rsidRPr="00F03676">
        <w:t>Once the main analysis was complete and SIC codes assigned to all waste tonnages, the inclusion, exclusion</w:t>
      </w:r>
      <w:r w:rsidR="00165C25">
        <w:t>,</w:t>
      </w:r>
      <w:r w:rsidRPr="00F03676">
        <w:t xml:space="preserve"> or recalculation of specific wastes was necessary to produce the final dataset. </w:t>
      </w:r>
      <w:r>
        <w:t xml:space="preserve"> </w:t>
      </w:r>
      <w:r w:rsidRPr="00F03676">
        <w:t>The actions carried out are explained</w:t>
      </w:r>
      <w:r w:rsidR="00F66732">
        <w:t xml:space="preserve"> </w:t>
      </w:r>
      <w:r w:rsidRPr="00F03676">
        <w:t>below.</w:t>
      </w:r>
    </w:p>
    <w:p w14:paraId="1395967B" w14:textId="77777777" w:rsidR="00C21F8A" w:rsidRPr="00F03676" w:rsidRDefault="00C21F8A" w:rsidP="006865A6">
      <w:pPr>
        <w:pStyle w:val="Heading3"/>
        <w:ind w:left="-709"/>
      </w:pPr>
      <w:bookmarkStart w:id="56" w:name="_Toc167287512"/>
      <w:r w:rsidRPr="00F03676">
        <w:t xml:space="preserve">Wastes produced by the waste management </w:t>
      </w:r>
      <w:proofErr w:type="gramStart"/>
      <w:r w:rsidRPr="00F03676">
        <w:t>industry</w:t>
      </w:r>
      <w:bookmarkEnd w:id="56"/>
      <w:proofErr w:type="gramEnd"/>
    </w:p>
    <w:p w14:paraId="6CBA9BF6" w14:textId="77777777" w:rsidR="00C21F8A" w:rsidRPr="00F03676" w:rsidRDefault="00C21F8A" w:rsidP="006865A6">
      <w:pPr>
        <w:pStyle w:val="BodyText1"/>
        <w:ind w:left="-709"/>
      </w:pPr>
      <w:r w:rsidRPr="00F03676">
        <w:t xml:space="preserve">There are two issues associated with waste produced by the waste management industry. </w:t>
      </w:r>
    </w:p>
    <w:p w14:paraId="4DFE1DCF" w14:textId="77777777" w:rsidR="00C21F8A" w:rsidRPr="00F03676" w:rsidRDefault="00C21F8A" w:rsidP="006865A6">
      <w:pPr>
        <w:pStyle w:val="BodyText1"/>
        <w:ind w:left="-709"/>
      </w:pPr>
      <w:r w:rsidRPr="00F03676">
        <w:t xml:space="preserve">First, to avoid double-counting of waste, inputs to any site that arrived from another waste management site (mostly waste coded under EWC Chapter 19) were </w:t>
      </w:r>
      <w:r w:rsidRPr="00F03676">
        <w:lastRenderedPageBreak/>
        <w:t xml:space="preserve">assumed to have been counted earlier in the chain and were removed from the dataset. </w:t>
      </w:r>
      <w:r>
        <w:t xml:space="preserve"> </w:t>
      </w:r>
    </w:p>
    <w:p w14:paraId="28CA6857" w14:textId="0F927918" w:rsidR="00C21F8A" w:rsidRPr="00F03676" w:rsidRDefault="00C21F8A" w:rsidP="006865A6">
      <w:pPr>
        <w:pStyle w:val="BodyText1"/>
        <w:ind w:left="-709"/>
      </w:pPr>
      <w:r w:rsidRPr="00F03676">
        <w:t xml:space="preserve">Second, it is difficult to identify waste produced by the waste management sector itself (e.g. from the company’s offices or workshops) because these wastes are often combined with wastes from the commercial side of their business and are not measured separately.  For this study a small amount of waste was estimated using </w:t>
      </w:r>
      <w:r w:rsidRPr="00F03676">
        <w:fldChar w:fldCharType="begin"/>
      </w:r>
      <w:r w:rsidRPr="00F03676">
        <w:instrText xml:space="preserve"> REF _Ref425854116 \h  \* MERGEFORMAT </w:instrText>
      </w:r>
      <w:r w:rsidRPr="00F03676">
        <w:fldChar w:fldCharType="separate"/>
      </w:r>
      <w:r w:rsidR="00606D2A" w:rsidRPr="001C400A">
        <w:t xml:space="preserve">Table </w:t>
      </w:r>
      <w:r w:rsidR="00606D2A">
        <w:t>11</w:t>
      </w:r>
      <w:r w:rsidRPr="00F03676">
        <w:fldChar w:fldCharType="end"/>
      </w:r>
      <w:r w:rsidRPr="00F03676">
        <w:t xml:space="preserve"> of </w:t>
      </w:r>
      <w:r w:rsidRPr="00F03676">
        <w:fldChar w:fldCharType="begin"/>
      </w:r>
      <w:r w:rsidRPr="00F03676">
        <w:instrText xml:space="preserve"> REF _Ref366048411 \h  \* MERGEFORMAT </w:instrText>
      </w:r>
      <w:r w:rsidRPr="00F03676">
        <w:fldChar w:fldCharType="separate"/>
      </w:r>
      <w:r w:rsidR="00606D2A" w:rsidRPr="00453BB3">
        <w:t>Appendix 2</w:t>
      </w:r>
      <w:r w:rsidRPr="00F03676">
        <w:fldChar w:fldCharType="end"/>
      </w:r>
      <w:r w:rsidRPr="00F03676">
        <w:t xml:space="preserve">.  It is acknowledged that this estimate </w:t>
      </w:r>
      <w:r w:rsidR="00165C25">
        <w:t>requires</w:t>
      </w:r>
      <w:r w:rsidRPr="00F03676">
        <w:t xml:space="preserve"> improvement as it does not include all wastes that could potentially be produced by the industry.</w:t>
      </w:r>
    </w:p>
    <w:p w14:paraId="781198C9" w14:textId="77777777" w:rsidR="00C21F8A" w:rsidRPr="00F03676" w:rsidRDefault="00C21F8A" w:rsidP="006865A6">
      <w:pPr>
        <w:pStyle w:val="Heading3"/>
        <w:ind w:left="-709"/>
      </w:pPr>
      <w:bookmarkStart w:id="57" w:name="_Toc167287513"/>
      <w:r w:rsidRPr="00F03676">
        <w:t xml:space="preserve">Wastes produced by </w:t>
      </w:r>
      <w:proofErr w:type="gramStart"/>
      <w:r w:rsidRPr="00F03676">
        <w:t>households</w:t>
      </w:r>
      <w:bookmarkEnd w:id="57"/>
      <w:proofErr w:type="gramEnd"/>
    </w:p>
    <w:p w14:paraId="561F4649" w14:textId="77777777" w:rsidR="00C21F8A" w:rsidRPr="00F03676" w:rsidRDefault="00C21F8A" w:rsidP="006865A6">
      <w:pPr>
        <w:pStyle w:val="BodyText1"/>
        <w:ind w:left="-709"/>
      </w:pPr>
      <w:r w:rsidRPr="00F03676">
        <w:t>Waste identified as arising from households was excluded from the final dataset.</w:t>
      </w:r>
    </w:p>
    <w:p w14:paraId="08D854AF" w14:textId="77777777" w:rsidR="00C21F8A" w:rsidRPr="00F03676" w:rsidRDefault="00C21F8A" w:rsidP="006865A6">
      <w:pPr>
        <w:pStyle w:val="Heading3"/>
        <w:ind w:left="-709"/>
      </w:pPr>
      <w:bookmarkStart w:id="58" w:name="_Toc167287514"/>
      <w:r w:rsidRPr="00F03676">
        <w:t>Wastes from the construction sector</w:t>
      </w:r>
      <w:bookmarkEnd w:id="58"/>
    </w:p>
    <w:p w14:paraId="6E358235" w14:textId="7F54E4C9" w:rsidR="00C21F8A" w:rsidRPr="00F03676" w:rsidRDefault="00C21F8A" w:rsidP="006865A6">
      <w:pPr>
        <w:pStyle w:val="BodyText1"/>
        <w:ind w:left="-709"/>
        <w:rPr>
          <w:i/>
        </w:rPr>
      </w:pPr>
      <w:r w:rsidRPr="00F03676">
        <w:t xml:space="preserve">Waste identified as arising from the construction industry (coded under </w:t>
      </w:r>
      <w:r w:rsidR="0033794D">
        <w:t>EWC</w:t>
      </w:r>
      <w:r w:rsidRPr="00F03676">
        <w:t xml:space="preserve"> Chapter 17) was excluded from the final dataset, unless specifically indicated in the survey that it is not from the Construction sector</w:t>
      </w:r>
      <w:r w:rsidRPr="00A2573B">
        <w:t>.  In 202</w:t>
      </w:r>
      <w:r w:rsidR="00A2573B">
        <w:t>2</w:t>
      </w:r>
      <w:r w:rsidRPr="00A2573B">
        <w:t xml:space="preserve"> there </w:t>
      </w:r>
      <w:r w:rsidR="00A2573B" w:rsidRPr="00A2573B">
        <w:t>were 300</w:t>
      </w:r>
      <w:r w:rsidR="00DA1C00" w:rsidRPr="00A2573B">
        <w:t xml:space="preserve"> tonnes</w:t>
      </w:r>
      <w:r w:rsidRPr="00A2573B">
        <w:t xml:space="preserve"> of </w:t>
      </w:r>
      <w:r w:rsidR="00433594">
        <w:t>EWC</w:t>
      </w:r>
      <w:r w:rsidR="00433594" w:rsidRPr="00A2573B">
        <w:t xml:space="preserve"> </w:t>
      </w:r>
      <w:r w:rsidRPr="00A2573B">
        <w:t>Chapter 17 wastes in the final dataset that surveys indicated were not from the Construction, Waste management or Household sector.</w:t>
      </w:r>
    </w:p>
    <w:p w14:paraId="15D113C8" w14:textId="77777777" w:rsidR="00C21F8A" w:rsidRPr="007E0D7A" w:rsidRDefault="00C21F8A" w:rsidP="006865A6">
      <w:pPr>
        <w:pStyle w:val="Heading3"/>
        <w:ind w:left="-709"/>
      </w:pPr>
      <w:bookmarkStart w:id="59" w:name="_Toc167287515"/>
      <w:r w:rsidRPr="007E0D7A">
        <w:t>Wet and dry weights</w:t>
      </w:r>
      <w:bookmarkEnd w:id="59"/>
      <w:r w:rsidRPr="007E0D7A">
        <w:t xml:space="preserve"> </w:t>
      </w:r>
    </w:p>
    <w:p w14:paraId="10F0A21F" w14:textId="0DD98CEF" w:rsidR="00C21F8A" w:rsidRPr="007E0D7A" w:rsidRDefault="00C21F8A" w:rsidP="006865A6">
      <w:pPr>
        <w:pStyle w:val="BodyText1"/>
        <w:ind w:left="-709"/>
      </w:pPr>
      <w:r w:rsidRPr="007E0D7A">
        <w:t>Under the European Waste Statistics Regulation</w:t>
      </w:r>
      <w:r w:rsidR="00DF2707">
        <w:t xml:space="preserve"> and </w:t>
      </w:r>
      <w:hyperlink r:id="rId39" w:history="1">
        <w:r w:rsidR="00DF2707" w:rsidRPr="00113472">
          <w:rPr>
            <w:rStyle w:val="Hyperlink"/>
          </w:rPr>
          <w:t>UK statistics on waste</w:t>
        </w:r>
      </w:hyperlink>
      <w:r w:rsidRPr="007E0D7A">
        <w:t xml:space="preserve">, the data is </w:t>
      </w:r>
      <w:r w:rsidR="00113472">
        <w:t>reported</w:t>
      </w:r>
      <w:r w:rsidRPr="007E0D7A">
        <w:t xml:space="preserve"> as wet weight, except for common sludges, industrial effluent sludges and dredging spoils. </w:t>
      </w:r>
      <w:r w:rsidR="0081520F">
        <w:t xml:space="preserve"> </w:t>
      </w:r>
      <w:r w:rsidRPr="007E0D7A">
        <w:t xml:space="preserve">To provide consistency with </w:t>
      </w:r>
      <w:r w:rsidR="00113472">
        <w:t xml:space="preserve">European and national </w:t>
      </w:r>
      <w:r w:rsidRPr="007E0D7A">
        <w:t>reporting</w:t>
      </w:r>
      <w:r w:rsidR="00113472">
        <w:t>,</w:t>
      </w:r>
      <w:r w:rsidRPr="007E0D7A">
        <w:t xml:space="preserve"> these wastes were converted to dry weights in the final </w:t>
      </w:r>
      <w:r w:rsidR="00165C25">
        <w:t>using</w:t>
      </w:r>
      <w:r w:rsidRPr="007E0D7A">
        <w:t xml:space="preserve"> standard UK conversion factors. These factors are set out in </w:t>
      </w:r>
      <w:r w:rsidR="00C1731F">
        <w:fldChar w:fldCharType="begin"/>
      </w:r>
      <w:r w:rsidR="00C1731F">
        <w:instrText xml:space="preserve"> REF _Ref366048411 \h </w:instrText>
      </w:r>
      <w:r w:rsidR="00C1731F">
        <w:fldChar w:fldCharType="separate"/>
      </w:r>
      <w:r w:rsidR="00606D2A" w:rsidRPr="00453BB3">
        <w:t>Appendix 2</w:t>
      </w:r>
      <w:r w:rsidR="00C1731F">
        <w:fldChar w:fldCharType="end"/>
      </w:r>
      <w:r w:rsidRPr="007E0D7A">
        <w:t xml:space="preserve">. </w:t>
      </w:r>
    </w:p>
    <w:p w14:paraId="7A883728" w14:textId="77777777" w:rsidR="00C21F8A" w:rsidRPr="007E0D7A" w:rsidRDefault="00C21F8A" w:rsidP="006865A6">
      <w:pPr>
        <w:pStyle w:val="Heading3"/>
        <w:ind w:left="-709"/>
      </w:pPr>
      <w:bookmarkStart w:id="60" w:name="_Toc167287516"/>
      <w:r w:rsidRPr="007E0D7A">
        <w:t>Addition of missing data</w:t>
      </w:r>
      <w:bookmarkEnd w:id="60"/>
    </w:p>
    <w:p w14:paraId="65ECEAC5" w14:textId="35F56C35" w:rsidR="00BC165E" w:rsidRPr="00C30A25" w:rsidRDefault="00C21F8A" w:rsidP="006865A6">
      <w:pPr>
        <w:pStyle w:val="BodyText1"/>
        <w:ind w:left="-709"/>
      </w:pPr>
      <w:r w:rsidRPr="007E0D7A">
        <w:t>For data that is under-reported because it does not pass through a licensed/permitted or complex exempt site in Scotland, the missing data was estimated and added to the final dataset</w:t>
      </w:r>
      <w:r w:rsidR="00BC165E">
        <w:t>:</w:t>
      </w:r>
    </w:p>
    <w:p w14:paraId="4CF77A95" w14:textId="0EC882F4" w:rsidR="00BC165E" w:rsidRPr="007E0D7A" w:rsidRDefault="00BC165E" w:rsidP="006865A6">
      <w:pPr>
        <w:pStyle w:val="BodyText1"/>
        <w:numPr>
          <w:ilvl w:val="0"/>
          <w:numId w:val="34"/>
        </w:numPr>
        <w:ind w:left="-709" w:firstLine="0"/>
      </w:pPr>
      <w:r w:rsidRPr="007E0D7A">
        <w:t>Agriculture</w:t>
      </w:r>
      <w:r>
        <w:t xml:space="preserve"> - </w:t>
      </w:r>
      <w:r w:rsidRPr="007E0D7A">
        <w:t>Chemical wastes</w:t>
      </w:r>
      <w:r>
        <w:t xml:space="preserve"> - s</w:t>
      </w:r>
      <w:r w:rsidRPr="007E0D7A">
        <w:t xml:space="preserve">heep dip and pesticides </w:t>
      </w:r>
      <w:r>
        <w:t xml:space="preserve">that </w:t>
      </w:r>
      <w:r w:rsidRPr="007E0D7A">
        <w:t>may be disposed on far</w:t>
      </w:r>
      <w:r>
        <w:t>m were e</w:t>
      </w:r>
      <w:r w:rsidRPr="007E0D7A">
        <w:t>stimated using Agricultural Waste Estimates Model</w:t>
      </w:r>
      <w:r>
        <w:rPr>
          <w:rStyle w:val="FootnoteReference"/>
        </w:rPr>
        <w:t xml:space="preserve"> </w:t>
      </w:r>
      <w:r w:rsidRPr="007B1852">
        <w:t>developed by Marcus Hodges Environment and BDB Associates on the behalf of the Environment Agency</w:t>
      </w:r>
    </w:p>
    <w:p w14:paraId="4D267900" w14:textId="06BD3744" w:rsidR="00BC165E" w:rsidRPr="007E0D7A" w:rsidRDefault="00BC165E" w:rsidP="006865A6">
      <w:pPr>
        <w:pStyle w:val="BodyText1"/>
        <w:numPr>
          <w:ilvl w:val="0"/>
          <w:numId w:val="34"/>
        </w:numPr>
        <w:ind w:left="-709" w:firstLine="0"/>
      </w:pPr>
      <w:r w:rsidRPr="007E0D7A">
        <w:lastRenderedPageBreak/>
        <w:t>Agricultur</w:t>
      </w:r>
      <w:r>
        <w:t xml:space="preserve">al plastic, which are often </w:t>
      </w:r>
      <w:r w:rsidRPr="007E0D7A">
        <w:t>handled by simple exempt activities with no data reporting requirement</w:t>
      </w:r>
      <w:r w:rsidR="00E54F82">
        <w:t xml:space="preserve"> were also estimated using the </w:t>
      </w:r>
      <w:r w:rsidR="00E54F82" w:rsidRPr="007E0D7A">
        <w:t>Agricultural Waste Estimates Model</w:t>
      </w:r>
    </w:p>
    <w:p w14:paraId="57FCCACB" w14:textId="6FDD8D60" w:rsidR="00BC165E" w:rsidRPr="007E0D7A" w:rsidRDefault="00E54F82" w:rsidP="006865A6">
      <w:pPr>
        <w:pStyle w:val="BodyText1"/>
        <w:numPr>
          <w:ilvl w:val="0"/>
          <w:numId w:val="34"/>
        </w:numPr>
        <w:ind w:left="-709" w:firstLine="0"/>
      </w:pPr>
      <w:r>
        <w:t>Solvents from c</w:t>
      </w:r>
      <w:r w:rsidR="00BC165E" w:rsidRPr="007E0D7A">
        <w:t>hemical manufacture</w:t>
      </w:r>
      <w:r>
        <w:t>, which m</w:t>
      </w:r>
      <w:r w:rsidR="00BC165E" w:rsidRPr="007E0D7A">
        <w:t>ay be transported directly to the rest of the UK for processing</w:t>
      </w:r>
      <w:r>
        <w:t xml:space="preserve"> without moving through a Scottish waste management site, were identified </w:t>
      </w:r>
      <w:r w:rsidR="00BC165E" w:rsidRPr="007E0D7A">
        <w:t>using</w:t>
      </w:r>
      <w:r>
        <w:t xml:space="preserve"> the</w:t>
      </w:r>
      <w:r w:rsidR="00BC165E" w:rsidRPr="007E0D7A">
        <w:t xml:space="preserve"> Environment Agency Hazardous Waste Interrogator</w:t>
      </w:r>
    </w:p>
    <w:p w14:paraId="17FCA6C4" w14:textId="1B8626F6" w:rsidR="00BC165E" w:rsidRPr="007E0D7A" w:rsidRDefault="00625381" w:rsidP="006865A6">
      <w:pPr>
        <w:pStyle w:val="BodyText1"/>
        <w:numPr>
          <w:ilvl w:val="0"/>
          <w:numId w:val="34"/>
        </w:numPr>
        <w:ind w:left="-709" w:firstLine="0"/>
      </w:pPr>
      <w:r>
        <w:t>Tyres</w:t>
      </w:r>
      <w:r w:rsidR="00E54F82">
        <w:t xml:space="preserve"> from c</w:t>
      </w:r>
      <w:r w:rsidR="00BC165E" w:rsidRPr="007E0D7A">
        <w:t>ommerce</w:t>
      </w:r>
      <w:r>
        <w:t xml:space="preserve"> which may </w:t>
      </w:r>
      <w:r w:rsidR="00BC165E" w:rsidRPr="007E0D7A">
        <w:t xml:space="preserve">be transported directly to the rest of the UK for processing or for use overseas </w:t>
      </w:r>
      <w:r>
        <w:t xml:space="preserve">were estimated from </w:t>
      </w:r>
      <w:r w:rsidR="00AE3B24">
        <w:t>ZWS</w:t>
      </w:r>
      <w:r w:rsidR="00BC165E" w:rsidRPr="007E0D7A">
        <w:t xml:space="preserve"> market </w:t>
      </w:r>
      <w:proofErr w:type="gramStart"/>
      <w:r w:rsidR="00BC165E" w:rsidRPr="007E0D7A">
        <w:t>research</w:t>
      </w:r>
      <w:proofErr w:type="gramEnd"/>
    </w:p>
    <w:p w14:paraId="32187CF6" w14:textId="77777777" w:rsidR="00C21F8A" w:rsidRPr="007E0D7A" w:rsidRDefault="00C21F8A" w:rsidP="006865A6">
      <w:pPr>
        <w:pStyle w:val="BodyText1"/>
        <w:ind w:left="-709"/>
      </w:pPr>
      <w:r w:rsidRPr="007E0D7A">
        <w:t xml:space="preserve">It should also be noted that waste produced by a business in Scotland that is exported directly and does not pass through a Scottish waste management site will not be captured in the dataset.  The scale of this missing data is not currently known. </w:t>
      </w:r>
    </w:p>
    <w:p w14:paraId="707EACA6" w14:textId="77777777" w:rsidR="00C21F8A" w:rsidRPr="007E0D7A" w:rsidRDefault="00C21F8A" w:rsidP="006865A6">
      <w:pPr>
        <w:pStyle w:val="Heading3"/>
        <w:ind w:left="-709"/>
      </w:pPr>
      <w:bookmarkStart w:id="61" w:name="_Toc167287517"/>
      <w:r w:rsidRPr="007E0D7A">
        <w:t>Final dataset</w:t>
      </w:r>
      <w:bookmarkEnd w:id="61"/>
      <w:r w:rsidRPr="007E0D7A">
        <w:t xml:space="preserve"> </w:t>
      </w:r>
    </w:p>
    <w:p w14:paraId="46B260DA" w14:textId="364100F1" w:rsidR="00C21F8A" w:rsidRPr="00BF0AE5" w:rsidRDefault="00C21F8A" w:rsidP="006865A6">
      <w:pPr>
        <w:pStyle w:val="BodyText1"/>
        <w:ind w:left="-709"/>
      </w:pPr>
      <w:r w:rsidRPr="007E0D7A">
        <w:t>Following assignment of industry sector to all the waste, the waste generated from households, the construction sector and waste handled by the waste management sector were removed from the total.  The resulting dataset provided the commercial and industrial waste generated data for 202</w:t>
      </w:r>
      <w:r w:rsidR="00A327AF">
        <w:t>2</w:t>
      </w:r>
      <w:r w:rsidRPr="007E0D7A">
        <w:t xml:space="preserve"> and amounted </w:t>
      </w:r>
      <w:r w:rsidRPr="007B6808">
        <w:t>to 3.</w:t>
      </w:r>
      <w:r w:rsidR="00AB1FC2">
        <w:t>21</w:t>
      </w:r>
      <w:r w:rsidRPr="007B6808">
        <w:t xml:space="preserve"> million tonnes</w:t>
      </w:r>
      <w:r w:rsidRPr="00BF0AE5">
        <w:t>.</w:t>
      </w:r>
    </w:p>
    <w:p w14:paraId="443A7179" w14:textId="77777777" w:rsidR="00C21F8A" w:rsidRPr="0007300F" w:rsidRDefault="00C21F8A" w:rsidP="006865A6">
      <w:pPr>
        <w:pStyle w:val="Heading2"/>
        <w:ind w:left="-709" w:firstLine="0"/>
      </w:pPr>
      <w:bookmarkStart w:id="62" w:name="_Toc131154474"/>
      <w:bookmarkStart w:id="63" w:name="_Toc167287518"/>
      <w:r w:rsidRPr="0007300F">
        <w:t xml:space="preserve">Construction and demolition waste </w:t>
      </w:r>
      <w:proofErr w:type="gramStart"/>
      <w:r w:rsidRPr="0007300F">
        <w:t>generated</w:t>
      </w:r>
      <w:bookmarkEnd w:id="62"/>
      <w:bookmarkEnd w:id="63"/>
      <w:proofErr w:type="gramEnd"/>
    </w:p>
    <w:p w14:paraId="1120067A" w14:textId="77777777" w:rsidR="00C21F8A" w:rsidRPr="0007300F" w:rsidRDefault="00C21F8A" w:rsidP="006865A6">
      <w:pPr>
        <w:pStyle w:val="Heading3"/>
        <w:ind w:left="-709"/>
      </w:pPr>
      <w:bookmarkStart w:id="64" w:name="_Toc131154475"/>
      <w:bookmarkStart w:id="65" w:name="_Toc167287519"/>
      <w:r w:rsidRPr="0007300F">
        <w:t>Introduction</w:t>
      </w:r>
      <w:bookmarkEnd w:id="64"/>
      <w:bookmarkEnd w:id="65"/>
    </w:p>
    <w:p w14:paraId="20273E70" w14:textId="607B3ED4" w:rsidR="00C21F8A" w:rsidRPr="0007300F" w:rsidRDefault="00C21F8A" w:rsidP="006865A6">
      <w:pPr>
        <w:pStyle w:val="BodyText1"/>
        <w:ind w:left="-709"/>
      </w:pPr>
      <w:r w:rsidRPr="0007300F">
        <w:t>The methodology for 202</w:t>
      </w:r>
      <w:r w:rsidR="007069AB">
        <w:t>2</w:t>
      </w:r>
      <w:r w:rsidRPr="0007300F">
        <w:t xml:space="preserve"> uses data from three sources: licensed/permitted site returns, complex exempt activity returns, and aggregate survey data – all of which are managed by SEPA.</w:t>
      </w:r>
    </w:p>
    <w:p w14:paraId="1C93114D" w14:textId="5E64A30E" w:rsidR="00C21F8A" w:rsidRPr="0007300F" w:rsidRDefault="00C21F8A" w:rsidP="006865A6">
      <w:pPr>
        <w:pStyle w:val="BodyText1"/>
        <w:ind w:left="-709"/>
      </w:pPr>
      <w:r w:rsidRPr="0007300F">
        <w:t>In 202</w:t>
      </w:r>
      <w:r w:rsidR="00251AD0">
        <w:t>2</w:t>
      </w:r>
      <w:r w:rsidRPr="0007300F">
        <w:t xml:space="preserve">, none of the C&amp;D data sources contained estimated data for non-submitted returns.  The aggregates data supplied by ZWS was introduced for the first time in 2012 and the 2012 data was retrospectively applied to the 2011 dataset and to the 2013 dataset to ensure consistency of methodology between years.  From 2014 and onwards the aggregate data is provided by SEPA survey.  Further details are contained in the section on ‘aggregates dataset’ and in </w:t>
      </w:r>
      <w:r w:rsidRPr="0007300F">
        <w:fldChar w:fldCharType="begin"/>
      </w:r>
      <w:r w:rsidRPr="0007300F">
        <w:instrText xml:space="preserve"> REF _Ref366058772 \h </w:instrText>
      </w:r>
      <w:r w:rsidRPr="0007300F">
        <w:fldChar w:fldCharType="separate"/>
      </w:r>
      <w:r w:rsidR="00606D2A" w:rsidRPr="00147F7B">
        <w:t>Appendix 1</w:t>
      </w:r>
      <w:r w:rsidRPr="0007300F">
        <w:fldChar w:fldCharType="end"/>
      </w:r>
      <w:r w:rsidRPr="0007300F">
        <w:t xml:space="preserve">. </w:t>
      </w:r>
    </w:p>
    <w:p w14:paraId="510B7CCE" w14:textId="77777777" w:rsidR="00C21F8A" w:rsidRPr="000D51E2" w:rsidRDefault="00C21F8A" w:rsidP="006865A6">
      <w:pPr>
        <w:pStyle w:val="Heading3"/>
        <w:ind w:left="-709"/>
      </w:pPr>
      <w:bookmarkStart w:id="66" w:name="_Toc425942856"/>
      <w:bookmarkStart w:id="67" w:name="_Toc425942968"/>
      <w:bookmarkStart w:id="68" w:name="_Ref450470293"/>
      <w:bookmarkStart w:id="69" w:name="_Ref450470299"/>
      <w:bookmarkStart w:id="70" w:name="_Toc131154476"/>
      <w:bookmarkStart w:id="71" w:name="_Toc167287520"/>
      <w:bookmarkEnd w:id="66"/>
      <w:bookmarkEnd w:id="67"/>
      <w:r w:rsidRPr="000D51E2">
        <w:lastRenderedPageBreak/>
        <w:t>Methodology</w:t>
      </w:r>
      <w:bookmarkEnd w:id="68"/>
      <w:bookmarkEnd w:id="69"/>
      <w:bookmarkEnd w:id="70"/>
      <w:bookmarkEnd w:id="71"/>
    </w:p>
    <w:p w14:paraId="40BFCFC4" w14:textId="77777777" w:rsidR="00C21F8A" w:rsidRPr="00896A55" w:rsidRDefault="00C21F8A" w:rsidP="006865A6">
      <w:pPr>
        <w:pStyle w:val="Heading4"/>
        <w:ind w:left="-709"/>
      </w:pPr>
      <w:bookmarkStart w:id="72" w:name="_Toc366677860"/>
      <w:bookmarkStart w:id="73" w:name="_Toc366848612"/>
      <w:bookmarkStart w:id="74" w:name="_Toc366849368"/>
      <w:bookmarkStart w:id="75" w:name="_Toc366850501"/>
      <w:r w:rsidRPr="00896A55">
        <w:t xml:space="preserve">Licensed/permitted sites </w:t>
      </w:r>
      <w:proofErr w:type="gramStart"/>
      <w:r w:rsidRPr="00896A55">
        <w:t>dataset</w:t>
      </w:r>
      <w:bookmarkEnd w:id="72"/>
      <w:bookmarkEnd w:id="73"/>
      <w:bookmarkEnd w:id="74"/>
      <w:bookmarkEnd w:id="75"/>
      <w:proofErr w:type="gramEnd"/>
    </w:p>
    <w:p w14:paraId="19925F62" w14:textId="0B61FB77" w:rsidR="00C21F8A" w:rsidRPr="00BF3642" w:rsidRDefault="00C21F8A" w:rsidP="006865A6">
      <w:pPr>
        <w:pStyle w:val="BodyText1"/>
        <w:ind w:left="-709"/>
      </w:pPr>
      <w:r w:rsidRPr="00896A55">
        <w:t xml:space="preserve">Data returns from </w:t>
      </w:r>
      <w:r w:rsidR="00526AC7">
        <w:t>295</w:t>
      </w:r>
      <w:r w:rsidRPr="00896A55">
        <w:t xml:space="preserve"> licensed/permitted sites operating in 202</w:t>
      </w:r>
      <w:r w:rsidR="00930906">
        <w:t>2</w:t>
      </w:r>
      <w:r w:rsidR="005A4DED">
        <w:t xml:space="preserve"> that </w:t>
      </w:r>
      <w:r w:rsidR="00823F4B">
        <w:t xml:space="preserve">handled chapter 17 wastes </w:t>
      </w:r>
      <w:r w:rsidRPr="00896A55">
        <w:t>were used to calculate C&amp;D waste generated</w:t>
      </w:r>
      <w:r w:rsidRPr="00BF3642">
        <w:t xml:space="preserve">.  </w:t>
      </w:r>
      <w:r>
        <w:t xml:space="preserve">This is </w:t>
      </w:r>
      <w:r w:rsidR="005140B7">
        <w:t xml:space="preserve">slightly more than the 282 sites </w:t>
      </w:r>
      <w:r w:rsidR="00823F4B">
        <w:t>for 2021</w:t>
      </w:r>
      <w:r w:rsidR="005140B7">
        <w:t xml:space="preserve">. </w:t>
      </w:r>
      <w:r w:rsidR="007718E0">
        <w:t xml:space="preserve"> </w:t>
      </w:r>
      <w:r w:rsidRPr="00BF3642">
        <w:t xml:space="preserve">Waste with an origin outside Scotland was </w:t>
      </w:r>
      <w:r>
        <w:t>excluded</w:t>
      </w:r>
      <w:r w:rsidRPr="00BF3642">
        <w:t xml:space="preserve"> from the </w:t>
      </w:r>
      <w:r>
        <w:t>analyses.</w:t>
      </w:r>
    </w:p>
    <w:p w14:paraId="1F61E987" w14:textId="77777777" w:rsidR="00C21F8A" w:rsidRDefault="00C21F8A" w:rsidP="006865A6">
      <w:pPr>
        <w:ind w:left="-709"/>
      </w:pPr>
      <w:r w:rsidRPr="00BF3642">
        <w:t>As a consignment of waste may be managed at more than one licensed/permitted site, we use the following calculation to avoid double-counting and produce our best estimate of C&amp;D waste generated:</w:t>
      </w:r>
    </w:p>
    <w:p w14:paraId="036863A6" w14:textId="272AADFB" w:rsidR="00E32879" w:rsidRDefault="00E32879" w:rsidP="0092760F">
      <w:pPr>
        <w:keepNext/>
        <w:tabs>
          <w:tab w:val="left" w:pos="3060"/>
          <w:tab w:val="left" w:pos="5609"/>
          <w:tab w:val="left" w:pos="6884"/>
        </w:tabs>
        <w:spacing w:after="60"/>
      </w:pPr>
    </w:p>
    <w:p w14:paraId="52B98215" w14:textId="3C180A27" w:rsidR="00044A65" w:rsidRDefault="00E32879" w:rsidP="0092760F">
      <w:pPr>
        <w:keepNext/>
        <w:tabs>
          <w:tab w:val="left" w:pos="3060"/>
          <w:tab w:val="left" w:pos="5609"/>
          <w:tab w:val="left" w:pos="6884"/>
        </w:tabs>
        <w:spacing w:after="60"/>
        <w:ind w:left="-709"/>
      </w:pPr>
      <m:oMathPara>
        <m:oMath>
          <m:r>
            <w:rPr>
              <w:rFonts w:ascii="Cambria Math" w:hAnsi="Cambria Math"/>
            </w:rPr>
            <m:t xml:space="preserve">C&amp;D waste generated </m:t>
          </m:r>
          <m:d>
            <m:dPr>
              <m:ctrlPr>
                <w:rPr>
                  <w:rFonts w:ascii="Cambria Math" w:hAnsi="Cambria Math"/>
                  <w:i/>
                </w:rPr>
              </m:ctrlPr>
            </m:dPr>
            <m:e>
              <m:r>
                <w:rPr>
                  <w:rFonts w:ascii="Cambria Math" w:hAnsi="Cambria Math"/>
                </w:rPr>
                <m:t>tonnes</m:t>
              </m:r>
            </m:e>
          </m:d>
          <m:r>
            <w:rPr>
              <w:rFonts w:ascii="Cambria Math" w:hAnsi="Cambria Math"/>
            </w:rPr>
            <m:t>=EWC Chapter 17 waste inputs-EWC Chapter 17 waste outputs</m:t>
          </m:r>
        </m:oMath>
      </m:oMathPara>
    </w:p>
    <w:p w14:paraId="5D71474E" w14:textId="3D627B7C" w:rsidR="00C21F8A" w:rsidRPr="00BF3642" w:rsidRDefault="00044A65" w:rsidP="006865A6">
      <w:pPr>
        <w:spacing w:before="240"/>
        <w:ind w:left="-709"/>
      </w:pPr>
      <w:r>
        <w:t>The C&amp;D waste generated</w:t>
      </w:r>
      <w:r w:rsidR="00C21F8A" w:rsidRPr="00BF3642">
        <w:t xml:space="preserve"> was calculated at the site level.  This can be waste that has been:</w:t>
      </w:r>
    </w:p>
    <w:p w14:paraId="5DC959E5" w14:textId="77777777" w:rsidR="00C21F8A" w:rsidRPr="00BF3642" w:rsidRDefault="00C21F8A" w:rsidP="006865A6">
      <w:pPr>
        <w:pStyle w:val="BodyText1"/>
        <w:numPr>
          <w:ilvl w:val="0"/>
          <w:numId w:val="28"/>
        </w:numPr>
        <w:spacing w:after="60"/>
        <w:ind w:left="-709" w:firstLine="0"/>
      </w:pPr>
      <w:r w:rsidRPr="00BF3642">
        <w:t xml:space="preserve">treated onsite so that it changes from waste to a final (non-waste) </w:t>
      </w:r>
      <w:proofErr w:type="gramStart"/>
      <w:r w:rsidRPr="00BF3642">
        <w:t>product;</w:t>
      </w:r>
      <w:proofErr w:type="gramEnd"/>
    </w:p>
    <w:p w14:paraId="108A88E0" w14:textId="77777777" w:rsidR="00C21F8A" w:rsidRPr="00BF3642" w:rsidRDefault="00C21F8A" w:rsidP="006865A6">
      <w:pPr>
        <w:pStyle w:val="BodyText1"/>
        <w:numPr>
          <w:ilvl w:val="0"/>
          <w:numId w:val="28"/>
        </w:numPr>
        <w:spacing w:after="60"/>
        <w:ind w:left="-709" w:firstLine="0"/>
      </w:pPr>
      <w:r w:rsidRPr="00BF3642">
        <w:t xml:space="preserve">treated onsite and recoded to a non-Chapter 17 waste </w:t>
      </w:r>
      <w:proofErr w:type="gramStart"/>
      <w:r w:rsidRPr="00BF3642">
        <w:t>type;</w:t>
      </w:r>
      <w:proofErr w:type="gramEnd"/>
    </w:p>
    <w:p w14:paraId="2DB1B552" w14:textId="77777777" w:rsidR="00C21F8A" w:rsidRPr="00BF3642" w:rsidRDefault="00C21F8A" w:rsidP="006865A6">
      <w:pPr>
        <w:pStyle w:val="BodyText1"/>
        <w:numPr>
          <w:ilvl w:val="0"/>
          <w:numId w:val="28"/>
        </w:numPr>
        <w:ind w:left="-709" w:firstLine="0"/>
      </w:pPr>
      <w:r w:rsidRPr="00BF3642">
        <w:t>stored onsite for the reporting period before being moved offsite.</w:t>
      </w:r>
    </w:p>
    <w:p w14:paraId="1585CA42" w14:textId="77777777" w:rsidR="00C21F8A" w:rsidRPr="00AB53A1" w:rsidRDefault="00C21F8A" w:rsidP="006865A6">
      <w:pPr>
        <w:pStyle w:val="Heading4"/>
        <w:ind w:left="-709"/>
      </w:pPr>
      <w:r w:rsidRPr="00AB53A1">
        <w:t xml:space="preserve">Metal recycling </w:t>
      </w:r>
    </w:p>
    <w:p w14:paraId="48ACF3AF" w14:textId="0CE33DFE" w:rsidR="00C21F8A" w:rsidRDefault="00C21F8A" w:rsidP="006865A6">
      <w:pPr>
        <w:pStyle w:val="BodyText1"/>
        <w:ind w:left="-709"/>
      </w:pPr>
      <w:r w:rsidRPr="00AB53A1">
        <w:t xml:space="preserve">The exception to the above calculation is metal waste which has a high economic value and ends up at a small number of recycling sites before being exported from Scotland for recycling.  To estimate the amount of metal waste generated, we use the quantity of EWC Chapter 17 waste metals exported from selected recycling sites.  In </w:t>
      </w:r>
      <w:r w:rsidR="00A31A1D">
        <w:t>2022</w:t>
      </w:r>
      <w:r w:rsidRPr="00AB53A1">
        <w:t xml:space="preserve">, this </w:t>
      </w:r>
      <w:r w:rsidR="00907A35">
        <w:t>totalled 101,000 tonnes</w:t>
      </w:r>
      <w:r w:rsidR="007E1F3C">
        <w:t xml:space="preserve">, compared </w:t>
      </w:r>
      <w:r w:rsidR="00715E94">
        <w:t>with</w:t>
      </w:r>
      <w:r w:rsidR="007E1F3C">
        <w:t xml:space="preserve"> 175,000 tonnes in 2021</w:t>
      </w:r>
      <w:r w:rsidR="00A31A1D">
        <w:t>.</w:t>
      </w:r>
    </w:p>
    <w:p w14:paraId="2E0D52C6" w14:textId="77777777" w:rsidR="00C21F8A" w:rsidRPr="00C47E44" w:rsidRDefault="00C21F8A" w:rsidP="006865A6">
      <w:pPr>
        <w:pStyle w:val="Heading4"/>
        <w:ind w:left="-709"/>
      </w:pPr>
      <w:r w:rsidRPr="00C47E44">
        <w:t>Recoding of wastes to Chapter 19</w:t>
      </w:r>
    </w:p>
    <w:p w14:paraId="502D335F" w14:textId="02B9EBDD" w:rsidR="00C21F8A" w:rsidRPr="00C47E44" w:rsidRDefault="00C21F8A" w:rsidP="006865A6">
      <w:pPr>
        <w:pStyle w:val="BodyText1"/>
        <w:ind w:left="-709"/>
      </w:pPr>
      <w:r w:rsidRPr="00C47E44">
        <w:t xml:space="preserve">Some of the EWC Chapter 17 codes may be recoded to EWC Chapter 19 (wastes from waste management facilities etc.) </w:t>
      </w:r>
      <w:r w:rsidR="00715E94">
        <w:t>following</w:t>
      </w:r>
      <w:r w:rsidRPr="00C47E44">
        <w:t xml:space="preserve"> onsite treatment, e.g. physical sorting/shredding. For example, a mixed skip of C&amp;D waste (17 09 04) may be sorted onsite and reported as separated fractions of ferrous metal (19 12 12), non-ferrous metal (19 12 03), glass (19 12 05) and other wastes (19 12 12).  This is not </w:t>
      </w:r>
      <w:r w:rsidRPr="00C47E44">
        <w:lastRenderedPageBreak/>
        <w:t>an issue for the calculation of waste generation as the input minus outputs approach described above captures the tonnages of EWC Chapter 17 wastes at the input stage.</w:t>
      </w:r>
    </w:p>
    <w:p w14:paraId="71189B40" w14:textId="77777777" w:rsidR="00C21F8A" w:rsidRPr="00E36B3E" w:rsidRDefault="00C21F8A" w:rsidP="006865A6">
      <w:pPr>
        <w:pStyle w:val="Heading4"/>
        <w:ind w:left="-709"/>
      </w:pPr>
      <w:r w:rsidRPr="00E36B3E">
        <w:t xml:space="preserve">Waste </w:t>
      </w:r>
      <w:proofErr w:type="gramStart"/>
      <w:r w:rsidRPr="00E36B3E">
        <w:t>storage</w:t>
      </w:r>
      <w:proofErr w:type="gramEnd"/>
    </w:p>
    <w:p w14:paraId="5808DAFD" w14:textId="77777777" w:rsidR="00C21F8A" w:rsidRPr="00E36B3E" w:rsidRDefault="00C21F8A" w:rsidP="006865A6">
      <w:pPr>
        <w:pStyle w:val="BodyText1"/>
        <w:ind w:left="-709"/>
      </w:pPr>
      <w:r w:rsidRPr="00E36B3E">
        <w:t xml:space="preserve">Sites with Chapter 17 outputs but no inputs (e.g. those storing waste from a previous reporting period) were removed from the analysis, as their waste will be captured in the previous year.  </w:t>
      </w:r>
    </w:p>
    <w:p w14:paraId="66C5F5BF" w14:textId="77777777" w:rsidR="00C21F8A" w:rsidRPr="00E36B3E" w:rsidRDefault="00C21F8A" w:rsidP="006865A6">
      <w:pPr>
        <w:pStyle w:val="Heading4"/>
        <w:ind w:left="-709"/>
      </w:pPr>
      <w:r w:rsidRPr="00E36B3E">
        <w:t xml:space="preserve">Complex exemption dataset </w:t>
      </w:r>
    </w:p>
    <w:p w14:paraId="5371986C" w14:textId="437A9B63" w:rsidR="00C21F8A" w:rsidRPr="00E36B3E" w:rsidRDefault="00C21F8A" w:rsidP="006865A6">
      <w:pPr>
        <w:pStyle w:val="BodyText1"/>
        <w:ind w:left="-709"/>
      </w:pPr>
      <w:r w:rsidRPr="00E36B3E">
        <w:t xml:space="preserve">Further details of the methodology for the </w:t>
      </w:r>
      <w:r w:rsidR="00E57F29">
        <w:t xml:space="preserve">complex </w:t>
      </w:r>
      <w:proofErr w:type="gramStart"/>
      <w:r w:rsidRPr="00E36B3E">
        <w:t>exemptions</w:t>
      </w:r>
      <w:proofErr w:type="gramEnd"/>
      <w:r w:rsidRPr="00E36B3E">
        <w:t xml:space="preserve"> dataset can be found in </w:t>
      </w:r>
      <w:r>
        <w:fldChar w:fldCharType="begin"/>
      </w:r>
      <w:r>
        <w:instrText xml:space="preserve"> REF _Ref366058772 \h </w:instrText>
      </w:r>
      <w:r>
        <w:fldChar w:fldCharType="separate"/>
      </w:r>
      <w:r w:rsidR="00606D2A" w:rsidRPr="00147F7B">
        <w:t>Appendix 1</w:t>
      </w:r>
      <w:r>
        <w:fldChar w:fldCharType="end"/>
      </w:r>
      <w:r w:rsidRPr="00E36B3E">
        <w:t>.  This section provides more specific details on the use of the dataset for reporting C&amp;D waste generated.</w:t>
      </w:r>
    </w:p>
    <w:p w14:paraId="47F140A0" w14:textId="77777777" w:rsidR="00C21F8A" w:rsidRPr="00E36B3E" w:rsidRDefault="00C21F8A" w:rsidP="006865A6">
      <w:pPr>
        <w:pStyle w:val="BodyText1"/>
        <w:ind w:left="-709"/>
      </w:pPr>
      <w:r w:rsidRPr="00E36B3E">
        <w:t>Exempt activities are commonly used where waste is recycled into new products or reused.  Consequently, the tonnages of waste reported in the complex exempt activity data returns will be a direct estimate of waste generated.  In some cases, waste may travel to exempt sites via a licensed/permitted site, but the input minus outputs approach used with the licensed/permitted site dataset minimises the risk of double counting.</w:t>
      </w:r>
    </w:p>
    <w:p w14:paraId="0D49085B" w14:textId="78699791" w:rsidR="00C21F8A" w:rsidRPr="00F65BB4" w:rsidRDefault="00C21F8A" w:rsidP="006865A6">
      <w:pPr>
        <w:pStyle w:val="BodyText1"/>
        <w:ind w:left="-709"/>
      </w:pPr>
      <w:r w:rsidRPr="00F65BB4">
        <w:t xml:space="preserve">Data returns from complex exempt activities </w:t>
      </w:r>
      <w:r>
        <w:t>with expiry dates</w:t>
      </w:r>
      <w:r w:rsidRPr="00F65BB4">
        <w:t xml:space="preserve"> between 1 July 202</w:t>
      </w:r>
      <w:r w:rsidR="005B2D66">
        <w:t>3</w:t>
      </w:r>
      <w:r w:rsidRPr="00F65BB4">
        <w:t xml:space="preserve"> and 30 June </w:t>
      </w:r>
      <w:r w:rsidR="005856B1">
        <w:t>202</w:t>
      </w:r>
      <w:r w:rsidR="005B2D66">
        <w:t>4</w:t>
      </w:r>
      <w:r w:rsidRPr="00F65BB4">
        <w:t xml:space="preserve"> were used to report on C&amp;D waste (EWC Chapter 17) generated in Scotland.  In this period, there were </w:t>
      </w:r>
      <w:r w:rsidR="00A51304">
        <w:t>155</w:t>
      </w:r>
      <w:r w:rsidRPr="00F65BB4">
        <w:t xml:space="preserve"> complex exempt activities </w:t>
      </w:r>
      <w:r>
        <w:t xml:space="preserve">that recorded inputs of EWC Chapter 17 wastes.  This is </w:t>
      </w:r>
      <w:r w:rsidR="004356CD">
        <w:t>higher</w:t>
      </w:r>
      <w:r>
        <w:t xml:space="preserve"> than the </w:t>
      </w:r>
      <w:r w:rsidR="004356CD">
        <w:t xml:space="preserve">90 exemptions for 2021 and </w:t>
      </w:r>
      <w:r w:rsidR="00692FAF">
        <w:t>is returning to</w:t>
      </w:r>
      <w:r w:rsidR="00114E79">
        <w:t>wards</w:t>
      </w:r>
      <w:r w:rsidR="00692FAF">
        <w:t xml:space="preserve"> the </w:t>
      </w:r>
      <w:r w:rsidR="002E0342">
        <w:t xml:space="preserve">pre </w:t>
      </w:r>
      <w:r w:rsidR="00692FAF">
        <w:t xml:space="preserve">COVID-19 numbers of </w:t>
      </w:r>
      <w:r>
        <w:t>178 exemptions in 2018 and 23</w:t>
      </w:r>
      <w:r w:rsidR="002E0342">
        <w:t>2</w:t>
      </w:r>
      <w:r>
        <w:t xml:space="preserve"> exemptions in 2017.  In 202</w:t>
      </w:r>
      <w:r w:rsidR="00114E79">
        <w:t>2</w:t>
      </w:r>
      <w:r>
        <w:t xml:space="preserve">, of the </w:t>
      </w:r>
      <w:r w:rsidR="0001373D">
        <w:t>15</w:t>
      </w:r>
      <w:r w:rsidR="00647174">
        <w:t>5</w:t>
      </w:r>
      <w:r>
        <w:t xml:space="preserve"> exemptions in the analysis, </w:t>
      </w:r>
      <w:r w:rsidR="000A7462">
        <w:t>11</w:t>
      </w:r>
      <w:r w:rsidR="00647174">
        <w:t>7</w:t>
      </w:r>
      <w:r>
        <w:t xml:space="preserve"> were </w:t>
      </w:r>
      <w:r w:rsidRPr="00F65BB4">
        <w:t xml:space="preserve">registered under Paragraph </w:t>
      </w:r>
      <w:r>
        <w:t xml:space="preserve">19, </w:t>
      </w:r>
      <w:r w:rsidR="0010469F">
        <w:t>23</w:t>
      </w:r>
      <w:r>
        <w:t xml:space="preserve"> under Paragraph </w:t>
      </w:r>
      <w:r w:rsidR="00490F1B">
        <w:t>9</w:t>
      </w:r>
      <w:r w:rsidRPr="00F65BB4">
        <w:t xml:space="preserve">, </w:t>
      </w:r>
      <w:r>
        <w:t xml:space="preserve">with remainder under Paragraphs </w:t>
      </w:r>
      <w:r w:rsidR="00490F1B">
        <w:t xml:space="preserve">7 and </w:t>
      </w:r>
      <w:r>
        <w:t xml:space="preserve">45, </w:t>
      </w:r>
      <w:r w:rsidR="00490F1B">
        <w:t>and 7</w:t>
      </w:r>
      <w:r>
        <w:t>.</w:t>
      </w:r>
    </w:p>
    <w:p w14:paraId="45D23073" w14:textId="7FA3783D" w:rsidR="00C21F8A" w:rsidRPr="008D7245" w:rsidRDefault="00C21F8A" w:rsidP="006865A6">
      <w:pPr>
        <w:pStyle w:val="BodyText1"/>
        <w:ind w:left="-709"/>
      </w:pPr>
      <w:r w:rsidRPr="008D7245">
        <w:t>No estimated data were included in the 202</w:t>
      </w:r>
      <w:r w:rsidR="00C3551F">
        <w:t>2</w:t>
      </w:r>
      <w:r w:rsidRPr="008D7245">
        <w:t xml:space="preserve"> complex exemptions dataset.  All tonnages are self-reported by sites using </w:t>
      </w:r>
      <w:hyperlink r:id="rId40" w:history="1">
        <w:r w:rsidRPr="00693A78">
          <w:rPr>
            <w:rStyle w:val="Hyperlink"/>
          </w:rPr>
          <w:t>SEPA’s exemptions return form</w:t>
        </w:r>
      </w:hyperlink>
      <w:r w:rsidRPr="008D7245">
        <w:t>.  Further details are given in Section</w:t>
      </w:r>
      <w:r w:rsidR="00F95614">
        <w:t xml:space="preserve"> </w:t>
      </w:r>
      <w:r w:rsidR="00F95614">
        <w:fldChar w:fldCharType="begin"/>
      </w:r>
      <w:r w:rsidR="00F95614">
        <w:instrText xml:space="preserve"> REF _Ref366058772 \h </w:instrText>
      </w:r>
      <w:r w:rsidR="00F95614">
        <w:fldChar w:fldCharType="separate"/>
      </w:r>
      <w:r w:rsidR="00606D2A" w:rsidRPr="00147F7B">
        <w:t>Appendix 1</w:t>
      </w:r>
      <w:r w:rsidR="00F95614">
        <w:fldChar w:fldCharType="end"/>
      </w:r>
      <w:r w:rsidRPr="008D7245">
        <w:t xml:space="preserve">.  The total amount of Scottish C&amp;D waste managed by exempt activities in this period was </w:t>
      </w:r>
      <w:r w:rsidR="00FC750B">
        <w:t>1.06 million</w:t>
      </w:r>
      <w:r w:rsidRPr="008D7245">
        <w:t xml:space="preserve"> tonnes, which is </w:t>
      </w:r>
      <w:r w:rsidR="00FC750B">
        <w:t>higher</w:t>
      </w:r>
      <w:r w:rsidRPr="008D7245">
        <w:t xml:space="preserve"> than that reported in </w:t>
      </w:r>
      <w:r w:rsidR="00FC750B">
        <w:t>2021</w:t>
      </w:r>
      <w:r w:rsidRPr="008D7245">
        <w:t xml:space="preserve"> (</w:t>
      </w:r>
      <w:r w:rsidR="00FC750B">
        <w:t>837,000</w:t>
      </w:r>
      <w:r w:rsidRPr="008D7245">
        <w:t xml:space="preserve"> tonnes</w:t>
      </w:r>
      <w:proofErr w:type="gramStart"/>
      <w:r w:rsidRPr="008D7245">
        <w:t>).</w:t>
      </w:r>
      <w:r>
        <w:t xml:space="preserve">  .</w:t>
      </w:r>
      <w:proofErr w:type="gramEnd"/>
    </w:p>
    <w:p w14:paraId="498C1E9E" w14:textId="338CDB6D" w:rsidR="00C21F8A" w:rsidRPr="00B948E2" w:rsidRDefault="00C21F8A" w:rsidP="006865A6">
      <w:pPr>
        <w:pStyle w:val="Heading4"/>
        <w:ind w:left="-709"/>
      </w:pPr>
      <w:r w:rsidRPr="00B948E2">
        <w:lastRenderedPageBreak/>
        <w:t>Aggregates dataset</w:t>
      </w:r>
    </w:p>
    <w:p w14:paraId="1F7F690B" w14:textId="3C5CB3DE" w:rsidR="00C21F8A" w:rsidRPr="00B948E2" w:rsidRDefault="00C21F8A" w:rsidP="006865A6">
      <w:pPr>
        <w:pStyle w:val="BodyText1"/>
        <w:ind w:left="-709"/>
      </w:pPr>
      <w:r w:rsidRPr="00B948E2">
        <w:t>The quantity of C&amp;D waste processed to produce aggregate at sites operating under a simple waste exemption in 202</w:t>
      </w:r>
      <w:r w:rsidR="00395E29">
        <w:t>2</w:t>
      </w:r>
      <w:r w:rsidRPr="00B948E2">
        <w:t xml:space="preserve"> was based on a survey of sites carried out by SEPA.  The sites surveyed were taken from the Aggregates Quality Protocol Supplier Directory, a list maintained by </w:t>
      </w:r>
      <w:r w:rsidR="00AE3B24">
        <w:t>ZWS</w:t>
      </w:r>
      <w:r w:rsidRPr="00B948E2">
        <w:t xml:space="preserve">. </w:t>
      </w:r>
    </w:p>
    <w:p w14:paraId="75ED9612" w14:textId="33333CF1" w:rsidR="00C21F8A" w:rsidRDefault="00C21F8A" w:rsidP="006865A6">
      <w:pPr>
        <w:pStyle w:val="BodyText1"/>
        <w:ind w:left="-709"/>
      </w:pPr>
      <w:r w:rsidRPr="00B948E2">
        <w:t>To avoid double counting with waste arising from the licensed site and complex exemption datasets, only waste processed under a simple exemption from the aggregates datasets was included in the C&amp;D waste generation data</w:t>
      </w:r>
      <w:r w:rsidRPr="00D543B7">
        <w:t xml:space="preserve">.  </w:t>
      </w:r>
      <w:r w:rsidRPr="007B7AFA">
        <w:t>For 202</w:t>
      </w:r>
      <w:r w:rsidR="00426F12" w:rsidRPr="007B7AFA">
        <w:t>2</w:t>
      </w:r>
      <w:r w:rsidRPr="007B7AFA">
        <w:t xml:space="preserve">, this was </w:t>
      </w:r>
      <w:r w:rsidR="00426F12" w:rsidRPr="007B7AFA">
        <w:t>62</w:t>
      </w:r>
      <w:r w:rsidRPr="007B7AFA">
        <w:t xml:space="preserve">,000 tonnes, which is lower than the amount arising from simple exemptions in </w:t>
      </w:r>
      <w:r w:rsidR="00426F12" w:rsidRPr="007B7AFA">
        <w:t>2021</w:t>
      </w:r>
      <w:r w:rsidRPr="007B7AFA">
        <w:t xml:space="preserve"> (</w:t>
      </w:r>
      <w:r w:rsidR="007B7AFA" w:rsidRPr="007B7AFA">
        <w:t>77</w:t>
      </w:r>
      <w:r w:rsidRPr="007B7AFA">
        <w:t xml:space="preserve">,000 tonnes).  </w:t>
      </w:r>
      <w:r w:rsidR="00426F12">
        <w:t>Historically, th</w:t>
      </w:r>
      <w:r w:rsidR="00660863">
        <w:t>e data from simple exempt sites was larger (e.g.</w:t>
      </w:r>
      <w:r w:rsidR="00277C77">
        <w:t xml:space="preserve"> 43</w:t>
      </w:r>
      <w:r w:rsidR="00FA6440">
        <w:t>0</w:t>
      </w:r>
      <w:r w:rsidR="00277C77">
        <w:t>,000 tonnes in 2017).</w:t>
      </w:r>
    </w:p>
    <w:p w14:paraId="36A330E4" w14:textId="5D957B45" w:rsidR="00C21F8A" w:rsidRPr="00B948E2" w:rsidRDefault="00C21F8A" w:rsidP="006865A6">
      <w:pPr>
        <w:pStyle w:val="BodyText1"/>
        <w:ind w:left="-709"/>
      </w:pPr>
      <w:r w:rsidRPr="00B948E2">
        <w:t>Further details of the Aggregates Quality Protocol Supplier Directory</w:t>
      </w:r>
      <w:r w:rsidRPr="00B948E2" w:rsidDel="00C20885">
        <w:t xml:space="preserve"> </w:t>
      </w:r>
      <w:r w:rsidRPr="00B948E2">
        <w:t xml:space="preserve">and the aggregates dataset can be found in </w:t>
      </w:r>
      <w:r w:rsidRPr="00B948E2">
        <w:fldChar w:fldCharType="begin"/>
      </w:r>
      <w:r w:rsidRPr="00B948E2">
        <w:instrText xml:space="preserve"> REF _Ref366058772 \h </w:instrText>
      </w:r>
      <w:r w:rsidRPr="00B948E2">
        <w:fldChar w:fldCharType="separate"/>
      </w:r>
      <w:r w:rsidR="00606D2A" w:rsidRPr="00147F7B">
        <w:t>Appendix 1</w:t>
      </w:r>
      <w:r w:rsidRPr="00B948E2">
        <w:fldChar w:fldCharType="end"/>
      </w:r>
      <w:r w:rsidRPr="00B948E2">
        <w:t>.</w:t>
      </w:r>
    </w:p>
    <w:p w14:paraId="2D977A83" w14:textId="77777777" w:rsidR="00C21F8A" w:rsidRPr="005071F7" w:rsidRDefault="00C21F8A" w:rsidP="006865A6">
      <w:pPr>
        <w:pStyle w:val="Heading2"/>
        <w:ind w:left="-709" w:firstLine="0"/>
      </w:pPr>
      <w:bookmarkStart w:id="76" w:name="_Toc131154477"/>
      <w:bookmarkStart w:id="77" w:name="_Toc167287521"/>
      <w:r w:rsidRPr="005071F7">
        <w:t xml:space="preserve">Special </w:t>
      </w:r>
      <w:r>
        <w:t xml:space="preserve">(hazardous) </w:t>
      </w:r>
      <w:r w:rsidRPr="005071F7">
        <w:t xml:space="preserve">waste </w:t>
      </w:r>
      <w:proofErr w:type="gramStart"/>
      <w:r w:rsidRPr="005071F7">
        <w:t>generated</w:t>
      </w:r>
      <w:bookmarkEnd w:id="76"/>
      <w:bookmarkEnd w:id="77"/>
      <w:proofErr w:type="gramEnd"/>
    </w:p>
    <w:p w14:paraId="2743CBB5" w14:textId="2F9ADCBA" w:rsidR="00C21F8A" w:rsidRPr="005071F7" w:rsidRDefault="00C21F8A" w:rsidP="006865A6">
      <w:pPr>
        <w:ind w:left="-709"/>
      </w:pPr>
      <w:r w:rsidRPr="005071F7">
        <w:t>The 202</w:t>
      </w:r>
      <w:r w:rsidR="009B7C2D">
        <w:t>2</w:t>
      </w:r>
      <w:r w:rsidRPr="005071F7">
        <w:t xml:space="preserve"> data for special </w:t>
      </w:r>
      <w:r>
        <w:t xml:space="preserve">(hazardous) </w:t>
      </w:r>
      <w:r w:rsidRPr="005071F7">
        <w:t>waste generated is not taken from an independent data set.  The data originates from the individual analyses for household, commercial and industrial, and construction and demolition wastes generated as described elsewhere.  The wastes classified as hazardous in each waste generated methodology are combined to produce an overall figure.</w:t>
      </w:r>
    </w:p>
    <w:p w14:paraId="6EEAA99B" w14:textId="77777777" w:rsidR="00C21F8A" w:rsidRPr="005071F7" w:rsidRDefault="00C21F8A" w:rsidP="006865A6">
      <w:pPr>
        <w:pStyle w:val="Heading2"/>
        <w:ind w:left="-709" w:firstLine="0"/>
      </w:pPr>
      <w:bookmarkStart w:id="78" w:name="_Toc131154478"/>
      <w:bookmarkStart w:id="79" w:name="_Toc167287522"/>
      <w:r w:rsidRPr="005071F7">
        <w:t xml:space="preserve">Packaging waste </w:t>
      </w:r>
      <w:proofErr w:type="gramStart"/>
      <w:r w:rsidRPr="005071F7">
        <w:t>generated</w:t>
      </w:r>
      <w:bookmarkEnd w:id="78"/>
      <w:bookmarkEnd w:id="79"/>
      <w:proofErr w:type="gramEnd"/>
    </w:p>
    <w:p w14:paraId="3B798AC2" w14:textId="1968D354" w:rsidR="00C21F8A" w:rsidRPr="005071F7" w:rsidRDefault="00C21F8A" w:rsidP="006865A6">
      <w:pPr>
        <w:ind w:left="-709"/>
      </w:pPr>
      <w:r w:rsidRPr="005071F7">
        <w:t>Estimates of packaging waste generated for the UK are produced by Defra.  Scottish packaging waste generated is assumed to represent 10% of the UK waste generated</w:t>
      </w:r>
      <w:r w:rsidR="002773BF">
        <w:t xml:space="preserve">, based on the Scottish population being 10% of the </w:t>
      </w:r>
      <w:proofErr w:type="gramStart"/>
      <w:r w:rsidR="002773BF">
        <w:t>UK as a whole</w:t>
      </w:r>
      <w:proofErr w:type="gramEnd"/>
      <w:r w:rsidRPr="005071F7">
        <w:t>.</w:t>
      </w:r>
    </w:p>
    <w:p w14:paraId="40CCFA3C" w14:textId="77777777" w:rsidR="00C21F8A" w:rsidRPr="00CB5845" w:rsidRDefault="00C21F8A" w:rsidP="006865A6">
      <w:pPr>
        <w:pStyle w:val="Heading2"/>
        <w:ind w:left="-709" w:firstLine="0"/>
      </w:pPr>
      <w:bookmarkStart w:id="80" w:name="_Ref365899743"/>
      <w:bookmarkStart w:id="81" w:name="_Toc131154479"/>
      <w:bookmarkStart w:id="82" w:name="_Toc167287523"/>
      <w:r w:rsidRPr="00CB5845">
        <w:t>Waste generated per unit of Gross Value Added</w:t>
      </w:r>
      <w:bookmarkEnd w:id="80"/>
      <w:bookmarkEnd w:id="81"/>
      <w:bookmarkEnd w:id="82"/>
    </w:p>
    <w:p w14:paraId="12A8ADC3" w14:textId="14553EA5" w:rsidR="00C21F8A" w:rsidRDefault="00C21F8A" w:rsidP="006865A6">
      <w:pPr>
        <w:autoSpaceDE w:val="0"/>
        <w:autoSpaceDN w:val="0"/>
        <w:adjustRightInd w:val="0"/>
        <w:ind w:left="-709"/>
      </w:pPr>
      <w:bookmarkStart w:id="83" w:name="_Ref364846668"/>
      <w:r w:rsidRPr="00CB5845">
        <w:t xml:space="preserve">According to the Office of National Statistics (ONS), gross value added (GVA) measures the contribution to the economy of each individual producer, </w:t>
      </w:r>
      <w:proofErr w:type="gramStart"/>
      <w:r w:rsidRPr="00CB5845">
        <w:t>industry</w:t>
      </w:r>
      <w:proofErr w:type="gramEnd"/>
      <w:r w:rsidRPr="00CB5845">
        <w:t xml:space="preserve"> or sector in the United Kingdom.  GVA is published by ONS at the regional (NUTS1) </w:t>
      </w:r>
      <w:r w:rsidR="00E32879" w:rsidRPr="00CB5845">
        <w:t>level</w:t>
      </w:r>
      <w:r w:rsidR="00E32879">
        <w:t xml:space="preserve">, </w:t>
      </w:r>
      <w:r w:rsidR="00E32879" w:rsidRPr="003B46BF">
        <w:t>meaning</w:t>
      </w:r>
      <w:r w:rsidRPr="00CB5845">
        <w:t xml:space="preserve"> that data is available specifically for Scotland.  An information paper on the quality and methodology for regional GVA data is also available on the </w:t>
      </w:r>
      <w:hyperlink r:id="rId41" w:history="1">
        <w:r w:rsidRPr="002773BF">
          <w:rPr>
            <w:rStyle w:val="Hyperlink"/>
          </w:rPr>
          <w:t>ONS website</w:t>
        </w:r>
      </w:hyperlink>
      <w:r w:rsidRPr="00CB5845">
        <w:t>.</w:t>
      </w:r>
    </w:p>
    <w:p w14:paraId="2144F270" w14:textId="77777777" w:rsidR="002773BF" w:rsidRPr="00CB5845" w:rsidRDefault="002773BF" w:rsidP="006865A6">
      <w:pPr>
        <w:autoSpaceDE w:val="0"/>
        <w:autoSpaceDN w:val="0"/>
        <w:adjustRightInd w:val="0"/>
        <w:ind w:left="-709"/>
      </w:pPr>
    </w:p>
    <w:p w14:paraId="6C1EBCC5" w14:textId="3062E158" w:rsidR="00C21F8A" w:rsidRPr="00CB5845" w:rsidRDefault="00C21F8A" w:rsidP="006865A6">
      <w:pPr>
        <w:ind w:left="-709"/>
      </w:pPr>
      <w:r w:rsidRPr="00CB5845">
        <w:t xml:space="preserve">GVA is one of the measures chosen by the Scottish Government for waste prevention. </w:t>
      </w:r>
      <w:r>
        <w:t xml:space="preserve"> </w:t>
      </w:r>
      <w:r w:rsidRPr="00CB5845">
        <w:t>In Scotland’s waste prevention plan ‘</w:t>
      </w:r>
      <w:hyperlink r:id="rId42" w:history="1">
        <w:r w:rsidRPr="00785455">
          <w:rPr>
            <w:rStyle w:val="Hyperlink"/>
          </w:rPr>
          <w:t>Safeguarding Scotland’s Resources</w:t>
        </w:r>
      </w:hyperlink>
      <w:r>
        <w:t>’</w:t>
      </w:r>
      <w:r w:rsidRPr="00CB5845">
        <w:t xml:space="preserve"> waste prevention is measured by the following:</w:t>
      </w:r>
    </w:p>
    <w:p w14:paraId="723CD4D7" w14:textId="77777777" w:rsidR="00C21F8A" w:rsidRPr="00CB5845" w:rsidRDefault="00C21F8A" w:rsidP="006865A6">
      <w:pPr>
        <w:numPr>
          <w:ilvl w:val="0"/>
          <w:numId w:val="18"/>
        </w:numPr>
        <w:spacing w:before="60" w:after="240" w:line="240" w:lineRule="auto"/>
        <w:ind w:left="-709" w:firstLine="0"/>
        <w:jc w:val="both"/>
      </w:pPr>
      <w:r w:rsidRPr="00CB5845">
        <w:t>The total amount of waste produced by sectors - household; commerce and industry; and construction and demolition.</w:t>
      </w:r>
    </w:p>
    <w:p w14:paraId="22BE1EF0" w14:textId="77777777" w:rsidR="00C21F8A" w:rsidRPr="00CB5845" w:rsidRDefault="00C21F8A" w:rsidP="006865A6">
      <w:pPr>
        <w:numPr>
          <w:ilvl w:val="0"/>
          <w:numId w:val="18"/>
        </w:numPr>
        <w:spacing w:before="60" w:after="240" w:line="240" w:lineRule="auto"/>
        <w:ind w:left="-709" w:firstLine="0"/>
        <w:jc w:val="both"/>
      </w:pPr>
      <w:r w:rsidRPr="00CB5845">
        <w:t>The amount of waste produced by sectors per unit of GVA.</w:t>
      </w:r>
    </w:p>
    <w:p w14:paraId="72B5A724" w14:textId="77777777" w:rsidR="00C21F8A" w:rsidRPr="0031470A" w:rsidRDefault="00C21F8A" w:rsidP="006865A6">
      <w:pPr>
        <w:numPr>
          <w:ilvl w:val="0"/>
          <w:numId w:val="18"/>
        </w:numPr>
        <w:spacing w:before="60" w:after="240" w:line="240" w:lineRule="auto"/>
        <w:ind w:left="-709" w:firstLine="0"/>
        <w:jc w:val="both"/>
      </w:pPr>
      <w:r w:rsidRPr="0031470A">
        <w:t>The carbon impact of waste - the whole-life impacts of waste including the benefits of prevention and recycling.</w:t>
      </w:r>
    </w:p>
    <w:p w14:paraId="3DD9F4A2" w14:textId="77777777" w:rsidR="00C21F8A" w:rsidRPr="0031470A" w:rsidRDefault="00C21F8A" w:rsidP="006865A6">
      <w:pPr>
        <w:spacing w:before="240"/>
        <w:ind w:left="-709"/>
      </w:pPr>
      <w:r w:rsidRPr="0031470A">
        <w:t xml:space="preserve">Total GVA represents the overall size or value of the economy in pounds. Dividing total waste generated by total GVA gives a measure of waste generated per pound of GVA. </w:t>
      </w:r>
      <w:r>
        <w:t xml:space="preserve"> </w:t>
      </w:r>
      <w:r w:rsidRPr="0031470A">
        <w:t xml:space="preserve">This has been expressed as </w:t>
      </w:r>
      <w:r>
        <w:t xml:space="preserve">tonnes </w:t>
      </w:r>
      <w:r w:rsidRPr="0031470A">
        <w:t>waste generated per £</w:t>
      </w:r>
      <w:r>
        <w:t>1,000</w:t>
      </w:r>
      <w:r w:rsidRPr="0031470A">
        <w:t xml:space="preserve"> GVA in the data tables.</w:t>
      </w:r>
    </w:p>
    <w:p w14:paraId="6D8ABBB2" w14:textId="77777777" w:rsidR="00C21F8A" w:rsidRPr="009F1FE1" w:rsidRDefault="00C21F8A" w:rsidP="006865A6">
      <w:pPr>
        <w:pStyle w:val="Heading1"/>
        <w:ind w:left="-709" w:firstLine="0"/>
      </w:pPr>
      <w:bookmarkStart w:id="84" w:name="_Ref483556232"/>
      <w:bookmarkStart w:id="85" w:name="_Toc131154480"/>
      <w:bookmarkStart w:id="86" w:name="_Toc167287524"/>
      <w:r w:rsidRPr="009F1FE1">
        <w:lastRenderedPageBreak/>
        <w:t>Recycled</w:t>
      </w:r>
      <w:bookmarkEnd w:id="84"/>
      <w:bookmarkEnd w:id="85"/>
      <w:bookmarkEnd w:id="86"/>
      <w:r w:rsidRPr="009F1FE1">
        <w:t xml:space="preserve"> </w:t>
      </w:r>
      <w:bookmarkEnd w:id="83"/>
    </w:p>
    <w:p w14:paraId="7E4F9B7D" w14:textId="77777777" w:rsidR="00C21F8A" w:rsidRPr="0031470A" w:rsidRDefault="00C21F8A" w:rsidP="006865A6">
      <w:pPr>
        <w:pStyle w:val="Heading2"/>
        <w:ind w:left="-709" w:firstLine="0"/>
      </w:pPr>
      <w:bookmarkStart w:id="87" w:name="_Toc131154481"/>
      <w:bookmarkStart w:id="88" w:name="_Toc167287525"/>
      <w:r w:rsidRPr="0031470A">
        <w:t>Introduction</w:t>
      </w:r>
      <w:bookmarkEnd w:id="87"/>
      <w:bookmarkEnd w:id="88"/>
      <w:r w:rsidRPr="0031470A">
        <w:t xml:space="preserve"> </w:t>
      </w:r>
    </w:p>
    <w:p w14:paraId="4F0D061E" w14:textId="77777777" w:rsidR="00C21F8A" w:rsidRPr="0031470A" w:rsidRDefault="00C21F8A" w:rsidP="006865A6">
      <w:pPr>
        <w:ind w:left="-709"/>
      </w:pPr>
      <w:r w:rsidRPr="0031470A">
        <w:t xml:space="preserve">This section describes how we report on the recycling of Scottish wastes within Scotland and outside Scotland.  The methodology is split into the following sections: </w:t>
      </w:r>
    </w:p>
    <w:p w14:paraId="41B0828B" w14:textId="069434EF" w:rsidR="00C21F8A" w:rsidRPr="0031470A" w:rsidRDefault="00C21F8A" w:rsidP="006865A6">
      <w:pPr>
        <w:pStyle w:val="ListParagraph"/>
        <w:numPr>
          <w:ilvl w:val="0"/>
          <w:numId w:val="10"/>
        </w:numPr>
        <w:ind w:left="-709" w:firstLine="0"/>
        <w:contextualSpacing w:val="0"/>
        <w:jc w:val="both"/>
        <w:textAlignment w:val="auto"/>
      </w:pPr>
      <w:r w:rsidRPr="0031470A">
        <w:t>composting of waste at licensed/permitted and exempt sites in Scotland</w:t>
      </w:r>
    </w:p>
    <w:p w14:paraId="2B8CD993" w14:textId="5B5C7F80" w:rsidR="00C21F8A" w:rsidRPr="0031470A" w:rsidRDefault="00C21F8A" w:rsidP="006865A6">
      <w:pPr>
        <w:pStyle w:val="ListParagraph"/>
        <w:numPr>
          <w:ilvl w:val="0"/>
          <w:numId w:val="10"/>
        </w:numPr>
        <w:ind w:left="-709" w:firstLine="0"/>
        <w:contextualSpacing w:val="0"/>
        <w:jc w:val="both"/>
        <w:textAlignment w:val="auto"/>
      </w:pPr>
      <w:r w:rsidRPr="0031470A">
        <w:t xml:space="preserve">glass, plastic and wood recycled in </w:t>
      </w:r>
      <w:proofErr w:type="gramStart"/>
      <w:r w:rsidRPr="0031470A">
        <w:t>Scotland</w:t>
      </w:r>
      <w:proofErr w:type="gramEnd"/>
    </w:p>
    <w:p w14:paraId="5583B664" w14:textId="7EBF69B8" w:rsidR="00C21F8A" w:rsidRPr="0031470A" w:rsidRDefault="00C21F8A" w:rsidP="006865A6">
      <w:pPr>
        <w:pStyle w:val="ListParagraph"/>
        <w:numPr>
          <w:ilvl w:val="0"/>
          <w:numId w:val="10"/>
        </w:numPr>
        <w:ind w:left="-709" w:firstLine="0"/>
        <w:contextualSpacing w:val="0"/>
        <w:jc w:val="both"/>
        <w:textAlignment w:val="auto"/>
      </w:pPr>
      <w:r w:rsidRPr="0031470A">
        <w:t xml:space="preserve">batteries, discarded equipment, End of Life Vehicles (ELV), glass, metal, paper and card, plastic, and wood recycled outside </w:t>
      </w:r>
      <w:proofErr w:type="gramStart"/>
      <w:r w:rsidRPr="0031470A">
        <w:t>Scotland</w:t>
      </w:r>
      <w:proofErr w:type="gramEnd"/>
    </w:p>
    <w:p w14:paraId="38F8F9F0" w14:textId="1047C131" w:rsidR="00C21F8A" w:rsidRPr="0031470A" w:rsidRDefault="00C21F8A" w:rsidP="006865A6">
      <w:pPr>
        <w:pStyle w:val="ListParagraph"/>
        <w:numPr>
          <w:ilvl w:val="0"/>
          <w:numId w:val="10"/>
        </w:numPr>
        <w:ind w:left="-709" w:firstLine="0"/>
        <w:contextualSpacing w:val="0"/>
        <w:jc w:val="both"/>
        <w:textAlignment w:val="auto"/>
      </w:pPr>
      <w:r w:rsidRPr="0031470A">
        <w:t>recycling by exempt activities in Scotland</w:t>
      </w:r>
    </w:p>
    <w:p w14:paraId="42993D56" w14:textId="2BCB2654" w:rsidR="00C21F8A" w:rsidRPr="0031470A" w:rsidRDefault="00C21F8A" w:rsidP="006865A6">
      <w:pPr>
        <w:pStyle w:val="ListParagraph"/>
        <w:numPr>
          <w:ilvl w:val="0"/>
          <w:numId w:val="10"/>
        </w:numPr>
        <w:spacing w:before="60" w:after="240"/>
        <w:ind w:left="-709" w:firstLine="0"/>
        <w:jc w:val="both"/>
        <w:textAlignment w:val="auto"/>
      </w:pPr>
      <w:r w:rsidRPr="0031470A">
        <w:t xml:space="preserve">aggregates recycled in </w:t>
      </w:r>
      <w:proofErr w:type="gramStart"/>
      <w:r w:rsidRPr="0031470A">
        <w:t>Scotland</w:t>
      </w:r>
      <w:proofErr w:type="gramEnd"/>
    </w:p>
    <w:p w14:paraId="0BD2DB38" w14:textId="7FC30F1F" w:rsidR="00C21F8A" w:rsidRPr="0031470A" w:rsidRDefault="00C21F8A" w:rsidP="006865A6">
      <w:pPr>
        <w:ind w:left="-709"/>
      </w:pPr>
      <w:r w:rsidRPr="0031470A">
        <w:t xml:space="preserve">The data is for WFAS.  We do not report separate household, commercial and industrial (C&amp;I), and construction and demolition (C&amp;D) waste using this methodology.  There are distinct methodologies for household waste recycling, reuse and composting in Section </w:t>
      </w:r>
      <w:r w:rsidRPr="0031470A">
        <w:fldChar w:fldCharType="begin"/>
      </w:r>
      <w:r w:rsidRPr="0031470A">
        <w:instrText xml:space="preserve"> REF _Ref483556114 \r \h </w:instrText>
      </w:r>
      <w:r w:rsidRPr="0031470A">
        <w:fldChar w:fldCharType="separate"/>
      </w:r>
      <w:r w:rsidR="00606D2A">
        <w:t>9</w:t>
      </w:r>
      <w:r w:rsidRPr="0031470A">
        <w:fldChar w:fldCharType="end"/>
      </w:r>
      <w:r w:rsidRPr="0031470A">
        <w:t>.</w:t>
      </w:r>
    </w:p>
    <w:p w14:paraId="3330B80E" w14:textId="77777777" w:rsidR="00C21F8A" w:rsidRPr="0031470A" w:rsidRDefault="00C21F8A" w:rsidP="006865A6">
      <w:pPr>
        <w:pStyle w:val="Heading2"/>
        <w:ind w:left="-709" w:firstLine="0"/>
      </w:pPr>
      <w:bookmarkStart w:id="89" w:name="_Ref517082260"/>
      <w:bookmarkStart w:id="90" w:name="_Toc131154482"/>
      <w:bookmarkStart w:id="91" w:name="_Toc167287526"/>
      <w:r w:rsidRPr="0031470A">
        <w:t xml:space="preserve">Organics recycled in </w:t>
      </w:r>
      <w:proofErr w:type="gramStart"/>
      <w:r w:rsidRPr="0031470A">
        <w:t>Scotland</w:t>
      </w:r>
      <w:bookmarkEnd w:id="89"/>
      <w:bookmarkEnd w:id="90"/>
      <w:bookmarkEnd w:id="91"/>
      <w:proofErr w:type="gramEnd"/>
    </w:p>
    <w:p w14:paraId="549638B0" w14:textId="2BC012AC" w:rsidR="00E91A4E" w:rsidRPr="009B0C32" w:rsidRDefault="00C21F8A" w:rsidP="006865A6">
      <w:pPr>
        <w:pStyle w:val="BodyText1"/>
        <w:ind w:left="-709"/>
        <w:rPr>
          <w:highlight w:val="yellow"/>
        </w:rPr>
      </w:pPr>
      <w:r w:rsidRPr="0031470A">
        <w:t>This section describes how we report on the recycling of organic waste by composting or anaerobic digestion within Scotland.  We assume all waste composted or digested at Scottish sites is Scottish in origin.  Organic recycling data are taken from two data sources managed by SEPA: licensed/permitted site returns and complex exemptions</w:t>
      </w:r>
      <w:r w:rsidRPr="009B0C32">
        <w:t>.</w:t>
      </w:r>
      <w:r w:rsidR="006D0B45">
        <w:t xml:space="preserve">  </w:t>
      </w:r>
      <w:r w:rsidR="00E91A4E" w:rsidRPr="009B0C32">
        <w:t>Site returns contributed 9</w:t>
      </w:r>
      <w:r w:rsidR="00E91A4E">
        <w:t>8.9</w:t>
      </w:r>
      <w:r w:rsidR="00E91A4E" w:rsidRPr="009B0C32">
        <w:t xml:space="preserve">% and exemptions </w:t>
      </w:r>
      <w:r w:rsidR="00E91A4E">
        <w:t>1.1</w:t>
      </w:r>
      <w:r w:rsidR="00E91A4E" w:rsidRPr="009B0C32">
        <w:t>% of the organic waste recycled by composting or anaerobic digestion in Scotland in 202</w:t>
      </w:r>
      <w:r w:rsidR="00E91A4E">
        <w:t>2</w:t>
      </w:r>
      <w:r w:rsidR="00E91A4E" w:rsidRPr="009B0C32">
        <w:t>.  Of the total organic waste composted or digested in Scotland in 202</w:t>
      </w:r>
      <w:r w:rsidR="003B7961">
        <w:t>2</w:t>
      </w:r>
      <w:r w:rsidR="00E91A4E" w:rsidRPr="009B0C32">
        <w:t xml:space="preserve">, </w:t>
      </w:r>
      <w:r w:rsidR="006B53A3">
        <w:t>89.4</w:t>
      </w:r>
      <w:r w:rsidR="00E91A4E" w:rsidRPr="009B0C32">
        <w:t>% tonnes were composted or digested at PAS 100 or PAS 110 certified sites.</w:t>
      </w:r>
    </w:p>
    <w:p w14:paraId="1621B49D" w14:textId="77777777" w:rsidR="00C21F8A" w:rsidRPr="004854E0" w:rsidRDefault="00C21F8A" w:rsidP="006865A6">
      <w:pPr>
        <w:pStyle w:val="Heading3"/>
        <w:ind w:left="-709"/>
      </w:pPr>
      <w:bookmarkStart w:id="92" w:name="_Toc131154483"/>
      <w:bookmarkStart w:id="93" w:name="_Toc167287527"/>
      <w:r w:rsidRPr="004854E0">
        <w:t xml:space="preserve">Organic recycling at licensed/permitted </w:t>
      </w:r>
      <w:proofErr w:type="gramStart"/>
      <w:r w:rsidRPr="004854E0">
        <w:t>sites</w:t>
      </w:r>
      <w:bookmarkEnd w:id="92"/>
      <w:bookmarkEnd w:id="93"/>
      <w:proofErr w:type="gramEnd"/>
    </w:p>
    <w:p w14:paraId="261A9C6A" w14:textId="0ADE816C" w:rsidR="00C21F8A" w:rsidRPr="004854E0" w:rsidRDefault="00C21F8A" w:rsidP="006865A6">
      <w:pPr>
        <w:pStyle w:val="BodyText1"/>
        <w:ind w:left="-709"/>
      </w:pPr>
      <w:r w:rsidRPr="004854E0">
        <w:t>The 202</w:t>
      </w:r>
      <w:r w:rsidR="00675651">
        <w:t>2</w:t>
      </w:r>
      <w:r w:rsidRPr="004854E0">
        <w:t xml:space="preserve"> methodology captures composting of waste using windrow composting, in-vessel composting (IVC), and anaerobic digestion (AD) of organic wastes at licensed/permitted sites (excluding mobile plant licences).  Data is taken from Table C (waste treatment on site) for the following two management methods: </w:t>
      </w:r>
    </w:p>
    <w:p w14:paraId="65EF5CE1" w14:textId="77777777" w:rsidR="00C21F8A" w:rsidRPr="004854E0" w:rsidRDefault="00C21F8A" w:rsidP="006865A6">
      <w:pPr>
        <w:numPr>
          <w:ilvl w:val="0"/>
          <w:numId w:val="20"/>
        </w:numPr>
        <w:spacing w:before="60" w:after="120" w:line="240" w:lineRule="auto"/>
        <w:ind w:left="-709" w:firstLine="0"/>
        <w:jc w:val="both"/>
      </w:pPr>
      <w:r w:rsidRPr="004854E0">
        <w:t xml:space="preserve">Composting (CP) of all suitable waste types </w:t>
      </w:r>
    </w:p>
    <w:p w14:paraId="2ACB23CB" w14:textId="2B8A40D4" w:rsidR="00C21F8A" w:rsidRPr="004854E0" w:rsidRDefault="00C21F8A" w:rsidP="006865A6">
      <w:pPr>
        <w:numPr>
          <w:ilvl w:val="0"/>
          <w:numId w:val="20"/>
        </w:numPr>
        <w:spacing w:before="60" w:after="60" w:line="240" w:lineRule="auto"/>
        <w:ind w:left="-709" w:firstLine="0"/>
        <w:jc w:val="both"/>
      </w:pPr>
      <w:r w:rsidRPr="004854E0">
        <w:t>Biological treatment (BT) of all suitable waste types at specific AD and IVC sites</w:t>
      </w:r>
    </w:p>
    <w:p w14:paraId="4E28E67B" w14:textId="77777777" w:rsidR="00C21F8A" w:rsidRPr="004854E0" w:rsidRDefault="00C21F8A" w:rsidP="00CC5435">
      <w:pPr>
        <w:pStyle w:val="Heading4"/>
        <w:ind w:left="-709"/>
      </w:pPr>
      <w:r w:rsidRPr="004854E0">
        <w:lastRenderedPageBreak/>
        <w:t xml:space="preserve">Composting (CP) </w:t>
      </w:r>
    </w:p>
    <w:p w14:paraId="247420DB" w14:textId="428F3385" w:rsidR="00FE6E8B" w:rsidRDefault="00C21F8A" w:rsidP="006865A6">
      <w:pPr>
        <w:pStyle w:val="BodyText1"/>
        <w:ind w:left="-709"/>
      </w:pPr>
      <w:r w:rsidRPr="004854E0">
        <w:t xml:space="preserve">For </w:t>
      </w:r>
      <w:r w:rsidR="00146785">
        <w:t>CP</w:t>
      </w:r>
      <w:r w:rsidRPr="004854E0">
        <w:t xml:space="preserve"> of all suitable waste types, EWC codes with a management method ‘CP’ </w:t>
      </w:r>
      <w:r w:rsidRPr="00DD5D0A">
        <w:t xml:space="preserve">(composted on site) were assessed as suitable or unsuitable for </w:t>
      </w:r>
      <w:r w:rsidRPr="00481822">
        <w:t xml:space="preserve">composting.  </w:t>
      </w:r>
      <w:r w:rsidR="00FE6E8B" w:rsidRPr="00481822">
        <w:t xml:space="preserve">A total of </w:t>
      </w:r>
      <w:r w:rsidR="00FE6E8B">
        <w:t>2</w:t>
      </w:r>
      <w:r w:rsidR="007B1B88">
        <w:t>83</w:t>
      </w:r>
      <w:r w:rsidR="00FE6E8B" w:rsidRPr="00481822">
        <w:t xml:space="preserve">,000 tonnes was reported, of which </w:t>
      </w:r>
      <w:r w:rsidR="007B1B88">
        <w:t>180</w:t>
      </w:r>
      <w:r w:rsidR="00FE6E8B" w:rsidRPr="00481822">
        <w:t xml:space="preserve"> tonnes was judged not suitable for composting.  </w:t>
      </w:r>
      <w:r w:rsidR="00FE6E8B">
        <w:t xml:space="preserve">This is reduced from the </w:t>
      </w:r>
      <w:r w:rsidR="00296522">
        <w:t>317</w:t>
      </w:r>
      <w:r w:rsidR="00FE6E8B">
        <w:t xml:space="preserve">,000 tonnes recorded in </w:t>
      </w:r>
      <w:r w:rsidR="00296522">
        <w:t>2021</w:t>
      </w:r>
      <w:r w:rsidR="00FE6E8B">
        <w:t xml:space="preserve">.  </w:t>
      </w:r>
      <w:r w:rsidR="00FE6E8B" w:rsidRPr="00102912">
        <w:t xml:space="preserve">The </w:t>
      </w:r>
      <w:r w:rsidR="00FE6E8B">
        <w:t>202</w:t>
      </w:r>
      <w:r w:rsidR="00296522">
        <w:t>2</w:t>
      </w:r>
      <w:r w:rsidR="00FE6E8B" w:rsidRPr="00102912">
        <w:t xml:space="preserve"> total comprised of </w:t>
      </w:r>
      <w:r w:rsidR="00D525C3">
        <w:t>255</w:t>
      </w:r>
      <w:r w:rsidR="00FE6E8B" w:rsidRPr="00102912">
        <w:t>,000 tonnes from sites with BSI PAS 100 certification (for producing quality compost) and/or PAS 110 certification (for producing anaerobic digestate) processes, the remaining 2</w:t>
      </w:r>
      <w:r w:rsidR="00B9187E">
        <w:t>7</w:t>
      </w:r>
      <w:r w:rsidR="00FE6E8B" w:rsidRPr="00102912">
        <w:t xml:space="preserve">,000 tonnes from sites without these certified </w:t>
      </w:r>
      <w:r w:rsidR="00FE6E8B" w:rsidRPr="00AB01F0">
        <w:t>processes.</w:t>
      </w:r>
    </w:p>
    <w:p w14:paraId="161D4542" w14:textId="6C3425AF" w:rsidR="00FE6E8B" w:rsidRPr="00B13E08" w:rsidRDefault="00FE6E8B" w:rsidP="006865A6">
      <w:pPr>
        <w:pStyle w:val="BodyText1"/>
        <w:ind w:left="-709"/>
      </w:pPr>
      <w:r w:rsidRPr="00B13E08">
        <w:t xml:space="preserve">The five largest tonnages for each category from sites with PAS 100 or PAS 110 certification are provided in </w:t>
      </w:r>
      <w:r w:rsidRPr="00B13E08">
        <w:fldChar w:fldCharType="begin"/>
      </w:r>
      <w:r w:rsidRPr="00B13E08">
        <w:instrText xml:space="preserve"> REF _Ref445277372 \h </w:instrText>
      </w:r>
      <w:r w:rsidR="00FA09EF">
        <w:instrText xml:space="preserve"> \* MERGEFORMAT </w:instrText>
      </w:r>
      <w:r w:rsidRPr="00B13E08">
        <w:fldChar w:fldCharType="separate"/>
      </w:r>
      <w:r w:rsidR="00606D2A" w:rsidRPr="00B13E08">
        <w:t xml:space="preserve">Table </w:t>
      </w:r>
      <w:r w:rsidR="00606D2A">
        <w:rPr>
          <w:noProof/>
        </w:rPr>
        <w:t>1</w:t>
      </w:r>
      <w:r w:rsidRPr="00B13E08">
        <w:fldChar w:fldCharType="end"/>
      </w:r>
      <w:r w:rsidRPr="00B13E08">
        <w:t xml:space="preserve"> </w:t>
      </w:r>
      <w:r w:rsidRPr="00B13E08">
        <w:fldChar w:fldCharType="begin"/>
      </w:r>
      <w:r w:rsidRPr="00B13E08">
        <w:instrText xml:space="preserve"> REF _Ref445277374 \p \h </w:instrText>
      </w:r>
      <w:r w:rsidR="00FA09EF">
        <w:instrText xml:space="preserve"> \* MERGEFORMAT </w:instrText>
      </w:r>
      <w:r w:rsidRPr="00B13E08">
        <w:fldChar w:fldCharType="separate"/>
      </w:r>
      <w:r w:rsidR="00606D2A">
        <w:t>below</w:t>
      </w:r>
      <w:r w:rsidRPr="00B13E08">
        <w:fldChar w:fldCharType="end"/>
      </w:r>
      <w:r w:rsidRPr="00B13E08">
        <w:t xml:space="preserve">, and similarly the largest tonnages from sites without these certifications are provided in </w:t>
      </w:r>
      <w:r w:rsidRPr="00B13E08">
        <w:fldChar w:fldCharType="begin"/>
      </w:r>
      <w:r w:rsidRPr="00B13E08">
        <w:instrText xml:space="preserve"> REF _Ref445277440 \h </w:instrText>
      </w:r>
      <w:r w:rsidR="00FA09EF">
        <w:instrText xml:space="preserve"> \* MERGEFORMAT </w:instrText>
      </w:r>
      <w:r w:rsidRPr="00B13E08">
        <w:fldChar w:fldCharType="separate"/>
      </w:r>
      <w:r w:rsidR="00606D2A" w:rsidRPr="00AB01F0">
        <w:t xml:space="preserve">Table </w:t>
      </w:r>
      <w:r w:rsidR="00606D2A">
        <w:rPr>
          <w:noProof/>
        </w:rPr>
        <w:t>2</w:t>
      </w:r>
      <w:r w:rsidRPr="00B13E08">
        <w:fldChar w:fldCharType="end"/>
      </w:r>
      <w:r w:rsidRPr="00B13E08">
        <w:t xml:space="preserve"> </w:t>
      </w:r>
      <w:r w:rsidRPr="00B13E08">
        <w:fldChar w:fldCharType="begin"/>
      </w:r>
      <w:r w:rsidRPr="00B13E08">
        <w:instrText xml:space="preserve"> REF _Ref445277442 \p \h </w:instrText>
      </w:r>
      <w:r w:rsidR="00FA09EF">
        <w:instrText xml:space="preserve"> \* MERGEFORMAT </w:instrText>
      </w:r>
      <w:r w:rsidRPr="00B13E08">
        <w:fldChar w:fldCharType="separate"/>
      </w:r>
      <w:r w:rsidR="00606D2A">
        <w:t>below</w:t>
      </w:r>
      <w:r w:rsidRPr="00B13E08">
        <w:fldChar w:fldCharType="end"/>
      </w:r>
      <w:r w:rsidRPr="00B13E08">
        <w:t>.</w:t>
      </w:r>
    </w:p>
    <w:p w14:paraId="1B56F794" w14:textId="0A9CC571" w:rsidR="006D0B45" w:rsidRPr="00B13E08" w:rsidRDefault="006D0B45" w:rsidP="00CC5435">
      <w:pPr>
        <w:pStyle w:val="Caption"/>
        <w:spacing w:line="360" w:lineRule="auto"/>
        <w:ind w:left="-709" w:right="-902"/>
      </w:pPr>
      <w:bookmarkStart w:id="94" w:name="_Ref445277372"/>
      <w:bookmarkStart w:id="95" w:name="_Ref450390346"/>
      <w:bookmarkStart w:id="96" w:name="_Ref445277374"/>
      <w:bookmarkStart w:id="97" w:name="_Ref450390351"/>
      <w:r w:rsidRPr="00B13E08">
        <w:t xml:space="preserve">Table </w:t>
      </w:r>
      <w:r w:rsidRPr="00B13E08">
        <w:fldChar w:fldCharType="begin"/>
      </w:r>
      <w:r w:rsidRPr="00B13E08">
        <w:instrText xml:space="preserve"> SEQ Table \* ARABIC </w:instrText>
      </w:r>
      <w:r w:rsidRPr="00B13E08">
        <w:fldChar w:fldCharType="separate"/>
      </w:r>
      <w:r w:rsidR="00606D2A">
        <w:rPr>
          <w:noProof/>
        </w:rPr>
        <w:t>1</w:t>
      </w:r>
      <w:r w:rsidRPr="00B13E08">
        <w:fldChar w:fldCharType="end"/>
      </w:r>
      <w:bookmarkEnd w:id="94"/>
      <w:bookmarkEnd w:id="95"/>
      <w:r w:rsidRPr="00B13E08">
        <w:t xml:space="preserve">. The five largest waste types from Table C reported with management method ‘composting’ from sites with PAS 100 or PAS 110 </w:t>
      </w:r>
      <w:proofErr w:type="gramStart"/>
      <w:r w:rsidRPr="00B13E08">
        <w:t>certification</w:t>
      </w:r>
      <w:bookmarkEnd w:id="96"/>
      <w:bookmarkEnd w:id="97"/>
      <w:proofErr w:type="gram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 Waste types by EWC code and EWC description with management method of Composting, in table C4"/>
        <w:tblDescription w:val="Waste types by EWC code and EWC description with management method of Composting, in table C4"/>
      </w:tblPr>
      <w:tblGrid>
        <w:gridCol w:w="1696"/>
        <w:gridCol w:w="6096"/>
        <w:gridCol w:w="1556"/>
      </w:tblGrid>
      <w:tr w:rsidR="006D0B45" w:rsidRPr="00AB01F0" w14:paraId="192D3C18" w14:textId="77777777" w:rsidTr="00CC5435">
        <w:trPr>
          <w:cantSplit/>
          <w:tblHeader/>
          <w:jc w:val="center"/>
        </w:trPr>
        <w:tc>
          <w:tcPr>
            <w:tcW w:w="1696" w:type="dxa"/>
            <w:shd w:val="clear" w:color="auto" w:fill="016574"/>
          </w:tcPr>
          <w:p w14:paraId="7264A947" w14:textId="77777777" w:rsidR="006D0B45" w:rsidRPr="00AB01F0" w:rsidRDefault="006D0B45" w:rsidP="006865A6">
            <w:pPr>
              <w:keepNext/>
              <w:keepLines/>
              <w:spacing w:after="60"/>
              <w:ind w:left="-709"/>
              <w:rPr>
                <w:b/>
                <w:bCs/>
                <w:color w:val="FFFFFF" w:themeColor="background1"/>
              </w:rPr>
            </w:pPr>
            <w:r w:rsidRPr="00AB01F0">
              <w:rPr>
                <w:b/>
                <w:bCs/>
                <w:color w:val="FFFFFF" w:themeColor="background1"/>
              </w:rPr>
              <w:t>EWC code</w:t>
            </w:r>
          </w:p>
        </w:tc>
        <w:tc>
          <w:tcPr>
            <w:tcW w:w="6096" w:type="dxa"/>
            <w:shd w:val="clear" w:color="auto" w:fill="016574"/>
          </w:tcPr>
          <w:p w14:paraId="1ABEF1B2" w14:textId="77777777" w:rsidR="006D0B45" w:rsidRPr="00AB01F0" w:rsidRDefault="006D0B45" w:rsidP="006865A6">
            <w:pPr>
              <w:keepNext/>
              <w:keepLines/>
              <w:spacing w:after="60"/>
              <w:ind w:left="-709"/>
              <w:rPr>
                <w:b/>
                <w:bCs/>
                <w:color w:val="FFFFFF" w:themeColor="background1"/>
              </w:rPr>
            </w:pPr>
            <w:r w:rsidRPr="00AB01F0">
              <w:rPr>
                <w:b/>
                <w:bCs/>
                <w:color w:val="FFFFFF" w:themeColor="background1"/>
              </w:rPr>
              <w:t>EWC Description</w:t>
            </w:r>
          </w:p>
        </w:tc>
        <w:tc>
          <w:tcPr>
            <w:tcW w:w="1556" w:type="dxa"/>
            <w:tcBorders>
              <w:right w:val="single" w:sz="4" w:space="0" w:color="auto"/>
            </w:tcBorders>
            <w:shd w:val="clear" w:color="auto" w:fill="016574"/>
          </w:tcPr>
          <w:p w14:paraId="2A4AF888" w14:textId="77777777" w:rsidR="006D0B45" w:rsidRPr="00AB01F0" w:rsidRDefault="006D0B45" w:rsidP="006865A6">
            <w:pPr>
              <w:keepNext/>
              <w:keepLines/>
              <w:spacing w:after="60"/>
              <w:ind w:left="-709"/>
              <w:jc w:val="right"/>
              <w:rPr>
                <w:b/>
                <w:bCs/>
                <w:color w:val="FFFFFF" w:themeColor="background1"/>
              </w:rPr>
            </w:pPr>
            <w:r w:rsidRPr="00AB01F0">
              <w:rPr>
                <w:b/>
                <w:bCs/>
                <w:color w:val="FFFFFF" w:themeColor="background1"/>
              </w:rPr>
              <w:t>Tonnes</w:t>
            </w:r>
          </w:p>
        </w:tc>
      </w:tr>
      <w:tr w:rsidR="00834819" w:rsidRPr="00516CA7" w14:paraId="5A0FA91C" w14:textId="77777777" w:rsidTr="00CC5435">
        <w:trPr>
          <w:cantSplit/>
          <w:trHeight w:val="241"/>
          <w:jc w:val="center"/>
        </w:trPr>
        <w:tc>
          <w:tcPr>
            <w:tcW w:w="1696" w:type="dxa"/>
          </w:tcPr>
          <w:p w14:paraId="77673184" w14:textId="4C261F47" w:rsidR="00834819" w:rsidRPr="00516CA7" w:rsidRDefault="00834819" w:rsidP="006865A6">
            <w:pPr>
              <w:keepNext/>
              <w:keepLines/>
              <w:spacing w:after="60"/>
              <w:ind w:left="-709"/>
            </w:pPr>
            <w:r w:rsidRPr="005B7F46">
              <w:t>20 01 08</w:t>
            </w:r>
          </w:p>
        </w:tc>
        <w:tc>
          <w:tcPr>
            <w:tcW w:w="6096" w:type="dxa"/>
          </w:tcPr>
          <w:p w14:paraId="4CE39C20" w14:textId="025712A3" w:rsidR="00834819" w:rsidRPr="00516CA7" w:rsidRDefault="00834819" w:rsidP="006865A6">
            <w:pPr>
              <w:keepNext/>
              <w:keepLines/>
              <w:spacing w:after="60"/>
              <w:ind w:left="-709"/>
            </w:pPr>
            <w:r w:rsidRPr="005B7F46">
              <w:t>biodegradable kitchen and canteen waste</w:t>
            </w:r>
          </w:p>
        </w:tc>
        <w:tc>
          <w:tcPr>
            <w:tcW w:w="1556" w:type="dxa"/>
            <w:tcBorders>
              <w:right w:val="single" w:sz="4" w:space="0" w:color="auto"/>
            </w:tcBorders>
          </w:tcPr>
          <w:p w14:paraId="52E9452D" w14:textId="1CD0F346" w:rsidR="00834819" w:rsidRPr="00516CA7" w:rsidRDefault="00834819" w:rsidP="006865A6">
            <w:pPr>
              <w:keepNext/>
              <w:keepLines/>
              <w:ind w:left="-709"/>
              <w:jc w:val="right"/>
            </w:pPr>
            <w:r w:rsidRPr="005B7F46">
              <w:t>157,000</w:t>
            </w:r>
          </w:p>
        </w:tc>
      </w:tr>
      <w:tr w:rsidR="00834819" w:rsidRPr="00516CA7" w14:paraId="2B8EE785" w14:textId="77777777" w:rsidTr="00CC5435">
        <w:trPr>
          <w:cantSplit/>
          <w:trHeight w:val="241"/>
          <w:jc w:val="center"/>
        </w:trPr>
        <w:tc>
          <w:tcPr>
            <w:tcW w:w="1696" w:type="dxa"/>
          </w:tcPr>
          <w:p w14:paraId="25D7883E" w14:textId="202C9F12" w:rsidR="00834819" w:rsidRPr="00516CA7" w:rsidRDefault="00834819" w:rsidP="006865A6">
            <w:pPr>
              <w:keepNext/>
              <w:keepLines/>
              <w:spacing w:after="60"/>
              <w:ind w:left="-709"/>
            </w:pPr>
            <w:r w:rsidRPr="005B7F46">
              <w:t>20 02 01</w:t>
            </w:r>
          </w:p>
        </w:tc>
        <w:tc>
          <w:tcPr>
            <w:tcW w:w="6096" w:type="dxa"/>
          </w:tcPr>
          <w:p w14:paraId="589269AB" w14:textId="10A23432" w:rsidR="00834819" w:rsidRPr="00516CA7" w:rsidRDefault="00834819" w:rsidP="006865A6">
            <w:pPr>
              <w:keepNext/>
              <w:keepLines/>
              <w:spacing w:after="60"/>
              <w:ind w:left="-709"/>
            </w:pPr>
            <w:r w:rsidRPr="005B7F46">
              <w:t>biodegradable waste</w:t>
            </w:r>
          </w:p>
        </w:tc>
        <w:tc>
          <w:tcPr>
            <w:tcW w:w="1556" w:type="dxa"/>
            <w:tcBorders>
              <w:right w:val="single" w:sz="4" w:space="0" w:color="auto"/>
            </w:tcBorders>
          </w:tcPr>
          <w:p w14:paraId="03ECB957" w14:textId="17117A75" w:rsidR="00834819" w:rsidRPr="00516CA7" w:rsidRDefault="00834819" w:rsidP="006865A6">
            <w:pPr>
              <w:keepNext/>
              <w:keepLines/>
              <w:ind w:left="-709"/>
              <w:jc w:val="right"/>
            </w:pPr>
            <w:r w:rsidRPr="005B7F46">
              <w:t>87,000</w:t>
            </w:r>
          </w:p>
        </w:tc>
      </w:tr>
      <w:tr w:rsidR="00834819" w:rsidRPr="00516CA7" w14:paraId="51F7C5D0" w14:textId="77777777" w:rsidTr="00CC5435">
        <w:trPr>
          <w:cantSplit/>
          <w:trHeight w:val="241"/>
          <w:jc w:val="center"/>
        </w:trPr>
        <w:tc>
          <w:tcPr>
            <w:tcW w:w="1696" w:type="dxa"/>
          </w:tcPr>
          <w:p w14:paraId="2454938A" w14:textId="31ACF1E8" w:rsidR="00834819" w:rsidRPr="00516CA7" w:rsidRDefault="00834819" w:rsidP="006865A6">
            <w:pPr>
              <w:keepNext/>
              <w:keepLines/>
              <w:spacing w:after="60"/>
              <w:ind w:left="-709"/>
            </w:pPr>
            <w:r w:rsidRPr="005B7F46">
              <w:t>02 02 03</w:t>
            </w:r>
          </w:p>
        </w:tc>
        <w:tc>
          <w:tcPr>
            <w:tcW w:w="6096" w:type="dxa"/>
          </w:tcPr>
          <w:p w14:paraId="5BACCDC7" w14:textId="07ED33F1" w:rsidR="00834819" w:rsidRPr="00516CA7" w:rsidRDefault="00834819" w:rsidP="006865A6">
            <w:pPr>
              <w:keepNext/>
              <w:keepLines/>
              <w:spacing w:after="60"/>
              <w:ind w:left="-709"/>
            </w:pPr>
            <w:r w:rsidRPr="005B7F46">
              <w:t>materials unsuitable for consumption or processing</w:t>
            </w:r>
          </w:p>
        </w:tc>
        <w:tc>
          <w:tcPr>
            <w:tcW w:w="1556" w:type="dxa"/>
            <w:tcBorders>
              <w:right w:val="single" w:sz="4" w:space="0" w:color="auto"/>
            </w:tcBorders>
          </w:tcPr>
          <w:p w14:paraId="0F5F316C" w14:textId="14938C8F" w:rsidR="00834819" w:rsidRPr="00516CA7" w:rsidRDefault="00834819" w:rsidP="006865A6">
            <w:pPr>
              <w:keepNext/>
              <w:keepLines/>
              <w:ind w:left="-709"/>
              <w:jc w:val="right"/>
            </w:pPr>
            <w:r w:rsidRPr="005B7F46">
              <w:t>5,800</w:t>
            </w:r>
          </w:p>
        </w:tc>
      </w:tr>
      <w:tr w:rsidR="00834819" w:rsidRPr="00AB01F0" w14:paraId="38552A23" w14:textId="77777777" w:rsidTr="00CC5435">
        <w:trPr>
          <w:cantSplit/>
          <w:jc w:val="center"/>
        </w:trPr>
        <w:tc>
          <w:tcPr>
            <w:tcW w:w="1696" w:type="dxa"/>
          </w:tcPr>
          <w:p w14:paraId="296CA4A4" w14:textId="4EA90269" w:rsidR="00834819" w:rsidRPr="00AB01F0" w:rsidRDefault="00834819" w:rsidP="006865A6">
            <w:pPr>
              <w:keepNext/>
              <w:keepLines/>
              <w:spacing w:after="60"/>
              <w:ind w:left="-709"/>
            </w:pPr>
            <w:r w:rsidRPr="005B7F46">
              <w:t>02 02 01</w:t>
            </w:r>
          </w:p>
        </w:tc>
        <w:tc>
          <w:tcPr>
            <w:tcW w:w="6096" w:type="dxa"/>
          </w:tcPr>
          <w:p w14:paraId="47F4E685" w14:textId="390A9D41" w:rsidR="00834819" w:rsidRPr="00AB01F0" w:rsidRDefault="00834819" w:rsidP="006865A6">
            <w:pPr>
              <w:keepNext/>
              <w:keepLines/>
              <w:spacing w:after="60"/>
              <w:ind w:left="-709"/>
            </w:pPr>
            <w:r w:rsidRPr="005B7F46">
              <w:t>sludges from washing and cleaning</w:t>
            </w:r>
          </w:p>
        </w:tc>
        <w:tc>
          <w:tcPr>
            <w:tcW w:w="1556" w:type="dxa"/>
            <w:tcBorders>
              <w:right w:val="single" w:sz="4" w:space="0" w:color="auto"/>
            </w:tcBorders>
          </w:tcPr>
          <w:p w14:paraId="193C45F9" w14:textId="7B840A4F" w:rsidR="00834819" w:rsidRPr="00AB01F0" w:rsidRDefault="00834819" w:rsidP="006865A6">
            <w:pPr>
              <w:keepNext/>
              <w:keepLines/>
              <w:ind w:left="-709"/>
              <w:jc w:val="right"/>
            </w:pPr>
            <w:r w:rsidRPr="005B7F46">
              <w:t>2,600</w:t>
            </w:r>
          </w:p>
        </w:tc>
      </w:tr>
      <w:tr w:rsidR="00834819" w:rsidRPr="00AB01F0" w14:paraId="2A64A43F" w14:textId="77777777" w:rsidTr="00CC5435">
        <w:trPr>
          <w:cantSplit/>
          <w:trHeight w:val="241"/>
          <w:jc w:val="center"/>
        </w:trPr>
        <w:tc>
          <w:tcPr>
            <w:tcW w:w="1696" w:type="dxa"/>
          </w:tcPr>
          <w:p w14:paraId="363E61E6" w14:textId="74F271AE" w:rsidR="00834819" w:rsidRPr="00AB01F0" w:rsidRDefault="00834819" w:rsidP="006865A6">
            <w:pPr>
              <w:keepNext/>
              <w:keepLines/>
              <w:spacing w:after="60"/>
              <w:ind w:left="-709"/>
            </w:pPr>
            <w:r w:rsidRPr="005B7F46">
              <w:t>02 03 04</w:t>
            </w:r>
          </w:p>
        </w:tc>
        <w:tc>
          <w:tcPr>
            <w:tcW w:w="6096" w:type="dxa"/>
          </w:tcPr>
          <w:p w14:paraId="123E7E96" w14:textId="606D3C58" w:rsidR="00834819" w:rsidRPr="00AB01F0" w:rsidRDefault="00834819" w:rsidP="006865A6">
            <w:pPr>
              <w:keepNext/>
              <w:keepLines/>
              <w:spacing w:after="60"/>
              <w:ind w:left="-709"/>
            </w:pPr>
            <w:r w:rsidRPr="005B7F46">
              <w:t>materials unsuitable for consumption or processing</w:t>
            </w:r>
          </w:p>
        </w:tc>
        <w:tc>
          <w:tcPr>
            <w:tcW w:w="1556" w:type="dxa"/>
            <w:tcBorders>
              <w:right w:val="single" w:sz="4" w:space="0" w:color="auto"/>
            </w:tcBorders>
          </w:tcPr>
          <w:p w14:paraId="028B05A8" w14:textId="138C7A07" w:rsidR="00834819" w:rsidRPr="00AB01F0" w:rsidRDefault="00834819" w:rsidP="006865A6">
            <w:pPr>
              <w:keepNext/>
              <w:keepLines/>
              <w:ind w:left="-709"/>
              <w:jc w:val="right"/>
            </w:pPr>
            <w:r w:rsidRPr="005B7F46">
              <w:t>1,100</w:t>
            </w:r>
          </w:p>
        </w:tc>
      </w:tr>
    </w:tbl>
    <w:p w14:paraId="07D2CA97" w14:textId="77777777" w:rsidR="00FE6E8B" w:rsidRDefault="00FE6E8B" w:rsidP="006865A6">
      <w:pPr>
        <w:ind w:left="-709"/>
      </w:pPr>
    </w:p>
    <w:p w14:paraId="454396E7" w14:textId="4E540D1A" w:rsidR="00C21F8A" w:rsidRPr="00B13E08" w:rsidRDefault="00C21F8A" w:rsidP="006865A6">
      <w:pPr>
        <w:ind w:left="-709"/>
      </w:pPr>
      <w:r w:rsidRPr="00B13E08">
        <w:t xml:space="preserve">The five largest tonnages for each category from sites with PAS 100 or PAS 110 certification are provided in </w:t>
      </w:r>
      <w:r w:rsidRPr="00B13E08">
        <w:fldChar w:fldCharType="begin"/>
      </w:r>
      <w:r w:rsidRPr="00B13E08">
        <w:instrText xml:space="preserve"> REF _Ref445277372 \h </w:instrText>
      </w:r>
      <w:r w:rsidRPr="00B13E08">
        <w:fldChar w:fldCharType="separate"/>
      </w:r>
      <w:r w:rsidR="00606D2A" w:rsidRPr="00B13E08">
        <w:t xml:space="preserve">Table </w:t>
      </w:r>
      <w:r w:rsidR="00606D2A">
        <w:rPr>
          <w:noProof/>
        </w:rPr>
        <w:t>1</w:t>
      </w:r>
      <w:r w:rsidRPr="00B13E08">
        <w:fldChar w:fldCharType="end"/>
      </w:r>
      <w:r w:rsidRPr="00B13E08">
        <w:t xml:space="preserve"> </w:t>
      </w:r>
      <w:r w:rsidRPr="00B13E08">
        <w:fldChar w:fldCharType="begin"/>
      </w:r>
      <w:r w:rsidRPr="00B13E08">
        <w:instrText xml:space="preserve"> REF _Ref445277374 \p \h </w:instrText>
      </w:r>
      <w:r w:rsidRPr="00B13E08">
        <w:fldChar w:fldCharType="separate"/>
      </w:r>
      <w:r w:rsidR="00606D2A">
        <w:t>above</w:t>
      </w:r>
      <w:r w:rsidRPr="00B13E08">
        <w:fldChar w:fldCharType="end"/>
      </w:r>
      <w:r w:rsidRPr="00B13E08">
        <w:t xml:space="preserve">, and similarly the largest tonnages from sites without these certifications are provided in </w:t>
      </w:r>
      <w:r w:rsidRPr="00B13E08">
        <w:fldChar w:fldCharType="begin"/>
      </w:r>
      <w:r w:rsidRPr="00B13E08">
        <w:instrText xml:space="preserve"> REF _Ref445277440 \h </w:instrText>
      </w:r>
      <w:r w:rsidRPr="00B13E08">
        <w:fldChar w:fldCharType="separate"/>
      </w:r>
      <w:r w:rsidR="00606D2A" w:rsidRPr="00AB01F0">
        <w:t xml:space="preserve">Table </w:t>
      </w:r>
      <w:r w:rsidR="00606D2A">
        <w:rPr>
          <w:noProof/>
        </w:rPr>
        <w:t>2</w:t>
      </w:r>
      <w:r w:rsidRPr="00B13E08">
        <w:fldChar w:fldCharType="end"/>
      </w:r>
      <w:r w:rsidRPr="00B13E08">
        <w:t xml:space="preserve"> </w:t>
      </w:r>
      <w:r w:rsidRPr="00B13E08">
        <w:fldChar w:fldCharType="begin"/>
      </w:r>
      <w:r w:rsidRPr="00B13E08">
        <w:instrText xml:space="preserve"> REF _Ref445277442 \p \h </w:instrText>
      </w:r>
      <w:r w:rsidRPr="00B13E08">
        <w:fldChar w:fldCharType="separate"/>
      </w:r>
      <w:r w:rsidR="00606D2A">
        <w:t>below</w:t>
      </w:r>
      <w:r w:rsidRPr="00B13E08">
        <w:fldChar w:fldCharType="end"/>
      </w:r>
      <w:r w:rsidRPr="00B13E08">
        <w:t>.</w:t>
      </w:r>
    </w:p>
    <w:p w14:paraId="4D6247DA" w14:textId="6368919B" w:rsidR="00C21F8A" w:rsidRPr="00AB01F0" w:rsidRDefault="00C21F8A" w:rsidP="00E846AA">
      <w:pPr>
        <w:pStyle w:val="Caption"/>
        <w:spacing w:line="360" w:lineRule="auto"/>
        <w:ind w:left="-709" w:right="-619"/>
      </w:pPr>
      <w:bookmarkStart w:id="98" w:name="_Ref445277440"/>
      <w:bookmarkStart w:id="99" w:name="_Ref445277442"/>
      <w:bookmarkStart w:id="100" w:name="_Ref393112411"/>
      <w:bookmarkStart w:id="101" w:name="_Ref393112414"/>
      <w:r w:rsidRPr="00AB01F0">
        <w:lastRenderedPageBreak/>
        <w:t xml:space="preserve">Table </w:t>
      </w:r>
      <w:r w:rsidRPr="00AB01F0">
        <w:fldChar w:fldCharType="begin"/>
      </w:r>
      <w:r w:rsidRPr="00AB01F0">
        <w:instrText xml:space="preserve"> SEQ Table \* ARABIC </w:instrText>
      </w:r>
      <w:r w:rsidRPr="00AB01F0">
        <w:fldChar w:fldCharType="separate"/>
      </w:r>
      <w:r w:rsidR="00606D2A">
        <w:rPr>
          <w:noProof/>
        </w:rPr>
        <w:t>2</w:t>
      </w:r>
      <w:r w:rsidRPr="00AB01F0">
        <w:fldChar w:fldCharType="end"/>
      </w:r>
      <w:bookmarkEnd w:id="98"/>
      <w:r w:rsidRPr="00AB01F0">
        <w:t xml:space="preserve">. The five largest waste types from Table C reported with management method ‘composting’ from sites without PAS 100 or PAS 110 </w:t>
      </w:r>
      <w:proofErr w:type="gramStart"/>
      <w:r w:rsidRPr="00AB01F0">
        <w:t>certification</w:t>
      </w:r>
      <w:bookmarkEnd w:id="99"/>
      <w:proofErr w:type="gramEnd"/>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Waste types by EWC code and EWC description with management method of Composting, in table C"/>
        <w:tblDescription w:val="Waste types by EWC code and EWC description with management method of Composting, in table C"/>
      </w:tblPr>
      <w:tblGrid>
        <w:gridCol w:w="988"/>
        <w:gridCol w:w="5386"/>
        <w:gridCol w:w="2693"/>
      </w:tblGrid>
      <w:tr w:rsidR="00C21F8A" w:rsidRPr="000E1F9A" w14:paraId="1F45736E" w14:textId="77777777" w:rsidTr="00E846AA">
        <w:trPr>
          <w:cantSplit/>
          <w:tblHeader/>
          <w:jc w:val="center"/>
        </w:trPr>
        <w:tc>
          <w:tcPr>
            <w:tcW w:w="988" w:type="dxa"/>
            <w:shd w:val="clear" w:color="auto" w:fill="016574"/>
          </w:tcPr>
          <w:p w14:paraId="4E6B61A4" w14:textId="77777777" w:rsidR="00C21F8A" w:rsidRPr="00003C82" w:rsidRDefault="00C21F8A" w:rsidP="006865A6">
            <w:pPr>
              <w:keepNext/>
              <w:keepLines/>
              <w:spacing w:after="60"/>
              <w:ind w:left="-709"/>
              <w:rPr>
                <w:b/>
                <w:bCs/>
                <w:color w:val="FFFFFF" w:themeColor="background1"/>
              </w:rPr>
            </w:pPr>
            <w:r w:rsidRPr="00003C82">
              <w:rPr>
                <w:b/>
                <w:bCs/>
                <w:color w:val="FFFFFF" w:themeColor="background1"/>
              </w:rPr>
              <w:t>EWC code</w:t>
            </w:r>
          </w:p>
        </w:tc>
        <w:tc>
          <w:tcPr>
            <w:tcW w:w="5386" w:type="dxa"/>
            <w:shd w:val="clear" w:color="auto" w:fill="016574"/>
          </w:tcPr>
          <w:p w14:paraId="088DBC8E" w14:textId="77777777" w:rsidR="00C21F8A" w:rsidRPr="00003C82" w:rsidRDefault="00C21F8A" w:rsidP="006865A6">
            <w:pPr>
              <w:keepNext/>
              <w:keepLines/>
              <w:spacing w:after="60"/>
              <w:ind w:left="-709"/>
              <w:rPr>
                <w:b/>
                <w:bCs/>
                <w:color w:val="FFFFFF" w:themeColor="background1"/>
              </w:rPr>
            </w:pPr>
            <w:r w:rsidRPr="00003C82">
              <w:rPr>
                <w:b/>
                <w:bCs/>
                <w:color w:val="FFFFFF" w:themeColor="background1"/>
              </w:rPr>
              <w:t>EWC Description</w:t>
            </w:r>
          </w:p>
        </w:tc>
        <w:tc>
          <w:tcPr>
            <w:tcW w:w="2693" w:type="dxa"/>
            <w:tcBorders>
              <w:right w:val="single" w:sz="4" w:space="0" w:color="auto"/>
            </w:tcBorders>
            <w:shd w:val="clear" w:color="auto" w:fill="016574"/>
          </w:tcPr>
          <w:p w14:paraId="40873D3F" w14:textId="77777777" w:rsidR="00C21F8A" w:rsidRPr="00003C82" w:rsidRDefault="00C21F8A" w:rsidP="006865A6">
            <w:pPr>
              <w:keepNext/>
              <w:keepLines/>
              <w:spacing w:after="60"/>
              <w:ind w:left="-709"/>
              <w:rPr>
                <w:b/>
                <w:bCs/>
                <w:color w:val="FFFFFF" w:themeColor="background1"/>
              </w:rPr>
            </w:pPr>
            <w:r w:rsidRPr="00003C82">
              <w:rPr>
                <w:b/>
                <w:bCs/>
                <w:color w:val="FFFFFF" w:themeColor="background1"/>
              </w:rPr>
              <w:t>Tonnes</w:t>
            </w:r>
          </w:p>
        </w:tc>
      </w:tr>
      <w:tr w:rsidR="001E6A36" w:rsidRPr="000E1F9A" w14:paraId="43544213" w14:textId="77777777" w:rsidTr="00E846AA">
        <w:trPr>
          <w:cantSplit/>
          <w:trHeight w:val="241"/>
          <w:jc w:val="center"/>
        </w:trPr>
        <w:tc>
          <w:tcPr>
            <w:tcW w:w="988" w:type="dxa"/>
          </w:tcPr>
          <w:p w14:paraId="4669F8C2" w14:textId="4460BA32" w:rsidR="001E6A36" w:rsidRPr="000E1F9A" w:rsidRDefault="001E6A36" w:rsidP="006865A6">
            <w:pPr>
              <w:keepNext/>
              <w:keepLines/>
              <w:ind w:left="-709"/>
            </w:pPr>
            <w:r w:rsidRPr="00AD53DE">
              <w:t>20 03 01</w:t>
            </w:r>
          </w:p>
        </w:tc>
        <w:tc>
          <w:tcPr>
            <w:tcW w:w="5386" w:type="dxa"/>
          </w:tcPr>
          <w:p w14:paraId="6A791459" w14:textId="546EE96D" w:rsidR="001E6A36" w:rsidRPr="000E1F9A" w:rsidRDefault="001E6A36" w:rsidP="006865A6">
            <w:pPr>
              <w:keepNext/>
              <w:keepLines/>
              <w:spacing w:after="60"/>
              <w:ind w:left="-709"/>
            </w:pPr>
            <w:r w:rsidRPr="00AD53DE">
              <w:t>mixed municipal waste</w:t>
            </w:r>
          </w:p>
        </w:tc>
        <w:tc>
          <w:tcPr>
            <w:tcW w:w="2693" w:type="dxa"/>
            <w:tcBorders>
              <w:right w:val="single" w:sz="4" w:space="0" w:color="auto"/>
            </w:tcBorders>
          </w:tcPr>
          <w:p w14:paraId="420E8D6C" w14:textId="075D36F3" w:rsidR="001E6A36" w:rsidRPr="000E1F9A" w:rsidRDefault="001E6A36" w:rsidP="006865A6">
            <w:pPr>
              <w:keepNext/>
              <w:keepLines/>
              <w:ind w:left="-709"/>
              <w:jc w:val="right"/>
            </w:pPr>
            <w:r w:rsidRPr="00AD53DE">
              <w:t>16,000</w:t>
            </w:r>
          </w:p>
        </w:tc>
      </w:tr>
      <w:tr w:rsidR="001E6A36" w:rsidRPr="000E1F9A" w14:paraId="1293E536" w14:textId="77777777" w:rsidTr="00E846AA">
        <w:trPr>
          <w:cantSplit/>
          <w:trHeight w:val="241"/>
          <w:jc w:val="center"/>
        </w:trPr>
        <w:tc>
          <w:tcPr>
            <w:tcW w:w="988" w:type="dxa"/>
          </w:tcPr>
          <w:p w14:paraId="1277A494" w14:textId="30893A11" w:rsidR="001E6A36" w:rsidRPr="000E1F9A" w:rsidRDefault="001E6A36" w:rsidP="006865A6">
            <w:pPr>
              <w:keepNext/>
              <w:keepLines/>
              <w:ind w:left="-709"/>
            </w:pPr>
            <w:r w:rsidRPr="00AD53DE">
              <w:t>20 02 01</w:t>
            </w:r>
          </w:p>
        </w:tc>
        <w:tc>
          <w:tcPr>
            <w:tcW w:w="5386" w:type="dxa"/>
          </w:tcPr>
          <w:p w14:paraId="12F174CB" w14:textId="66BF4CA3" w:rsidR="001E6A36" w:rsidRPr="000E1F9A" w:rsidRDefault="001E6A36" w:rsidP="006865A6">
            <w:pPr>
              <w:keepNext/>
              <w:keepLines/>
              <w:spacing w:after="60"/>
              <w:ind w:left="-709"/>
            </w:pPr>
            <w:r w:rsidRPr="00AD53DE">
              <w:t>biodegradable waste</w:t>
            </w:r>
          </w:p>
        </w:tc>
        <w:tc>
          <w:tcPr>
            <w:tcW w:w="2693" w:type="dxa"/>
            <w:tcBorders>
              <w:right w:val="single" w:sz="4" w:space="0" w:color="auto"/>
            </w:tcBorders>
          </w:tcPr>
          <w:p w14:paraId="541A5DF8" w14:textId="4610A380" w:rsidR="001E6A36" w:rsidRPr="000E1F9A" w:rsidRDefault="001E6A36" w:rsidP="006865A6">
            <w:pPr>
              <w:keepNext/>
              <w:keepLines/>
              <w:ind w:left="-709"/>
              <w:jc w:val="right"/>
            </w:pPr>
            <w:r w:rsidRPr="00AD53DE">
              <w:t>4,100</w:t>
            </w:r>
          </w:p>
        </w:tc>
      </w:tr>
      <w:tr w:rsidR="001E6A36" w:rsidRPr="000E1F9A" w14:paraId="23635A60" w14:textId="77777777" w:rsidTr="00E846AA">
        <w:trPr>
          <w:cantSplit/>
          <w:trHeight w:val="241"/>
          <w:jc w:val="center"/>
        </w:trPr>
        <w:tc>
          <w:tcPr>
            <w:tcW w:w="988" w:type="dxa"/>
          </w:tcPr>
          <w:p w14:paraId="4ECD1498" w14:textId="2A8D1BBE" w:rsidR="001E6A36" w:rsidRPr="000E1F9A" w:rsidRDefault="001E6A36" w:rsidP="006865A6">
            <w:pPr>
              <w:keepNext/>
              <w:keepLines/>
              <w:ind w:left="-709"/>
            </w:pPr>
            <w:r w:rsidRPr="00AD53DE">
              <w:t>19 08 01</w:t>
            </w:r>
          </w:p>
        </w:tc>
        <w:tc>
          <w:tcPr>
            <w:tcW w:w="5386" w:type="dxa"/>
          </w:tcPr>
          <w:p w14:paraId="2C9BEC1A" w14:textId="53446D6B" w:rsidR="001E6A36" w:rsidRPr="000E1F9A" w:rsidRDefault="001E6A36" w:rsidP="006865A6">
            <w:pPr>
              <w:keepNext/>
              <w:keepLines/>
              <w:spacing w:after="60"/>
              <w:ind w:left="-709"/>
            </w:pPr>
            <w:r w:rsidRPr="00AD53DE">
              <w:t>screenings</w:t>
            </w:r>
          </w:p>
        </w:tc>
        <w:tc>
          <w:tcPr>
            <w:tcW w:w="2693" w:type="dxa"/>
            <w:tcBorders>
              <w:right w:val="single" w:sz="4" w:space="0" w:color="auto"/>
            </w:tcBorders>
          </w:tcPr>
          <w:p w14:paraId="74BD75F6" w14:textId="6B982000" w:rsidR="001E6A36" w:rsidRPr="000E1F9A" w:rsidRDefault="001E6A36" w:rsidP="006865A6">
            <w:pPr>
              <w:keepNext/>
              <w:keepLines/>
              <w:ind w:left="-709"/>
              <w:jc w:val="right"/>
            </w:pPr>
            <w:r w:rsidRPr="00AD53DE">
              <w:t>3,000</w:t>
            </w:r>
          </w:p>
        </w:tc>
      </w:tr>
      <w:tr w:rsidR="001E6A36" w:rsidRPr="000E1F9A" w14:paraId="5ADE756E" w14:textId="77777777" w:rsidTr="00E846AA">
        <w:trPr>
          <w:cantSplit/>
          <w:trHeight w:val="241"/>
          <w:jc w:val="center"/>
        </w:trPr>
        <w:tc>
          <w:tcPr>
            <w:tcW w:w="988" w:type="dxa"/>
          </w:tcPr>
          <w:p w14:paraId="358EE007" w14:textId="61931485" w:rsidR="001E6A36" w:rsidRPr="000E1F9A" w:rsidRDefault="001E6A36" w:rsidP="006865A6">
            <w:pPr>
              <w:keepNext/>
              <w:keepLines/>
              <w:ind w:left="-709"/>
            </w:pPr>
            <w:r w:rsidRPr="00AD53DE">
              <w:t>19 06 04</w:t>
            </w:r>
          </w:p>
        </w:tc>
        <w:tc>
          <w:tcPr>
            <w:tcW w:w="5386" w:type="dxa"/>
          </w:tcPr>
          <w:p w14:paraId="45354D80" w14:textId="75E0DE8C" w:rsidR="001E6A36" w:rsidRPr="000E1F9A" w:rsidRDefault="001E6A36" w:rsidP="006865A6">
            <w:pPr>
              <w:keepNext/>
              <w:keepLines/>
              <w:spacing w:after="60"/>
              <w:ind w:left="-709"/>
            </w:pPr>
            <w:r w:rsidRPr="00AD53DE">
              <w:t>digestate from anaerobic treatment of municipal waste</w:t>
            </w:r>
          </w:p>
        </w:tc>
        <w:tc>
          <w:tcPr>
            <w:tcW w:w="2693" w:type="dxa"/>
            <w:tcBorders>
              <w:right w:val="single" w:sz="4" w:space="0" w:color="auto"/>
            </w:tcBorders>
          </w:tcPr>
          <w:p w14:paraId="28EB02FD" w14:textId="1DD76706" w:rsidR="001E6A36" w:rsidRPr="000E1F9A" w:rsidRDefault="001E6A36" w:rsidP="006865A6">
            <w:pPr>
              <w:keepNext/>
              <w:keepLines/>
              <w:ind w:left="-709"/>
              <w:jc w:val="right"/>
            </w:pPr>
            <w:r w:rsidRPr="00AD53DE">
              <w:t>1,400</w:t>
            </w:r>
          </w:p>
        </w:tc>
      </w:tr>
      <w:tr w:rsidR="001E6A36" w:rsidRPr="000E1F9A" w14:paraId="0CD3D67E" w14:textId="77777777" w:rsidTr="00E846AA">
        <w:trPr>
          <w:cantSplit/>
          <w:trHeight w:val="241"/>
          <w:jc w:val="center"/>
        </w:trPr>
        <w:tc>
          <w:tcPr>
            <w:tcW w:w="988" w:type="dxa"/>
          </w:tcPr>
          <w:p w14:paraId="234BEEC7" w14:textId="5E0EABCA" w:rsidR="001E6A36" w:rsidRPr="000E1F9A" w:rsidRDefault="001E6A36" w:rsidP="006865A6">
            <w:pPr>
              <w:keepNext/>
              <w:keepLines/>
              <w:ind w:left="-709"/>
            </w:pPr>
            <w:r w:rsidRPr="00AD53DE">
              <w:t>20 02 02</w:t>
            </w:r>
          </w:p>
        </w:tc>
        <w:tc>
          <w:tcPr>
            <w:tcW w:w="5386" w:type="dxa"/>
          </w:tcPr>
          <w:p w14:paraId="33141EC3" w14:textId="25A3A548" w:rsidR="001E6A36" w:rsidRPr="000E1F9A" w:rsidRDefault="001E6A36" w:rsidP="006865A6">
            <w:pPr>
              <w:keepNext/>
              <w:keepLines/>
              <w:spacing w:after="60"/>
              <w:ind w:left="-709"/>
            </w:pPr>
            <w:r w:rsidRPr="00AD53DE">
              <w:t>soil and stones</w:t>
            </w:r>
          </w:p>
        </w:tc>
        <w:tc>
          <w:tcPr>
            <w:tcW w:w="2693" w:type="dxa"/>
            <w:tcBorders>
              <w:right w:val="single" w:sz="4" w:space="0" w:color="auto"/>
            </w:tcBorders>
          </w:tcPr>
          <w:p w14:paraId="25ECE9D8" w14:textId="22CFED82" w:rsidR="001E6A36" w:rsidRPr="000E1F9A" w:rsidRDefault="001E6A36" w:rsidP="006865A6">
            <w:pPr>
              <w:keepNext/>
              <w:keepLines/>
              <w:ind w:left="-709"/>
              <w:jc w:val="right"/>
            </w:pPr>
            <w:r w:rsidRPr="00AD53DE">
              <w:t>1,030</w:t>
            </w:r>
          </w:p>
        </w:tc>
      </w:tr>
      <w:bookmarkEnd w:id="100"/>
      <w:bookmarkEnd w:id="101"/>
    </w:tbl>
    <w:p w14:paraId="35D85D24" w14:textId="77777777" w:rsidR="00C21F8A" w:rsidRPr="000E1F9A" w:rsidRDefault="00C21F8A" w:rsidP="006865A6">
      <w:pPr>
        <w:ind w:left="-709"/>
      </w:pPr>
    </w:p>
    <w:p w14:paraId="4879FEDA" w14:textId="77777777" w:rsidR="00C21F8A" w:rsidRPr="000077F3" w:rsidRDefault="00C21F8A" w:rsidP="00E846AA">
      <w:pPr>
        <w:pStyle w:val="Heading4"/>
        <w:ind w:left="-709"/>
      </w:pPr>
      <w:r w:rsidRPr="000077F3">
        <w:t>Biological treatment (BT)</w:t>
      </w:r>
    </w:p>
    <w:p w14:paraId="0B32C3B2" w14:textId="446CBD30" w:rsidR="00C21F8A" w:rsidRDefault="00B44683" w:rsidP="006865A6">
      <w:pPr>
        <w:pStyle w:val="BodyText1"/>
        <w:ind w:left="-709"/>
      </w:pPr>
      <w:r>
        <w:t>The</w:t>
      </w:r>
      <w:r w:rsidR="00C21F8A" w:rsidRPr="009444C8">
        <w:t xml:space="preserve"> </w:t>
      </w:r>
      <w:r>
        <w:t>BT</w:t>
      </w:r>
      <w:r w:rsidR="00C21F8A" w:rsidRPr="009444C8">
        <w:t xml:space="preserve"> of 20 01 08 (kitchen and canteen waste) by specific AD and IVC sites was included in final organics recycling reporting.  The use of specific AD and IVC sites ensures other forms of biological treatment (e.g. types of sewage sludge treatment) are excluded from reporting. </w:t>
      </w:r>
    </w:p>
    <w:p w14:paraId="1D46B370" w14:textId="5694645A" w:rsidR="003C6C25" w:rsidRPr="00383112" w:rsidRDefault="003C6C25" w:rsidP="006865A6">
      <w:pPr>
        <w:pStyle w:val="BodyText1"/>
        <w:ind w:left="-709"/>
      </w:pPr>
      <w:r w:rsidRPr="00383112">
        <w:t xml:space="preserve">A total of </w:t>
      </w:r>
      <w:r>
        <w:t>285</w:t>
      </w:r>
      <w:r w:rsidRPr="00383112">
        <w:t>,000 tonnes was reported for BT</w:t>
      </w:r>
      <w:r>
        <w:t xml:space="preserve"> in 2022</w:t>
      </w:r>
      <w:r w:rsidRPr="00383112">
        <w:t xml:space="preserve">, from </w:t>
      </w:r>
      <w:r>
        <w:t>seven</w:t>
      </w:r>
      <w:r w:rsidRPr="00383112">
        <w:t xml:space="preserve"> sites all with PAS 110 certified processes. Wastes from municipal waste collection, from agriculture, and from food and drink processing and manufacture dominate</w:t>
      </w:r>
      <w:r w:rsidR="009014EE">
        <w:t xml:space="preserve"> the tonnages reported</w:t>
      </w:r>
      <w:r w:rsidRPr="00383112">
        <w:t>.</w:t>
      </w:r>
      <w:r>
        <w:t xml:space="preserve">  The </w:t>
      </w:r>
      <w:r w:rsidR="007B64A2">
        <w:t>285</w:t>
      </w:r>
      <w:r>
        <w:t>,000 tonnes reported for BT in 202</w:t>
      </w:r>
      <w:r w:rsidR="007B64A2">
        <w:t>2</w:t>
      </w:r>
      <w:r>
        <w:t xml:space="preserve"> is greater than the </w:t>
      </w:r>
      <w:r w:rsidR="007B64A2">
        <w:t>216</w:t>
      </w:r>
      <w:r>
        <w:t xml:space="preserve">,000 tonnes reported for BT in </w:t>
      </w:r>
      <w:r w:rsidR="007B64A2">
        <w:t>2021</w:t>
      </w:r>
      <w:r>
        <w:t>.</w:t>
      </w:r>
    </w:p>
    <w:p w14:paraId="29AE5E71" w14:textId="77777777" w:rsidR="003C6C25" w:rsidRPr="009444C8" w:rsidRDefault="003C6C25" w:rsidP="006865A6">
      <w:pPr>
        <w:pStyle w:val="BodyText1"/>
        <w:ind w:left="-709"/>
      </w:pPr>
    </w:p>
    <w:p w14:paraId="125E12A9" w14:textId="1776E793" w:rsidR="00C21F8A" w:rsidRPr="00846E9B" w:rsidRDefault="00C21F8A" w:rsidP="00E846AA">
      <w:pPr>
        <w:pStyle w:val="Caption"/>
        <w:spacing w:line="360" w:lineRule="auto"/>
        <w:ind w:left="-709" w:right="-902"/>
      </w:pPr>
      <w:bookmarkStart w:id="102" w:name="_Ref445278233"/>
      <w:bookmarkStart w:id="103" w:name="_Ref393112467"/>
      <w:bookmarkStart w:id="104" w:name="_Ref445278237"/>
      <w:r w:rsidRPr="00846E9B">
        <w:lastRenderedPageBreak/>
        <w:t xml:space="preserve">Table </w:t>
      </w:r>
      <w:r w:rsidRPr="00846E9B">
        <w:fldChar w:fldCharType="begin"/>
      </w:r>
      <w:r w:rsidRPr="00846E9B">
        <w:instrText xml:space="preserve"> SEQ Table \* ARABIC </w:instrText>
      </w:r>
      <w:r w:rsidRPr="00846E9B">
        <w:fldChar w:fldCharType="separate"/>
      </w:r>
      <w:r w:rsidR="00606D2A">
        <w:rPr>
          <w:noProof/>
        </w:rPr>
        <w:t>3</w:t>
      </w:r>
      <w:r w:rsidRPr="00846E9B">
        <w:fldChar w:fldCharType="end"/>
      </w:r>
      <w:bookmarkEnd w:id="102"/>
      <w:r w:rsidRPr="00846E9B">
        <w:t>. The five largest waste types from Table C</w:t>
      </w:r>
      <w:r w:rsidRPr="00846E9B" w:rsidDel="006F72C9">
        <w:t xml:space="preserve"> </w:t>
      </w:r>
      <w:r w:rsidRPr="00846E9B">
        <w:t>reported with a management method ‘biological treatment’ for specific AD and IVC sites</w:t>
      </w:r>
      <w:bookmarkEnd w:id="103"/>
      <w:r w:rsidRPr="00846E9B">
        <w:t xml:space="preserve"> with PAS 100 or 110 </w:t>
      </w:r>
      <w:proofErr w:type="gramStart"/>
      <w:r w:rsidRPr="00846E9B">
        <w:t>certification</w:t>
      </w:r>
      <w:bookmarkEnd w:id="104"/>
      <w:proofErr w:type="gramEnd"/>
    </w:p>
    <w:tbl>
      <w:tblPr>
        <w:tblW w:w="58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aste types by EWC code and EWC description with management method of biological treatment, in table C, for specified AD and AVC site"/>
        <w:tblDescription w:val="Waste types by EWC code and EWC description with management method of biological treatment, in table C, for specified AD and AVC site"/>
      </w:tblPr>
      <w:tblGrid>
        <w:gridCol w:w="1699"/>
        <w:gridCol w:w="6661"/>
        <w:gridCol w:w="1415"/>
      </w:tblGrid>
      <w:tr w:rsidR="00C21F8A" w:rsidRPr="00846E9B" w14:paraId="127B9CFE" w14:textId="77777777" w:rsidTr="00E846AA">
        <w:trPr>
          <w:cantSplit/>
          <w:tblHeader/>
          <w:jc w:val="center"/>
        </w:trPr>
        <w:tc>
          <w:tcPr>
            <w:tcW w:w="869" w:type="pct"/>
            <w:shd w:val="clear" w:color="auto" w:fill="016574"/>
          </w:tcPr>
          <w:p w14:paraId="3DFE86E8" w14:textId="77777777" w:rsidR="00C21F8A" w:rsidRPr="00C774C9" w:rsidRDefault="00C21F8A" w:rsidP="006865A6">
            <w:pPr>
              <w:keepNext/>
              <w:keepLines/>
              <w:spacing w:after="60"/>
              <w:ind w:left="-709"/>
              <w:rPr>
                <w:b/>
                <w:bCs/>
                <w:color w:val="FFFFFF" w:themeColor="background1"/>
              </w:rPr>
            </w:pPr>
            <w:r w:rsidRPr="00C774C9">
              <w:rPr>
                <w:b/>
                <w:bCs/>
                <w:color w:val="FFFFFF" w:themeColor="background1"/>
              </w:rPr>
              <w:t>EWC Code</w:t>
            </w:r>
          </w:p>
        </w:tc>
        <w:tc>
          <w:tcPr>
            <w:tcW w:w="3407" w:type="pct"/>
            <w:shd w:val="clear" w:color="auto" w:fill="016574"/>
          </w:tcPr>
          <w:p w14:paraId="688A3DE2" w14:textId="77777777" w:rsidR="00C21F8A" w:rsidRPr="00C774C9" w:rsidRDefault="00C21F8A" w:rsidP="006865A6">
            <w:pPr>
              <w:keepNext/>
              <w:keepLines/>
              <w:spacing w:after="60"/>
              <w:ind w:left="-709"/>
              <w:rPr>
                <w:b/>
                <w:bCs/>
                <w:color w:val="FFFFFF" w:themeColor="background1"/>
              </w:rPr>
            </w:pPr>
            <w:r w:rsidRPr="00C774C9">
              <w:rPr>
                <w:b/>
                <w:bCs/>
                <w:color w:val="FFFFFF" w:themeColor="background1"/>
              </w:rPr>
              <w:t>EWC Description</w:t>
            </w:r>
          </w:p>
        </w:tc>
        <w:tc>
          <w:tcPr>
            <w:tcW w:w="724" w:type="pct"/>
            <w:tcBorders>
              <w:right w:val="single" w:sz="4" w:space="0" w:color="auto"/>
            </w:tcBorders>
            <w:shd w:val="clear" w:color="auto" w:fill="016574"/>
          </w:tcPr>
          <w:p w14:paraId="1A74EB82" w14:textId="77777777" w:rsidR="00C21F8A" w:rsidRPr="00C774C9" w:rsidRDefault="00C21F8A" w:rsidP="006865A6">
            <w:pPr>
              <w:keepNext/>
              <w:keepLines/>
              <w:spacing w:after="60"/>
              <w:ind w:left="-709"/>
              <w:jc w:val="right"/>
              <w:rPr>
                <w:b/>
                <w:bCs/>
                <w:color w:val="FFFFFF" w:themeColor="background1"/>
              </w:rPr>
            </w:pPr>
            <w:r w:rsidRPr="00C774C9">
              <w:rPr>
                <w:b/>
                <w:bCs/>
                <w:color w:val="FFFFFF" w:themeColor="background1"/>
              </w:rPr>
              <w:t>Tonnes</w:t>
            </w:r>
          </w:p>
        </w:tc>
      </w:tr>
      <w:tr w:rsidR="00031AFE" w:rsidRPr="00846E9B" w14:paraId="25E209EE" w14:textId="77777777" w:rsidTr="00E846AA">
        <w:trPr>
          <w:cantSplit/>
          <w:trHeight w:val="241"/>
          <w:jc w:val="center"/>
        </w:trPr>
        <w:tc>
          <w:tcPr>
            <w:tcW w:w="869" w:type="pct"/>
          </w:tcPr>
          <w:p w14:paraId="2B4269AE" w14:textId="612069F0" w:rsidR="00031AFE" w:rsidRPr="00846E9B" w:rsidRDefault="00031AFE" w:rsidP="006865A6">
            <w:pPr>
              <w:keepNext/>
              <w:keepLines/>
              <w:ind w:left="-709"/>
            </w:pPr>
            <w:r w:rsidRPr="00EB0661">
              <w:t>20 01 08</w:t>
            </w:r>
          </w:p>
        </w:tc>
        <w:tc>
          <w:tcPr>
            <w:tcW w:w="3407" w:type="pct"/>
          </w:tcPr>
          <w:p w14:paraId="2DDD14E6" w14:textId="468445A4" w:rsidR="00031AFE" w:rsidRPr="00846E9B" w:rsidRDefault="00031AFE" w:rsidP="006865A6">
            <w:pPr>
              <w:keepNext/>
              <w:keepLines/>
              <w:spacing w:after="60"/>
              <w:ind w:left="-709"/>
            </w:pPr>
            <w:r w:rsidRPr="00EB0661">
              <w:t>biodegradable kitchen and canteen waste</w:t>
            </w:r>
          </w:p>
        </w:tc>
        <w:tc>
          <w:tcPr>
            <w:tcW w:w="724" w:type="pct"/>
            <w:tcBorders>
              <w:right w:val="single" w:sz="4" w:space="0" w:color="auto"/>
            </w:tcBorders>
          </w:tcPr>
          <w:p w14:paraId="1577897C" w14:textId="03B4B74F" w:rsidR="00031AFE" w:rsidRPr="00846E9B" w:rsidRDefault="00031AFE" w:rsidP="006865A6">
            <w:pPr>
              <w:keepNext/>
              <w:keepLines/>
              <w:ind w:left="-709"/>
              <w:jc w:val="right"/>
            </w:pPr>
            <w:r w:rsidRPr="00EB0661">
              <w:t>108,000</w:t>
            </w:r>
          </w:p>
        </w:tc>
      </w:tr>
      <w:tr w:rsidR="00031AFE" w:rsidRPr="00846E9B" w14:paraId="46ECC142" w14:textId="77777777" w:rsidTr="00E846AA">
        <w:trPr>
          <w:cantSplit/>
          <w:jc w:val="center"/>
        </w:trPr>
        <w:tc>
          <w:tcPr>
            <w:tcW w:w="869" w:type="pct"/>
          </w:tcPr>
          <w:p w14:paraId="6BA3A58F" w14:textId="73DD2800" w:rsidR="00031AFE" w:rsidRPr="00846E9B" w:rsidRDefault="00031AFE" w:rsidP="006865A6">
            <w:pPr>
              <w:keepNext/>
              <w:keepLines/>
              <w:ind w:left="-709"/>
            </w:pPr>
            <w:r w:rsidRPr="00EB0661">
              <w:t>02 01 06</w:t>
            </w:r>
          </w:p>
        </w:tc>
        <w:tc>
          <w:tcPr>
            <w:tcW w:w="3407" w:type="pct"/>
          </w:tcPr>
          <w:p w14:paraId="00133E56" w14:textId="72C3929A" w:rsidR="00031AFE" w:rsidRPr="00846E9B" w:rsidRDefault="00031AFE" w:rsidP="006865A6">
            <w:pPr>
              <w:keepNext/>
              <w:keepLines/>
              <w:spacing w:after="60"/>
              <w:ind w:left="-709"/>
            </w:pPr>
            <w:r w:rsidRPr="00EB0661">
              <w:t xml:space="preserve">animal faeces, </w:t>
            </w:r>
            <w:proofErr w:type="gramStart"/>
            <w:r w:rsidRPr="00EB0661">
              <w:t>urine</w:t>
            </w:r>
            <w:proofErr w:type="gramEnd"/>
            <w:r w:rsidRPr="00EB0661">
              <w:t xml:space="preserve"> and manure (including spoiled straw), effluent, collected separately and treated off-site</w:t>
            </w:r>
          </w:p>
        </w:tc>
        <w:tc>
          <w:tcPr>
            <w:tcW w:w="724" w:type="pct"/>
            <w:tcBorders>
              <w:right w:val="single" w:sz="4" w:space="0" w:color="auto"/>
            </w:tcBorders>
          </w:tcPr>
          <w:p w14:paraId="7D4B258E" w14:textId="3D2D18C2" w:rsidR="00031AFE" w:rsidRPr="00846E9B" w:rsidRDefault="00031AFE" w:rsidP="006865A6">
            <w:pPr>
              <w:keepNext/>
              <w:keepLines/>
              <w:ind w:left="-709"/>
              <w:jc w:val="right"/>
            </w:pPr>
            <w:r w:rsidRPr="00EB0661">
              <w:t>37,000</w:t>
            </w:r>
          </w:p>
        </w:tc>
      </w:tr>
      <w:tr w:rsidR="00031AFE" w:rsidRPr="00846E9B" w14:paraId="0009279F" w14:textId="77777777" w:rsidTr="00E846AA">
        <w:trPr>
          <w:cantSplit/>
          <w:jc w:val="center"/>
        </w:trPr>
        <w:tc>
          <w:tcPr>
            <w:tcW w:w="869" w:type="pct"/>
          </w:tcPr>
          <w:p w14:paraId="03BECE3B" w14:textId="6D05AE66" w:rsidR="00031AFE" w:rsidRPr="00846E9B" w:rsidRDefault="00031AFE" w:rsidP="006865A6">
            <w:pPr>
              <w:keepNext/>
              <w:keepLines/>
              <w:ind w:left="-709"/>
            </w:pPr>
            <w:r w:rsidRPr="00EB0661">
              <w:t>20 02 01</w:t>
            </w:r>
          </w:p>
        </w:tc>
        <w:tc>
          <w:tcPr>
            <w:tcW w:w="3407" w:type="pct"/>
          </w:tcPr>
          <w:p w14:paraId="49FA6B53" w14:textId="40A0E0DE" w:rsidR="00031AFE" w:rsidRPr="00846E9B" w:rsidRDefault="00031AFE" w:rsidP="006865A6">
            <w:pPr>
              <w:keepNext/>
              <w:keepLines/>
              <w:spacing w:after="60"/>
              <w:ind w:left="-709"/>
            </w:pPr>
            <w:r w:rsidRPr="00EB0661">
              <w:t>biodegradable waste</w:t>
            </w:r>
          </w:p>
        </w:tc>
        <w:tc>
          <w:tcPr>
            <w:tcW w:w="724" w:type="pct"/>
            <w:tcBorders>
              <w:right w:val="single" w:sz="4" w:space="0" w:color="auto"/>
            </w:tcBorders>
          </w:tcPr>
          <w:p w14:paraId="26F42A58" w14:textId="794BD8D3" w:rsidR="00031AFE" w:rsidRPr="00846E9B" w:rsidRDefault="00031AFE" w:rsidP="006865A6">
            <w:pPr>
              <w:keepNext/>
              <w:keepLines/>
              <w:ind w:left="-709"/>
              <w:jc w:val="right"/>
            </w:pPr>
            <w:r w:rsidRPr="00EB0661">
              <w:t>33,000</w:t>
            </w:r>
          </w:p>
        </w:tc>
      </w:tr>
      <w:tr w:rsidR="00031AFE" w:rsidRPr="00846E9B" w14:paraId="2F660CAD" w14:textId="77777777" w:rsidTr="00E846AA">
        <w:trPr>
          <w:cantSplit/>
          <w:jc w:val="center"/>
        </w:trPr>
        <w:tc>
          <w:tcPr>
            <w:tcW w:w="869" w:type="pct"/>
          </w:tcPr>
          <w:p w14:paraId="7A41B455" w14:textId="7DE9D525" w:rsidR="00031AFE" w:rsidRPr="00846E9B" w:rsidRDefault="00031AFE" w:rsidP="006865A6">
            <w:pPr>
              <w:keepNext/>
              <w:keepLines/>
              <w:ind w:left="-709"/>
            </w:pPr>
            <w:r w:rsidRPr="00EB0661">
              <w:t>02 02 04</w:t>
            </w:r>
          </w:p>
        </w:tc>
        <w:tc>
          <w:tcPr>
            <w:tcW w:w="3407" w:type="pct"/>
          </w:tcPr>
          <w:p w14:paraId="45B01C36" w14:textId="1BCA82C7" w:rsidR="00031AFE" w:rsidRPr="00846E9B" w:rsidRDefault="00031AFE" w:rsidP="006865A6">
            <w:pPr>
              <w:keepNext/>
              <w:keepLines/>
              <w:spacing w:after="60"/>
              <w:ind w:left="-709"/>
            </w:pPr>
            <w:r w:rsidRPr="00EB0661">
              <w:t>sludges from on-site effluent treatment</w:t>
            </w:r>
          </w:p>
        </w:tc>
        <w:tc>
          <w:tcPr>
            <w:tcW w:w="724" w:type="pct"/>
            <w:tcBorders>
              <w:right w:val="single" w:sz="4" w:space="0" w:color="auto"/>
            </w:tcBorders>
          </w:tcPr>
          <w:p w14:paraId="10372A7F" w14:textId="1BD6146C" w:rsidR="00031AFE" w:rsidRPr="00846E9B" w:rsidRDefault="00031AFE" w:rsidP="006865A6">
            <w:pPr>
              <w:keepNext/>
              <w:keepLines/>
              <w:ind w:left="-709"/>
              <w:jc w:val="right"/>
            </w:pPr>
            <w:r w:rsidRPr="00EB0661">
              <w:t>27,000</w:t>
            </w:r>
          </w:p>
        </w:tc>
      </w:tr>
      <w:tr w:rsidR="00031AFE" w:rsidRPr="00846E9B" w14:paraId="4A115FC8" w14:textId="77777777" w:rsidTr="00E846AA">
        <w:trPr>
          <w:cantSplit/>
          <w:jc w:val="center"/>
        </w:trPr>
        <w:tc>
          <w:tcPr>
            <w:tcW w:w="869" w:type="pct"/>
          </w:tcPr>
          <w:p w14:paraId="790107B6" w14:textId="12EEFB93" w:rsidR="00031AFE" w:rsidRPr="00846E9B" w:rsidRDefault="00031AFE" w:rsidP="006865A6">
            <w:pPr>
              <w:keepNext/>
              <w:keepLines/>
              <w:ind w:left="-709"/>
            </w:pPr>
            <w:r w:rsidRPr="00EB0661">
              <w:t>02 07 02</w:t>
            </w:r>
          </w:p>
        </w:tc>
        <w:tc>
          <w:tcPr>
            <w:tcW w:w="3407" w:type="pct"/>
          </w:tcPr>
          <w:p w14:paraId="3791BA2B" w14:textId="333FCD0C" w:rsidR="00031AFE" w:rsidRPr="00846E9B" w:rsidRDefault="00031AFE" w:rsidP="006865A6">
            <w:pPr>
              <w:keepNext/>
              <w:keepLines/>
              <w:spacing w:after="60"/>
              <w:ind w:left="-709"/>
            </w:pPr>
            <w:r w:rsidRPr="00EB0661">
              <w:t>wastes from spirits distillation</w:t>
            </w:r>
          </w:p>
        </w:tc>
        <w:tc>
          <w:tcPr>
            <w:tcW w:w="724" w:type="pct"/>
            <w:tcBorders>
              <w:right w:val="single" w:sz="4" w:space="0" w:color="auto"/>
            </w:tcBorders>
          </w:tcPr>
          <w:p w14:paraId="6C9FD092" w14:textId="624E694E" w:rsidR="00031AFE" w:rsidRPr="00846E9B" w:rsidRDefault="00031AFE" w:rsidP="006865A6">
            <w:pPr>
              <w:keepNext/>
              <w:keepLines/>
              <w:ind w:left="-709"/>
              <w:jc w:val="right"/>
            </w:pPr>
            <w:r w:rsidRPr="00EB0661">
              <w:t>18,000</w:t>
            </w:r>
          </w:p>
        </w:tc>
      </w:tr>
    </w:tbl>
    <w:p w14:paraId="14FE1D3E" w14:textId="77777777" w:rsidR="00C774C9" w:rsidRDefault="00C774C9" w:rsidP="006865A6">
      <w:pPr>
        <w:pStyle w:val="BodyText1"/>
        <w:ind w:left="-709"/>
      </w:pPr>
      <w:bookmarkStart w:id="105" w:name="_Toc131154484"/>
    </w:p>
    <w:p w14:paraId="1794677B" w14:textId="385E4EB4" w:rsidR="00C21F8A" w:rsidRPr="00846E9B" w:rsidRDefault="00C21F8A" w:rsidP="006865A6">
      <w:pPr>
        <w:pStyle w:val="Heading3"/>
        <w:ind w:left="-709"/>
      </w:pPr>
      <w:bookmarkStart w:id="106" w:name="_Toc167287528"/>
      <w:r w:rsidRPr="00846E9B">
        <w:t>Exempt composting activity</w:t>
      </w:r>
      <w:bookmarkEnd w:id="105"/>
      <w:bookmarkEnd w:id="106"/>
    </w:p>
    <w:p w14:paraId="33529BC5" w14:textId="77777777" w:rsidR="00C21F8A" w:rsidRPr="00846E9B" w:rsidRDefault="00C21F8A" w:rsidP="006865A6">
      <w:pPr>
        <w:pStyle w:val="BodyText1"/>
        <w:ind w:left="-709"/>
      </w:pPr>
      <w:r w:rsidRPr="00846E9B">
        <w:t>Some of the composting activity in Scotland is exempt from licensing and is carried out under exemption.</w:t>
      </w:r>
    </w:p>
    <w:p w14:paraId="65BE3416" w14:textId="2F2268A2" w:rsidR="00753CB1" w:rsidRPr="00BF6E41" w:rsidRDefault="00753CB1" w:rsidP="006865A6">
      <w:pPr>
        <w:pStyle w:val="BodyText1"/>
        <w:ind w:left="-709"/>
      </w:pPr>
      <w:r>
        <w:t xml:space="preserve">In 2022, </w:t>
      </w:r>
      <w:r w:rsidRPr="00A943E1">
        <w:t>Paragraph 12</w:t>
      </w:r>
      <w:r w:rsidRPr="00A943E1">
        <w:rPr>
          <w:rStyle w:val="FootnoteReference"/>
        </w:rPr>
        <w:footnoteReference w:id="2"/>
      </w:r>
      <w:r w:rsidRPr="00A943E1">
        <w:t xml:space="preserve"> composting represented </w:t>
      </w:r>
      <w:r>
        <w:t>3,200</w:t>
      </w:r>
      <w:r w:rsidRPr="00A943E1">
        <w:t xml:space="preserve"> tonnes of waste, of which none were from PAS 100 certified sites.  </w:t>
      </w:r>
      <w:r>
        <w:t xml:space="preserve">This is higher than the 2,000 tonnes recorded in 2021.  </w:t>
      </w:r>
      <w:r w:rsidR="00051682">
        <w:t>T</w:t>
      </w:r>
      <w:r w:rsidRPr="00BF6E41">
        <w:t>he Paragraph 12 data tends to represent smaller tonnage sites and comprised 0.</w:t>
      </w:r>
      <w:r>
        <w:t>6</w:t>
      </w:r>
      <w:r w:rsidRPr="00BF6E41">
        <w:t>% of the organics composted or digested in 202</w:t>
      </w:r>
      <w:r>
        <w:t>2</w:t>
      </w:r>
      <w:r w:rsidRPr="00BF6E41">
        <w:t>.</w:t>
      </w:r>
    </w:p>
    <w:p w14:paraId="1CFE1CF2" w14:textId="2B7F83B9" w:rsidR="00C21F8A" w:rsidRPr="00BF6E41" w:rsidRDefault="00C21F8A" w:rsidP="006865A6">
      <w:pPr>
        <w:pStyle w:val="BodyText1"/>
        <w:ind w:left="-709"/>
      </w:pPr>
      <w:r w:rsidRPr="00BF6E41">
        <w:t xml:space="preserve">For a more general description of the </w:t>
      </w:r>
      <w:proofErr w:type="gramStart"/>
      <w:r w:rsidRPr="00BF6E41">
        <w:t>exemptions</w:t>
      </w:r>
      <w:proofErr w:type="gramEnd"/>
      <w:r w:rsidRPr="00BF6E41">
        <w:t xml:space="preserve"> dataset, including Paragraphs 12 and 51, please see section </w:t>
      </w:r>
      <w:r w:rsidRPr="00BF6E41">
        <w:fldChar w:fldCharType="begin"/>
      </w:r>
      <w:r w:rsidRPr="00BF6E41">
        <w:instrText xml:space="preserve"> REF _Ref364778767 \r \h </w:instrText>
      </w:r>
      <w:r w:rsidR="00141D6B">
        <w:instrText xml:space="preserve"> \* MERGEFORMAT </w:instrText>
      </w:r>
      <w:r w:rsidRPr="00BF6E41">
        <w:fldChar w:fldCharType="separate"/>
      </w:r>
      <w:r w:rsidR="00606D2A">
        <w:t>4.6</w:t>
      </w:r>
      <w:r w:rsidRPr="00BF6E41">
        <w:fldChar w:fldCharType="end"/>
      </w:r>
      <w:r w:rsidRPr="00BF6E41">
        <w:t xml:space="preserve">. </w:t>
      </w:r>
    </w:p>
    <w:p w14:paraId="5BA93020" w14:textId="77777777" w:rsidR="00C21F8A" w:rsidRPr="00BF6E41" w:rsidRDefault="00C21F8A" w:rsidP="006865A6">
      <w:pPr>
        <w:pStyle w:val="Heading3"/>
        <w:ind w:left="-709"/>
      </w:pPr>
      <w:bookmarkStart w:id="107" w:name="_Ref517084489"/>
      <w:bookmarkStart w:id="108" w:name="_Toc131154485"/>
      <w:bookmarkStart w:id="109" w:name="_Toc167287529"/>
      <w:r w:rsidRPr="00BF6E41">
        <w:t xml:space="preserve">Scottish organic waste exported for </w:t>
      </w:r>
      <w:proofErr w:type="gramStart"/>
      <w:r w:rsidRPr="00BF6E41">
        <w:t>recycling</w:t>
      </w:r>
      <w:bookmarkEnd w:id="107"/>
      <w:bookmarkEnd w:id="108"/>
      <w:bookmarkEnd w:id="109"/>
      <w:proofErr w:type="gramEnd"/>
      <w:r w:rsidRPr="00BF6E41">
        <w:t xml:space="preserve"> </w:t>
      </w:r>
    </w:p>
    <w:p w14:paraId="04A82F05" w14:textId="599F3E5F" w:rsidR="00C21F8A" w:rsidRPr="00BF6E41" w:rsidRDefault="00C21F8A" w:rsidP="006865A6">
      <w:pPr>
        <w:pStyle w:val="BodyText1"/>
        <w:ind w:left="-709"/>
      </w:pPr>
      <w:r w:rsidRPr="00BF6E41">
        <w:t xml:space="preserve">This methodology describes how we report on the recycling of organic waste </w:t>
      </w:r>
      <w:proofErr w:type="spellStart"/>
      <w:r w:rsidRPr="00BF6E41">
        <w:t>outwith</w:t>
      </w:r>
      <w:proofErr w:type="spellEnd"/>
      <w:r w:rsidRPr="00BF6E41">
        <w:t xml:space="preserve"> Scotland with </w:t>
      </w:r>
      <w:r>
        <w:t xml:space="preserve">an </w:t>
      </w:r>
      <w:r w:rsidRPr="00BF6E41">
        <w:t>intended treatment method of ‘Biological Treatment’ or ‘Composting’.</w:t>
      </w:r>
    </w:p>
    <w:p w14:paraId="43207BCD" w14:textId="523FED7A" w:rsidR="00C21F8A" w:rsidRPr="00BF6E41" w:rsidRDefault="00C21F8A" w:rsidP="006865A6">
      <w:pPr>
        <w:ind w:left="-709"/>
      </w:pPr>
      <w:r w:rsidRPr="00BF6E41">
        <w:lastRenderedPageBreak/>
        <w:t>SEPA site returns data was used for this method.  Data was taken from Table D (waste sent off site)</w:t>
      </w:r>
      <w:r w:rsidR="003D14D2">
        <w:t xml:space="preserve"> in the Lice</w:t>
      </w:r>
      <w:r w:rsidR="009A4FD5">
        <w:t>nsed Site Return,</w:t>
      </w:r>
      <w:r w:rsidRPr="00BF6E41">
        <w:t xml:space="preserve"> where the geographic destination was recorded as </w:t>
      </w:r>
      <w:proofErr w:type="spellStart"/>
      <w:r w:rsidRPr="00BF6E41">
        <w:t>Outwith</w:t>
      </w:r>
      <w:proofErr w:type="spellEnd"/>
      <w:r w:rsidRPr="00BF6E41">
        <w:t xml:space="preserve"> Scotland for the following two management methods: </w:t>
      </w:r>
    </w:p>
    <w:p w14:paraId="503A4F06" w14:textId="77777777" w:rsidR="00C21F8A" w:rsidRPr="00BF6E41" w:rsidRDefault="00C21F8A" w:rsidP="006865A6">
      <w:pPr>
        <w:numPr>
          <w:ilvl w:val="0"/>
          <w:numId w:val="20"/>
        </w:numPr>
        <w:spacing w:before="60" w:after="120" w:line="240" w:lineRule="auto"/>
        <w:ind w:left="-709" w:firstLine="0"/>
        <w:jc w:val="both"/>
      </w:pPr>
      <w:r w:rsidRPr="00BF6E41">
        <w:t xml:space="preserve">Composting (CP) of all suitable waste types </w:t>
      </w:r>
    </w:p>
    <w:p w14:paraId="67F67411" w14:textId="77777777" w:rsidR="00C21F8A" w:rsidRPr="00BF6E41" w:rsidRDefault="00C21F8A" w:rsidP="006865A6">
      <w:pPr>
        <w:numPr>
          <w:ilvl w:val="0"/>
          <w:numId w:val="20"/>
        </w:numPr>
        <w:spacing w:before="60" w:after="60" w:line="240" w:lineRule="auto"/>
        <w:ind w:left="-709" w:firstLine="0"/>
        <w:jc w:val="both"/>
      </w:pPr>
      <w:r w:rsidRPr="00BF6E41">
        <w:t>Biological treatment (BT) of all suitable waste types at specific AD and IVC sites</w:t>
      </w:r>
      <w:r>
        <w:t>.</w:t>
      </w:r>
    </w:p>
    <w:p w14:paraId="74CF96AD" w14:textId="3C651EF5" w:rsidR="00C21F8A" w:rsidRDefault="00C21F8A" w:rsidP="006865A6">
      <w:pPr>
        <w:spacing w:before="360"/>
        <w:ind w:left="-709"/>
      </w:pPr>
      <w:r w:rsidRPr="00F60ABB">
        <w:t>In 202</w:t>
      </w:r>
      <w:r w:rsidR="001708B7">
        <w:t>2</w:t>
      </w:r>
      <w:r w:rsidRPr="00F60ABB">
        <w:t xml:space="preserve"> a total of </w:t>
      </w:r>
      <w:r w:rsidR="00E66196">
        <w:t>2,100</w:t>
      </w:r>
      <w:r w:rsidRPr="00F60ABB">
        <w:t xml:space="preserve"> tonnes was reported, </w:t>
      </w:r>
      <w:r>
        <w:t>a</w:t>
      </w:r>
      <w:r w:rsidR="00E66196">
        <w:t xml:space="preserve">n increase </w:t>
      </w:r>
      <w:r>
        <w:t xml:space="preserve">from the </w:t>
      </w:r>
      <w:r w:rsidR="00E66196">
        <w:t>900</w:t>
      </w:r>
      <w:r>
        <w:t xml:space="preserve"> tonnes recorded in </w:t>
      </w:r>
      <w:r w:rsidR="00E66196">
        <w:t>2021</w:t>
      </w:r>
      <w:r>
        <w:t xml:space="preserve">, </w:t>
      </w:r>
      <w:r w:rsidR="001406EF">
        <w:t>most</w:t>
      </w:r>
      <w:r w:rsidRPr="00F60ABB">
        <w:t xml:space="preserve"> </w:t>
      </w:r>
      <w:r w:rsidR="008169C2">
        <w:t xml:space="preserve">(80%) </w:t>
      </w:r>
      <w:r w:rsidRPr="00F60ABB">
        <w:t>of which were 20 01 08 (Biodegradable kitchen and canteen waste</w:t>
      </w:r>
      <w:r w:rsidR="001406EF">
        <w:t>)</w:t>
      </w:r>
      <w:r w:rsidR="008169C2">
        <w:t xml:space="preserve"> and </w:t>
      </w:r>
      <w:r w:rsidR="00211070">
        <w:t xml:space="preserve">20 07 04 </w:t>
      </w:r>
      <w:r w:rsidR="00CB0210">
        <w:t>(</w:t>
      </w:r>
      <w:r w:rsidR="00CB0210" w:rsidRPr="00A943E1">
        <w:t>distillery wastes</w:t>
      </w:r>
      <w:r w:rsidR="00CB0210">
        <w:t>).</w:t>
      </w:r>
    </w:p>
    <w:p w14:paraId="5AD45745" w14:textId="5D252A11" w:rsidR="00C21F8A" w:rsidRDefault="00C21F8A" w:rsidP="006865A6">
      <w:pPr>
        <w:pStyle w:val="BodyText1"/>
        <w:ind w:left="-709"/>
      </w:pPr>
      <w:r w:rsidRPr="00F60ABB">
        <w:t xml:space="preserve">As </w:t>
      </w:r>
      <w:r>
        <w:t xml:space="preserve">in previous years, </w:t>
      </w:r>
      <w:r w:rsidRPr="00F60ABB">
        <w:t xml:space="preserve">information about PAS certification of composting sites </w:t>
      </w:r>
      <w:proofErr w:type="spellStart"/>
      <w:r>
        <w:t>outwith</w:t>
      </w:r>
      <w:proofErr w:type="spellEnd"/>
      <w:r>
        <w:t xml:space="preserve"> Scotland in 202</w:t>
      </w:r>
      <w:r w:rsidR="00BB6AEA">
        <w:t>2</w:t>
      </w:r>
      <w:r>
        <w:t xml:space="preserve"> </w:t>
      </w:r>
      <w:r w:rsidRPr="00F60ABB">
        <w:t>was not available, it was assumed that receiving sites were BSI PAS 100 compliant.</w:t>
      </w:r>
    </w:p>
    <w:p w14:paraId="5FA2741B" w14:textId="77777777" w:rsidR="00C21F8A" w:rsidRPr="00F60ABB" w:rsidRDefault="00C21F8A" w:rsidP="006865A6">
      <w:pPr>
        <w:pStyle w:val="Heading2"/>
        <w:ind w:left="-709" w:firstLine="0"/>
      </w:pPr>
      <w:bookmarkStart w:id="110" w:name="_Toc131154486"/>
      <w:bookmarkStart w:id="111" w:name="_Toc167287530"/>
      <w:r w:rsidRPr="00F60ABB">
        <w:t xml:space="preserve">Glass, plastic and wood recycled in </w:t>
      </w:r>
      <w:proofErr w:type="gramStart"/>
      <w:r w:rsidRPr="00F60ABB">
        <w:t>Scotland</w:t>
      </w:r>
      <w:bookmarkEnd w:id="110"/>
      <w:bookmarkEnd w:id="111"/>
      <w:proofErr w:type="gramEnd"/>
    </w:p>
    <w:p w14:paraId="764D26A4" w14:textId="763B588C" w:rsidR="00C21F8A" w:rsidRPr="00F60ABB" w:rsidRDefault="00C21F8A" w:rsidP="006865A6">
      <w:pPr>
        <w:pStyle w:val="BodyText1"/>
        <w:ind w:left="-709"/>
      </w:pPr>
      <w:r w:rsidRPr="00F60ABB">
        <w:t xml:space="preserve">Data </w:t>
      </w:r>
      <w:r>
        <w:t>wa</w:t>
      </w:r>
      <w:r w:rsidRPr="00F60ABB">
        <w:t>s taken from the 202</w:t>
      </w:r>
      <w:r w:rsidR="00F5242C">
        <w:t>2</w:t>
      </w:r>
      <w:r w:rsidRPr="00F60ABB">
        <w:t xml:space="preserve"> accredited </w:t>
      </w:r>
      <w:proofErr w:type="spellStart"/>
      <w:r w:rsidRPr="00F60ABB">
        <w:t>reprocessor</w:t>
      </w:r>
      <w:proofErr w:type="spellEnd"/>
      <w:r w:rsidRPr="00F60ABB">
        <w:t xml:space="preserve"> </w:t>
      </w:r>
      <w:r>
        <w:t xml:space="preserve">(AR) </w:t>
      </w:r>
      <w:r w:rsidRPr="00F60ABB">
        <w:t>dataset, the 202</w:t>
      </w:r>
      <w:r w:rsidR="00F5242C">
        <w:t>2</w:t>
      </w:r>
      <w:r w:rsidRPr="00F60ABB">
        <w:t xml:space="preserve"> site returns dataset, or annual reports provided by operators of SEPA Pollution Prevention and Control (PPC) permits, all of which are managed by SEPA.</w:t>
      </w:r>
    </w:p>
    <w:p w14:paraId="08D064EE" w14:textId="1D6F76A7" w:rsidR="00C21F8A" w:rsidRDefault="00C21F8A" w:rsidP="006865A6">
      <w:pPr>
        <w:pStyle w:val="BodyText1"/>
        <w:ind w:left="-709"/>
      </w:pPr>
      <w:r w:rsidRPr="00525322">
        <w:t xml:space="preserve">UK packaging waste recycled by Scottish </w:t>
      </w:r>
      <w:proofErr w:type="spellStart"/>
      <w:r w:rsidRPr="00525322">
        <w:t>reprocessors</w:t>
      </w:r>
      <w:proofErr w:type="spellEnd"/>
      <w:r w:rsidRPr="00525322">
        <w:t xml:space="preserve"> (so called ‘scheme data’) is reported quarterly and audited annually by SEPA.  In addition to scheme data, at the time of registration for a forthcoming year </w:t>
      </w:r>
      <w:proofErr w:type="spellStart"/>
      <w:r w:rsidRPr="00525322">
        <w:t>reprocessors</w:t>
      </w:r>
      <w:proofErr w:type="spellEnd"/>
      <w:r w:rsidRPr="00525322">
        <w:t xml:space="preserve"> also provide details of any non-packaging waste and non-UK sourced packaging waste recycled (so called ‘non-scheme’ data).  Non-scheme data is not audited by </w:t>
      </w:r>
      <w:r w:rsidR="00727A44" w:rsidRPr="00C43A1F">
        <w:t>SEPA,</w:t>
      </w:r>
      <w:r w:rsidRPr="00525322">
        <w:t xml:space="preserve"> and quality is therefore uncertain.  </w:t>
      </w:r>
      <w:r w:rsidR="00C43A1F">
        <w:t>Furthermore, s</w:t>
      </w:r>
      <w:r w:rsidRPr="00525322">
        <w:t>ince 2014</w:t>
      </w:r>
      <w:r w:rsidR="4BCA7473">
        <w:t>,</w:t>
      </w:r>
      <w:r w:rsidRPr="00525322">
        <w:t xml:space="preserve"> non</w:t>
      </w:r>
      <w:r>
        <w:t>-</w:t>
      </w:r>
      <w:r w:rsidRPr="00525322">
        <w:t>scheme data is either absent for many sites or has</w:t>
      </w:r>
      <w:r w:rsidR="00C43A1F">
        <w:t xml:space="preserve"> not</w:t>
      </w:r>
      <w:r w:rsidRPr="00525322">
        <w:t xml:space="preserve"> been updated in subsequent years.  </w:t>
      </w:r>
      <w:r>
        <w:t>The non-packaging waste from AR records are therefore not considered reliable, and where possible licensed site sites or PPC annual reports were used to obtain this data.</w:t>
      </w:r>
    </w:p>
    <w:p w14:paraId="3DBCC1F9" w14:textId="7A0E5878" w:rsidR="00C21F8A" w:rsidRPr="00271948" w:rsidRDefault="00C21F8A" w:rsidP="006865A6">
      <w:pPr>
        <w:pStyle w:val="BodyText1"/>
        <w:ind w:left="-709"/>
      </w:pPr>
      <w:r w:rsidRPr="00156469">
        <w:t>The 202</w:t>
      </w:r>
      <w:r w:rsidR="008F4A75">
        <w:t>2</w:t>
      </w:r>
      <w:r w:rsidRPr="00156469">
        <w:t xml:space="preserve"> </w:t>
      </w:r>
      <w:r>
        <w:t>AR</w:t>
      </w:r>
      <w:r w:rsidRPr="00156469">
        <w:t xml:space="preserve"> dataset consisted of </w:t>
      </w:r>
      <w:r w:rsidR="00962FBD">
        <w:t>twenty</w:t>
      </w:r>
      <w:r w:rsidRPr="00156469">
        <w:t xml:space="preserve"> </w:t>
      </w:r>
      <w:proofErr w:type="spellStart"/>
      <w:r w:rsidRPr="00156469">
        <w:t>reprocessors</w:t>
      </w:r>
      <w:proofErr w:type="spellEnd"/>
      <w:r w:rsidRPr="00156469">
        <w:t>: six glass</w:t>
      </w:r>
      <w:r w:rsidR="00966847">
        <w:t>,</w:t>
      </w:r>
      <w:r w:rsidRPr="00156469">
        <w:t xml:space="preserve"> ten plastic and </w:t>
      </w:r>
      <w:r w:rsidR="008F456B">
        <w:t>four</w:t>
      </w:r>
      <w:r w:rsidRPr="00156469">
        <w:t xml:space="preserve"> wood. </w:t>
      </w:r>
      <w:r>
        <w:t xml:space="preserve"> Two of the identified AR </w:t>
      </w:r>
      <w:proofErr w:type="spellStart"/>
      <w:r>
        <w:t>reprocessors</w:t>
      </w:r>
      <w:proofErr w:type="spellEnd"/>
      <w:r>
        <w:t xml:space="preserve"> were licensed waste management sites</w:t>
      </w:r>
      <w:r w:rsidR="00C24E1E">
        <w:t xml:space="preserve"> with readily available quarterly site returns which</w:t>
      </w:r>
      <w:r>
        <w:t xml:space="preserve"> were used in place of the producer compliance returns.  Not only did this ensure that packaging and non-packaging waste were both captured for these sites, </w:t>
      </w:r>
      <w:r w:rsidR="00C24E1E">
        <w:t xml:space="preserve">but </w:t>
      </w:r>
      <w:r>
        <w:t>it</w:t>
      </w:r>
      <w:r w:rsidR="00C24E1E">
        <w:t xml:space="preserve"> also</w:t>
      </w:r>
      <w:r>
        <w:t xml:space="preserve"> allowed the identification of the waste origin for these wastes.  </w:t>
      </w:r>
      <w:r w:rsidR="007A3300">
        <w:t xml:space="preserve">The waste recycled at these sites </w:t>
      </w:r>
      <w:r w:rsidR="007A3300">
        <w:lastRenderedPageBreak/>
        <w:t xml:space="preserve">was identified by waste treated on site with a management method indicated recycling.  </w:t>
      </w:r>
      <w:r w:rsidRPr="00271948">
        <w:t xml:space="preserve">The quantity of UK packaging waste recycled under the scheme </w:t>
      </w:r>
      <w:r>
        <w:t>was</w:t>
      </w:r>
      <w:r w:rsidR="00DF2D4B">
        <w:t xml:space="preserve"> 254,000 tonnes</w:t>
      </w:r>
      <w:r w:rsidR="00FD239C">
        <w:t>,</w:t>
      </w:r>
      <w:r>
        <w:t xml:space="preserve"> which is a reduction </w:t>
      </w:r>
      <w:r w:rsidR="00A62675">
        <w:t>from</w:t>
      </w:r>
      <w:r>
        <w:t xml:space="preserve"> </w:t>
      </w:r>
      <w:r w:rsidR="007A3300">
        <w:t>a revised</w:t>
      </w:r>
      <w:r>
        <w:t xml:space="preserve"> </w:t>
      </w:r>
      <w:r w:rsidR="007A3300">
        <w:t>356,000</w:t>
      </w:r>
      <w:r>
        <w:t xml:space="preserve"> tonnes </w:t>
      </w:r>
      <w:r w:rsidR="00A62675">
        <w:t>in</w:t>
      </w:r>
      <w:r>
        <w:t xml:space="preserve"> </w:t>
      </w:r>
      <w:r w:rsidR="007A3300">
        <w:t>2021</w:t>
      </w:r>
      <w:r>
        <w:t xml:space="preserve">.  Two licenced sites were identified in the AR </w:t>
      </w:r>
      <w:proofErr w:type="spellStart"/>
      <w:r w:rsidR="00727A44">
        <w:t>reprocessor</w:t>
      </w:r>
      <w:proofErr w:type="spellEnd"/>
      <w:r>
        <w:t xml:space="preserve"> list</w:t>
      </w:r>
      <w:r w:rsidR="050DF878">
        <w:t>.</w:t>
      </w:r>
      <w:r>
        <w:t xml:space="preserve"> </w:t>
      </w:r>
      <w:r w:rsidR="6C1C3FA9">
        <w:t>T</w:t>
      </w:r>
      <w:r>
        <w:t>o capture non-packaging waste</w:t>
      </w:r>
      <w:r w:rsidR="3904E788">
        <w:t xml:space="preserve"> for these</w:t>
      </w:r>
      <w:r>
        <w:t>,</w:t>
      </w:r>
      <w:r w:rsidR="3AC06BF1">
        <w:t xml:space="preserve"> we used</w:t>
      </w:r>
      <w:r>
        <w:t xml:space="preserve"> the</w:t>
      </w:r>
      <w:r w:rsidR="3AA703DD">
        <w:t>ir</w:t>
      </w:r>
      <w:r>
        <w:t xml:space="preserve"> data returns instead of the AR returns.  </w:t>
      </w:r>
      <w:r w:rsidRPr="00271948">
        <w:t xml:space="preserve">Further details of the accredited </w:t>
      </w:r>
      <w:proofErr w:type="spellStart"/>
      <w:r w:rsidRPr="00271948">
        <w:t>reprocessor</w:t>
      </w:r>
      <w:proofErr w:type="spellEnd"/>
      <w:r w:rsidRPr="00271948">
        <w:t xml:space="preserve"> dataset can be found in Appendix 1.</w:t>
      </w:r>
    </w:p>
    <w:p w14:paraId="0D6A3A30" w14:textId="164EA508" w:rsidR="00C21F8A" w:rsidRPr="00190BE9" w:rsidRDefault="00C21F8A" w:rsidP="006865A6">
      <w:pPr>
        <w:pStyle w:val="BodyText1"/>
        <w:ind w:left="-709"/>
      </w:pPr>
      <w:r w:rsidRPr="00190BE9">
        <w:t xml:space="preserve">For glass recycling, the </w:t>
      </w:r>
      <w:r>
        <w:t>T</w:t>
      </w:r>
      <w:r w:rsidRPr="00190BE9">
        <w:t>able B inputs of a limited number of sites act as "feeder" sites to glass recycling facilities</w:t>
      </w:r>
      <w:r>
        <w:t xml:space="preserve"> in Scotland</w:t>
      </w:r>
      <w:r w:rsidRPr="00190BE9">
        <w:t xml:space="preserve">.  The inputs to the feeder sites were used to determine the percentage </w:t>
      </w:r>
      <w:r>
        <w:t xml:space="preserve">of </w:t>
      </w:r>
      <w:r w:rsidRPr="00190BE9">
        <w:t xml:space="preserve">glass </w:t>
      </w:r>
      <w:r>
        <w:t xml:space="preserve">waste </w:t>
      </w:r>
      <w:r w:rsidRPr="00190BE9">
        <w:t xml:space="preserve">originating in or </w:t>
      </w:r>
      <w:proofErr w:type="spellStart"/>
      <w:r w:rsidRPr="00190BE9">
        <w:t>outwith</w:t>
      </w:r>
      <w:proofErr w:type="spellEnd"/>
      <w:r w:rsidRPr="00190BE9">
        <w:t xml:space="preserve"> Scotland.</w:t>
      </w:r>
    </w:p>
    <w:p w14:paraId="3F46F6EA" w14:textId="77777777" w:rsidR="00C21F8A" w:rsidRPr="00E94DFA" w:rsidRDefault="00C21F8A" w:rsidP="006865A6">
      <w:pPr>
        <w:pStyle w:val="BodyText1"/>
        <w:ind w:left="-709"/>
      </w:pPr>
      <w:r w:rsidRPr="00E94DFA">
        <w:t>Where data was taken from SEPA site returns, the waste that was Scottish in origin was taken from the geographical waste origin specified in the return</w:t>
      </w:r>
      <w:r>
        <w:t xml:space="preserve">.  </w:t>
      </w:r>
      <w:r w:rsidRPr="00E94DFA">
        <w:t>For all other sites, it was assumed that the waste was Scottish in origin.</w:t>
      </w:r>
    </w:p>
    <w:p w14:paraId="207B40AF" w14:textId="77777777" w:rsidR="00C21F8A" w:rsidRPr="00E94DFA" w:rsidRDefault="00C21F8A" w:rsidP="00E846AA">
      <w:pPr>
        <w:pStyle w:val="Heading2"/>
        <w:spacing w:line="360" w:lineRule="auto"/>
        <w:ind w:left="-709" w:firstLine="0"/>
      </w:pPr>
      <w:bookmarkStart w:id="112" w:name="_Toc425942868"/>
      <w:bookmarkStart w:id="113" w:name="_Toc425942980"/>
      <w:bookmarkStart w:id="114" w:name="_Ref364779758"/>
      <w:bookmarkStart w:id="115" w:name="_Toc131154487"/>
      <w:bookmarkStart w:id="116" w:name="_Toc167287531"/>
      <w:bookmarkEnd w:id="112"/>
      <w:bookmarkEnd w:id="113"/>
      <w:r w:rsidRPr="00E94DFA">
        <w:t xml:space="preserve">Batteries, discarded equipment, end of life vehicles, glass, metal, paper and card, plastic and wood recycled outside </w:t>
      </w:r>
      <w:proofErr w:type="gramStart"/>
      <w:r w:rsidRPr="00E94DFA">
        <w:t>Scotland</w:t>
      </w:r>
      <w:bookmarkEnd w:id="114"/>
      <w:bookmarkEnd w:id="115"/>
      <w:bookmarkEnd w:id="116"/>
      <w:proofErr w:type="gramEnd"/>
      <w:r w:rsidRPr="00E94DFA">
        <w:t xml:space="preserve">  </w:t>
      </w:r>
    </w:p>
    <w:p w14:paraId="336D2C9A" w14:textId="1364EC02" w:rsidR="00C21F8A" w:rsidRPr="00E94DFA" w:rsidRDefault="14BF4C60" w:rsidP="006865A6">
      <w:pPr>
        <w:ind w:left="-709"/>
      </w:pPr>
      <w:bookmarkStart w:id="117" w:name="_Ref393112549"/>
      <w:bookmarkStart w:id="118" w:name="_Ref393112551"/>
      <w:r>
        <w:t xml:space="preserve">Using the </w:t>
      </w:r>
      <w:r w:rsidR="00C21F8A" w:rsidRPr="00E94DFA">
        <w:t>202</w:t>
      </w:r>
      <w:r w:rsidR="003F0388">
        <w:t>2</w:t>
      </w:r>
      <w:r w:rsidR="00C21F8A" w:rsidRPr="00E94DFA">
        <w:t xml:space="preserve"> licensed/permitted site returns dataset</w:t>
      </w:r>
      <w:r w:rsidR="7808777C">
        <w:t xml:space="preserve"> we selected the eight most common </w:t>
      </w:r>
      <w:r w:rsidR="00520EE2">
        <w:t>waste</w:t>
      </w:r>
      <w:r w:rsidR="7808777C">
        <w:t xml:space="preserve"> types, </w:t>
      </w:r>
      <w:r w:rsidR="00A90FCA">
        <w:t>recorded as</w:t>
      </w:r>
      <w:r w:rsidR="7808777C">
        <w:t xml:space="preserve"> recycled </w:t>
      </w:r>
      <w:proofErr w:type="spellStart"/>
      <w:r w:rsidR="7808777C">
        <w:t>outwith</w:t>
      </w:r>
      <w:proofErr w:type="spellEnd"/>
      <w:r w:rsidR="7808777C">
        <w:t xml:space="preserve"> Scotland</w:t>
      </w:r>
      <w:r w:rsidR="00C21F8A">
        <w:t>.</w:t>
      </w:r>
      <w:r w:rsidR="00C21F8A" w:rsidRPr="00E94DFA">
        <w:t xml:space="preserve"> </w:t>
      </w:r>
      <w:r w:rsidR="003F0388">
        <w:t xml:space="preserve"> </w:t>
      </w:r>
      <w:r w:rsidR="00C21F8A" w:rsidRPr="00E94DFA">
        <w:t>For all eight waste types we used Table D (Waste sent off site) tonnages for specific European Waste Catalogue (EWC)/European Waste Catalogue – STAT (EWC-STAT) codes reported as leaving Scotland as separated wastes.</w:t>
      </w:r>
    </w:p>
    <w:p w14:paraId="7E54DE2B" w14:textId="6E6D44A5" w:rsidR="00C21F8A" w:rsidRPr="00E94DFA" w:rsidRDefault="00C21F8A" w:rsidP="006865A6">
      <w:pPr>
        <w:pStyle w:val="BodyText1"/>
        <w:ind w:left="-709"/>
      </w:pPr>
      <w:r w:rsidRPr="00E94DFA">
        <w:t>We assume that wastes reported as leaving Scotland as separate fractions will eventually be recycled.</w:t>
      </w:r>
      <w:r w:rsidR="00ED3423">
        <w:t xml:space="preserve"> </w:t>
      </w:r>
      <w:r w:rsidRPr="00E94DFA">
        <w:t xml:space="preserve"> Any relevant codes reported as disposed (landfill/incineration) at the next site were excluded from the analysis. </w:t>
      </w:r>
    </w:p>
    <w:bookmarkEnd w:id="117"/>
    <w:bookmarkEnd w:id="118"/>
    <w:p w14:paraId="32F1A6A6" w14:textId="6248739D" w:rsidR="00AB64EE" w:rsidRPr="00462F0B" w:rsidRDefault="00C21F8A" w:rsidP="006865A6">
      <w:pPr>
        <w:pStyle w:val="BodyText1"/>
        <w:ind w:left="-709"/>
      </w:pPr>
      <w:r w:rsidRPr="00462F0B">
        <w:t xml:space="preserve">The individual analyses above are heavily skewed to a relatively small number of large sites which send recyclable materials to the rest of the </w:t>
      </w:r>
      <w:smartTag w:uri="urn:schemas-microsoft-com:office:smarttags" w:element="country-region">
        <w:smartTag w:uri="urn:schemas-microsoft-com:office:smarttags" w:element="place">
          <w:r w:rsidRPr="00462F0B">
            <w:t>UK</w:t>
          </w:r>
        </w:smartTag>
      </w:smartTag>
      <w:r w:rsidRPr="00462F0B">
        <w:t xml:space="preserve"> or further afield.</w:t>
      </w:r>
      <w:r w:rsidR="00E200A0">
        <w:t xml:space="preserve"> </w:t>
      </w:r>
      <w:r w:rsidRPr="00462F0B">
        <w:t xml:space="preserve"> </w:t>
      </w:r>
      <w:r w:rsidR="00AB64EE">
        <w:t>In 2022</w:t>
      </w:r>
      <w:r w:rsidR="00AB64EE" w:rsidRPr="00462F0B">
        <w:t xml:space="preserve">, </w:t>
      </w:r>
      <w:r w:rsidR="00AB64EE">
        <w:t>89</w:t>
      </w:r>
      <w:r w:rsidR="00AB64EE" w:rsidRPr="00462F0B">
        <w:t xml:space="preserve"> sites were included in the final analysis for metal wastes, comprising </w:t>
      </w:r>
      <w:r w:rsidR="00AB2E03">
        <w:t>634</w:t>
      </w:r>
      <w:r w:rsidR="00AB64EE" w:rsidRPr="00462F0B">
        <w:t xml:space="preserve">,000 tonnes. </w:t>
      </w:r>
      <w:r w:rsidR="00E200A0">
        <w:t xml:space="preserve"> </w:t>
      </w:r>
      <w:r w:rsidR="00AB64EE">
        <w:t>Of these, t</w:t>
      </w:r>
      <w:r w:rsidR="00AB64EE" w:rsidRPr="00462F0B">
        <w:t xml:space="preserve">he </w:t>
      </w:r>
      <w:r w:rsidR="00314F0D">
        <w:t>seven</w:t>
      </w:r>
      <w:r w:rsidR="00AB64EE" w:rsidRPr="00462F0B">
        <w:t xml:space="preserve"> largest sites contributed </w:t>
      </w:r>
      <w:r w:rsidR="00314F0D">
        <w:t>495,000</w:t>
      </w:r>
      <w:r w:rsidR="00AB64EE" w:rsidRPr="00462F0B">
        <w:t xml:space="preserve"> tonnes, or </w:t>
      </w:r>
      <w:r w:rsidR="006D2418">
        <w:t>78</w:t>
      </w:r>
      <w:r w:rsidR="00AB64EE" w:rsidRPr="00462F0B">
        <w:t xml:space="preserve">% of the total. </w:t>
      </w:r>
      <w:r w:rsidR="00AB64EE">
        <w:t xml:space="preserve"> In comparison, in </w:t>
      </w:r>
      <w:r w:rsidR="00AB2E03">
        <w:t>2021</w:t>
      </w:r>
      <w:r w:rsidR="00AB64EE">
        <w:t xml:space="preserve"> there were </w:t>
      </w:r>
      <w:r w:rsidR="00AB2E03">
        <w:t>76</w:t>
      </w:r>
      <w:r w:rsidR="00AB64EE">
        <w:t xml:space="preserve"> sites in the analysis, comprising </w:t>
      </w:r>
      <w:r w:rsidR="00486FB6">
        <w:t>646</w:t>
      </w:r>
      <w:r w:rsidR="00AB64EE">
        <w:t>,000 tonnes.</w:t>
      </w:r>
    </w:p>
    <w:p w14:paraId="4C6E63B6" w14:textId="77777777" w:rsidR="00C21F8A" w:rsidRPr="00462F0B" w:rsidRDefault="00C21F8A" w:rsidP="006865A6">
      <w:pPr>
        <w:pStyle w:val="Heading2"/>
        <w:ind w:left="-709" w:firstLine="0"/>
      </w:pPr>
      <w:bookmarkStart w:id="119" w:name="_Toc131154488"/>
      <w:bookmarkStart w:id="120" w:name="_Toc167287532"/>
      <w:r w:rsidRPr="00462F0B">
        <w:lastRenderedPageBreak/>
        <w:t xml:space="preserve">Paper sent to site operating under simple </w:t>
      </w:r>
      <w:proofErr w:type="gramStart"/>
      <w:r w:rsidRPr="00462F0B">
        <w:t>exemptions</w:t>
      </w:r>
      <w:bookmarkEnd w:id="119"/>
      <w:bookmarkEnd w:id="120"/>
      <w:proofErr w:type="gramEnd"/>
    </w:p>
    <w:p w14:paraId="41F424F8" w14:textId="77777777" w:rsidR="00C21F8A" w:rsidRPr="00B77F5F" w:rsidRDefault="00C21F8A" w:rsidP="006865A6">
      <w:pPr>
        <w:pStyle w:val="BodyText1"/>
        <w:ind w:left="-709"/>
      </w:pPr>
      <w:r w:rsidRPr="00B77F5F">
        <w:t xml:space="preserve">One historical data gap in the recycling dataset is the amount of Paper and cardboard </w:t>
      </w:r>
      <w:r>
        <w:t xml:space="preserve">waste </w:t>
      </w:r>
      <w:r w:rsidRPr="00B77F5F">
        <w:t>sent to sites that operate under a simple waste management exemption, and then export the waste directly out of Scotland for recycling without moving the waste through an intermediate Scottish licensed waste management site.</w:t>
      </w:r>
    </w:p>
    <w:p w14:paraId="696FEE4B" w14:textId="351A43F3" w:rsidR="007D1756" w:rsidRDefault="00C21F8A" w:rsidP="006865A6">
      <w:pPr>
        <w:pStyle w:val="BodyText1"/>
        <w:ind w:left="-709"/>
      </w:pPr>
      <w:r w:rsidRPr="00AB2888">
        <w:t>SEPA site returns include a field for operators to record a description of the waste destination.  Outputs from licen</w:t>
      </w:r>
      <w:r>
        <w:t>s</w:t>
      </w:r>
      <w:r w:rsidRPr="00AB2888">
        <w:t>ed waste management sites were analysed for names and exemption numbers for several key simple exempt sites in which Paper and card</w:t>
      </w:r>
      <w:r>
        <w:t xml:space="preserve"> waste</w:t>
      </w:r>
      <w:r w:rsidRPr="00AB2888">
        <w:t xml:space="preserve"> is known to be sent.  The amount of Paper and cardboard</w:t>
      </w:r>
      <w:r>
        <w:t xml:space="preserve"> waste</w:t>
      </w:r>
      <w:r w:rsidRPr="00AB2888">
        <w:t xml:space="preserve"> </w:t>
      </w:r>
      <w:r>
        <w:t>in 202</w:t>
      </w:r>
      <w:r w:rsidR="007D1756">
        <w:t>2</w:t>
      </w:r>
      <w:r>
        <w:t xml:space="preserve"> </w:t>
      </w:r>
      <w:r w:rsidRPr="00AB2888">
        <w:t xml:space="preserve">estimated to enter sites operating under a simple exemption prior to export was </w:t>
      </w:r>
      <w:r w:rsidR="007D1756">
        <w:t>142,000 tonnes.  The equivalent figure in 2021 was 83,000 tonnes.</w:t>
      </w:r>
    </w:p>
    <w:p w14:paraId="4AA7CDCA" w14:textId="77777777" w:rsidR="00C21F8A" w:rsidRPr="00AB2888" w:rsidRDefault="00C21F8A" w:rsidP="006865A6">
      <w:pPr>
        <w:pStyle w:val="BodyText1"/>
        <w:ind w:left="-709"/>
      </w:pPr>
      <w:r w:rsidRPr="00AB2888">
        <w:t>It should be noted that this methodology does not capture Paper and cardboard waste sent direct to a simple exempt site without first moving through a SEPA licensed site.</w:t>
      </w:r>
    </w:p>
    <w:p w14:paraId="228EAC4E" w14:textId="77777777" w:rsidR="00C21F8A" w:rsidRPr="00AB2888" w:rsidRDefault="00C21F8A" w:rsidP="006865A6">
      <w:pPr>
        <w:pStyle w:val="Heading2"/>
        <w:ind w:left="-709" w:firstLine="0"/>
      </w:pPr>
      <w:bookmarkStart w:id="121" w:name="_Ref364778767"/>
      <w:bookmarkStart w:id="122" w:name="_Ref365032851"/>
      <w:bookmarkStart w:id="123" w:name="_Toc131154489"/>
      <w:bookmarkStart w:id="124" w:name="_Toc167287533"/>
      <w:r w:rsidRPr="00AB2888">
        <w:t>Recycling by complex exempt activities in Scotland</w:t>
      </w:r>
      <w:bookmarkEnd w:id="121"/>
      <w:bookmarkEnd w:id="122"/>
      <w:bookmarkEnd w:id="123"/>
      <w:bookmarkEnd w:id="124"/>
      <w:r w:rsidRPr="00AB2888">
        <w:t xml:space="preserve"> </w:t>
      </w:r>
    </w:p>
    <w:p w14:paraId="5674F1B8" w14:textId="56B6EDBB" w:rsidR="00C21F8A" w:rsidRPr="00AB2888" w:rsidRDefault="00C21F8A" w:rsidP="006865A6">
      <w:pPr>
        <w:pStyle w:val="BodyText1"/>
        <w:ind w:left="-709"/>
      </w:pPr>
      <w:r w:rsidRPr="00AB2888">
        <w:t>Waste management exemptions are split into ‘simple’ and ‘complex’ activities.  Some simple exempt activities also carry out recycling but are not required to report to SEPA.  This section describes the methodology for reporting recycling by complex exemptions.</w:t>
      </w:r>
    </w:p>
    <w:p w14:paraId="5F6A0153" w14:textId="31B3EA22" w:rsidR="00C21F8A" w:rsidRPr="00CC3A18" w:rsidRDefault="00C21F8A" w:rsidP="006865A6">
      <w:pPr>
        <w:pStyle w:val="BodyText1"/>
        <w:ind w:left="-709"/>
      </w:pPr>
      <w:r w:rsidRPr="00CC3A18">
        <w:t>In 202</w:t>
      </w:r>
      <w:r w:rsidR="00BB6AEA">
        <w:t>2</w:t>
      </w:r>
      <w:r w:rsidRPr="00CC3A18">
        <w:t xml:space="preserve"> there were </w:t>
      </w:r>
      <w:r w:rsidR="00B1655B">
        <w:t>880</w:t>
      </w:r>
      <w:r w:rsidRPr="00CC3A18">
        <w:t xml:space="preserve"> exempt activities registered under </w:t>
      </w:r>
      <w:hyperlink r:id="rId43" w:history="1">
        <w:r w:rsidRPr="00AA2785">
          <w:rPr>
            <w:rStyle w:val="Hyperlink"/>
          </w:rPr>
          <w:t>Paragraphs</w:t>
        </w:r>
      </w:hyperlink>
      <w:r w:rsidRPr="00CC3A18">
        <w:t xml:space="preserve"> 7, 8(2), 9, 10, 12, 19, 42, 45, 46, 47, 50 and 51 having expiry dates between 1 July 202</w:t>
      </w:r>
      <w:r w:rsidR="00FB669A">
        <w:t>2</w:t>
      </w:r>
      <w:r w:rsidRPr="00CC3A18">
        <w:t xml:space="preserve"> and 30 June 202</w:t>
      </w:r>
      <w:r w:rsidR="00FB669A">
        <w:t>3</w:t>
      </w:r>
      <w:r w:rsidRPr="00CC3A18">
        <w:t>.</w:t>
      </w:r>
      <w:r>
        <w:t xml:space="preserve">  This is a</w:t>
      </w:r>
      <w:r w:rsidR="00FB669A">
        <w:t xml:space="preserve">n increase </w:t>
      </w:r>
      <w:r>
        <w:t xml:space="preserve">from the </w:t>
      </w:r>
      <w:r w:rsidR="001661AF">
        <w:t>653</w:t>
      </w:r>
      <w:r>
        <w:t xml:space="preserve"> exemption activities </w:t>
      </w:r>
      <w:r w:rsidR="001661AF">
        <w:t xml:space="preserve">reported </w:t>
      </w:r>
      <w:r>
        <w:t xml:space="preserve">in </w:t>
      </w:r>
      <w:r w:rsidR="001661AF">
        <w:t>2021</w:t>
      </w:r>
      <w:r>
        <w:t>.</w:t>
      </w:r>
    </w:p>
    <w:p w14:paraId="00C1B30F" w14:textId="4831CF9B" w:rsidR="00C21F8A" w:rsidRPr="00CC3A18" w:rsidRDefault="00C21F8A" w:rsidP="006865A6">
      <w:pPr>
        <w:pStyle w:val="BodyText1"/>
        <w:ind w:left="-709"/>
      </w:pPr>
      <w:r w:rsidRPr="0069717C">
        <w:t xml:space="preserve">Missing returns (i.e. those registered who had not reported) were chased throughout the reporting period and were prioritised according to tonnage that the applicant forecast they will </w:t>
      </w:r>
      <w:r w:rsidR="00195406">
        <w:t>receive</w:t>
      </w:r>
      <w:r w:rsidRPr="0069717C">
        <w:t xml:space="preserve"> </w:t>
      </w:r>
      <w:r w:rsidR="00195406">
        <w:t>in their</w:t>
      </w:r>
      <w:r w:rsidRPr="0069717C">
        <w:t xml:space="preserve"> </w:t>
      </w:r>
      <w:r w:rsidR="00195406">
        <w:t>exemption</w:t>
      </w:r>
      <w:r w:rsidRPr="0069717C">
        <w:t xml:space="preserve"> application form.  In 202</w:t>
      </w:r>
      <w:r w:rsidR="00613B27">
        <w:t>2</w:t>
      </w:r>
      <w:r w:rsidRPr="0069717C">
        <w:t xml:space="preserve">, SEPA received data returns from </w:t>
      </w:r>
      <w:r>
        <w:t>7</w:t>
      </w:r>
      <w:r w:rsidR="009F5C3C">
        <w:t>9</w:t>
      </w:r>
      <w:r w:rsidRPr="0069717C">
        <w:t>% of the total number of returns expected</w:t>
      </w:r>
      <w:r>
        <w:t xml:space="preserve">, greater than the </w:t>
      </w:r>
      <w:r w:rsidR="009F5C3C">
        <w:t>73</w:t>
      </w:r>
      <w:r>
        <w:t>% return rate in 20</w:t>
      </w:r>
      <w:r w:rsidR="009F5C3C">
        <w:t>21</w:t>
      </w:r>
      <w:r>
        <w:t xml:space="preserve">.   The amount of waste recycled at an exempt site varies considerably, ranging from one to two tonnes, through to hundreds of thousands of tonnes.  In </w:t>
      </w:r>
      <w:r w:rsidR="00DE586E">
        <w:t>2022</w:t>
      </w:r>
      <w:r>
        <w:t xml:space="preserve">, accounting for tonnages that the applicant forecast they would recycle in the application form, the returns received covered </w:t>
      </w:r>
      <w:r w:rsidR="00AD43ED">
        <w:t>89.1</w:t>
      </w:r>
      <w:r>
        <w:t xml:space="preserve">% of the total </w:t>
      </w:r>
      <w:r>
        <w:lastRenderedPageBreak/>
        <w:t xml:space="preserve">tonnages applied for.  </w:t>
      </w:r>
      <w:r w:rsidR="00AD43ED">
        <w:t>It should be noted that</w:t>
      </w:r>
      <w:r w:rsidR="00E93AAE">
        <w:t xml:space="preserve"> </w:t>
      </w:r>
      <w:r>
        <w:t>the forecast tonnages were not readily available for all sites</w:t>
      </w:r>
      <w:r w:rsidR="00447A66">
        <w:t>, with 77 sites missing forecast tonnages in the 2022 analyses</w:t>
      </w:r>
      <w:r>
        <w:t>.</w:t>
      </w:r>
    </w:p>
    <w:p w14:paraId="21FEFB20" w14:textId="77777777" w:rsidR="00C21F8A" w:rsidRPr="008F6122" w:rsidRDefault="00C21F8A" w:rsidP="006865A6">
      <w:pPr>
        <w:pStyle w:val="BodyText1"/>
        <w:ind w:left="-709"/>
      </w:pPr>
      <w:r w:rsidRPr="008F6122">
        <w:t xml:space="preserve">Quality assurance of data returns was carried out to check for duplicates and incorrect EWC codes.  Reported tonnages were also compared to tonnages at the time of application to check for inconsistencies. </w:t>
      </w:r>
    </w:p>
    <w:p w14:paraId="4DF4C8B3" w14:textId="6E7FF14E" w:rsidR="00C21F8A" w:rsidRPr="008F6122" w:rsidRDefault="00C21F8A" w:rsidP="006865A6">
      <w:pPr>
        <w:pStyle w:val="BodyText1"/>
        <w:ind w:left="-709"/>
      </w:pPr>
      <w:r w:rsidRPr="008F6122">
        <w:t xml:space="preserve">No attempt </w:t>
      </w:r>
      <w:r>
        <w:t>was</w:t>
      </w:r>
      <w:r w:rsidRPr="008F6122">
        <w:t xml:space="preserve"> made to estimate data in the waste data tables for sites </w:t>
      </w:r>
      <w:r w:rsidR="00F0508C">
        <w:t>that had not submitted returns</w:t>
      </w:r>
      <w:r w:rsidRPr="008F6122">
        <w:t xml:space="preserve">.  Prior to the publication of the </w:t>
      </w:r>
      <w:r w:rsidR="00BB6322">
        <w:t xml:space="preserve">current data series in 2011, </w:t>
      </w:r>
      <w:r w:rsidRPr="008F6122">
        <w:t xml:space="preserve">attempts </w:t>
      </w:r>
      <w:r>
        <w:t>had</w:t>
      </w:r>
      <w:r w:rsidRPr="008F6122">
        <w:t xml:space="preserve"> been made to do so based on the tonnages that operators applied for in the original application form.  However, historical data indicates that doing so overestimates by a significant margin the actual tonnages processed, as sites typically process less than 15% of the tonnages </w:t>
      </w:r>
      <w:r w:rsidR="00BB6322">
        <w:t>forecast</w:t>
      </w:r>
      <w:r w:rsidRPr="008F6122">
        <w:t xml:space="preserve"> in the original application form.  Additionally, sites which do not submit a return are more likely to be those that have not operated during the year.</w:t>
      </w:r>
    </w:p>
    <w:p w14:paraId="24F2FC9F" w14:textId="3037F10B" w:rsidR="00C21F8A" w:rsidRDefault="00C21F8A" w:rsidP="006865A6">
      <w:pPr>
        <w:pStyle w:val="BodyText1"/>
        <w:ind w:left="-709"/>
      </w:pPr>
      <w:r w:rsidRPr="00F54B04">
        <w:t>The waste managed in the 202</w:t>
      </w:r>
      <w:r w:rsidR="00FE1F78">
        <w:t>2</w:t>
      </w:r>
      <w:r w:rsidRPr="00F54B04">
        <w:t xml:space="preserve"> complex exemption dataset was </w:t>
      </w:r>
      <w:r w:rsidR="003E310D">
        <w:t>287</w:t>
      </w:r>
      <w:r>
        <w:t>,000 tonnes (</w:t>
      </w:r>
      <w:r w:rsidR="003E310D">
        <w:t>15</w:t>
      </w:r>
      <w:r>
        <w:t xml:space="preserve">%) </w:t>
      </w:r>
      <w:r w:rsidR="003E310D">
        <w:t>greater</w:t>
      </w:r>
      <w:r>
        <w:t xml:space="preserve"> than </w:t>
      </w:r>
      <w:r w:rsidR="003E310D">
        <w:t>2021</w:t>
      </w:r>
      <w:r w:rsidRPr="00F54B04">
        <w:t xml:space="preserve">. </w:t>
      </w:r>
      <w:r>
        <w:t xml:space="preserve"> Further information about the </w:t>
      </w:r>
      <w:proofErr w:type="gramStart"/>
      <w:r>
        <w:t>exemptions</w:t>
      </w:r>
      <w:proofErr w:type="gramEnd"/>
      <w:r>
        <w:t xml:space="preserve"> dataset is contained in </w:t>
      </w:r>
      <w:r>
        <w:fldChar w:fldCharType="begin"/>
      </w:r>
      <w:r>
        <w:instrText xml:space="preserve"> REF _Ref366058772 \h </w:instrText>
      </w:r>
      <w:r>
        <w:fldChar w:fldCharType="separate"/>
      </w:r>
      <w:r w:rsidR="00606D2A" w:rsidRPr="00147F7B">
        <w:t>Appendix 1</w:t>
      </w:r>
      <w:r>
        <w:fldChar w:fldCharType="end"/>
      </w:r>
      <w:r>
        <w:t>.</w:t>
      </w:r>
    </w:p>
    <w:p w14:paraId="18D21AA8" w14:textId="77777777" w:rsidR="00C21F8A" w:rsidRPr="00344565" w:rsidRDefault="00C21F8A" w:rsidP="006865A6">
      <w:pPr>
        <w:pStyle w:val="Heading2"/>
        <w:ind w:left="-709" w:firstLine="0"/>
      </w:pPr>
      <w:bookmarkStart w:id="125" w:name="_Ref393107256"/>
      <w:bookmarkStart w:id="126" w:name="_Ref393107260"/>
      <w:bookmarkStart w:id="127" w:name="_Ref393107277"/>
      <w:bookmarkStart w:id="128" w:name="_Toc131154490"/>
      <w:bookmarkStart w:id="129" w:name="_Toc167287534"/>
      <w:r w:rsidRPr="00344565">
        <w:t xml:space="preserve">Aggregates recycled in </w:t>
      </w:r>
      <w:proofErr w:type="gramStart"/>
      <w:r w:rsidRPr="00344565">
        <w:t>Scotland</w:t>
      </w:r>
      <w:bookmarkEnd w:id="125"/>
      <w:bookmarkEnd w:id="126"/>
      <w:bookmarkEnd w:id="127"/>
      <w:bookmarkEnd w:id="128"/>
      <w:bookmarkEnd w:id="129"/>
      <w:proofErr w:type="gramEnd"/>
    </w:p>
    <w:p w14:paraId="4F557007" w14:textId="0C3B9567" w:rsidR="00C21F8A" w:rsidRPr="00344565" w:rsidRDefault="00C21F8A" w:rsidP="006865A6">
      <w:pPr>
        <w:pStyle w:val="BodyText1"/>
        <w:ind w:left="-709"/>
      </w:pPr>
      <w:r w:rsidRPr="00344565">
        <w:t xml:space="preserve">There are three sources of data for waste recycled to produce aggregate – the complex exemption dataset (explained in section </w:t>
      </w:r>
      <w:r w:rsidRPr="00344565">
        <w:fldChar w:fldCharType="begin"/>
      </w:r>
      <w:r w:rsidRPr="00344565">
        <w:instrText xml:space="preserve"> REF _Ref364778767 \r \p \h </w:instrText>
      </w:r>
      <w:r w:rsidRPr="00344565">
        <w:fldChar w:fldCharType="separate"/>
      </w:r>
      <w:r w:rsidR="00606D2A">
        <w:t>4.6 above</w:t>
      </w:r>
      <w:r w:rsidRPr="00344565">
        <w:fldChar w:fldCharType="end"/>
      </w:r>
      <w:r w:rsidRPr="00344565">
        <w:t xml:space="preserve">), </w:t>
      </w:r>
      <w:r>
        <w:t xml:space="preserve">the </w:t>
      </w:r>
      <w:r w:rsidRPr="00344565">
        <w:t>licen</w:t>
      </w:r>
      <w:r>
        <w:t>sed</w:t>
      </w:r>
      <w:r w:rsidRPr="00344565">
        <w:t xml:space="preserve"> site returns dataset and the aggregates </w:t>
      </w:r>
      <w:r w:rsidR="00CF3CB3">
        <w:t xml:space="preserve">(simple exemptions) </w:t>
      </w:r>
      <w:r w:rsidRPr="00344565">
        <w:t>dataset.</w:t>
      </w:r>
    </w:p>
    <w:p w14:paraId="1BB7A3F2" w14:textId="77777777" w:rsidR="00C21F8A" w:rsidRPr="00344565" w:rsidRDefault="00C21F8A" w:rsidP="006865A6">
      <w:pPr>
        <w:pStyle w:val="Heading3"/>
        <w:ind w:left="-709"/>
      </w:pPr>
      <w:bookmarkStart w:id="130" w:name="_Ref450482443"/>
      <w:bookmarkStart w:id="131" w:name="_Toc131154491"/>
      <w:bookmarkStart w:id="132" w:name="_Toc167287535"/>
      <w:r w:rsidRPr="00344565">
        <w:t xml:space="preserve">Aggregates recycled at licensed waste management </w:t>
      </w:r>
      <w:proofErr w:type="gramStart"/>
      <w:r w:rsidRPr="00344565">
        <w:t>sites</w:t>
      </w:r>
      <w:bookmarkEnd w:id="130"/>
      <w:bookmarkEnd w:id="131"/>
      <w:bookmarkEnd w:id="132"/>
      <w:proofErr w:type="gramEnd"/>
    </w:p>
    <w:p w14:paraId="6F1947DD" w14:textId="77777777" w:rsidR="00C21F8A" w:rsidRPr="00344565" w:rsidRDefault="00C21F8A" w:rsidP="006865A6">
      <w:pPr>
        <w:pStyle w:val="BodyText1"/>
        <w:ind w:left="-709"/>
      </w:pPr>
      <w:r w:rsidRPr="00344565">
        <w:t>Waste recycled to aggregate at licensed waste management sites was estimated from the mixed C&amp;D waste inputs of site returns (</w:t>
      </w:r>
      <w:r>
        <w:t>T</w:t>
      </w:r>
      <w:r w:rsidRPr="00344565">
        <w:t>able B) and waste outputs (</w:t>
      </w:r>
      <w:r>
        <w:t>T</w:t>
      </w:r>
      <w:r w:rsidRPr="00344565">
        <w:t>able D).</w:t>
      </w:r>
    </w:p>
    <w:p w14:paraId="37E6D808" w14:textId="303C04B4" w:rsidR="00C21F8A" w:rsidRPr="00344565" w:rsidRDefault="00C21F8A" w:rsidP="006865A6">
      <w:pPr>
        <w:pStyle w:val="BodyText1"/>
        <w:ind w:left="-709"/>
      </w:pPr>
      <w:r w:rsidRPr="00344565">
        <w:t xml:space="preserve">Mixed waste inputs considered included EWC </w:t>
      </w:r>
      <w:r w:rsidR="00F62688">
        <w:t>sub-c</w:t>
      </w:r>
      <w:r w:rsidRPr="00344565">
        <w:t xml:space="preserve">hapters 17 01, 17 03, 17 05, 17 08, and </w:t>
      </w:r>
      <w:r w:rsidR="00CF3CB3">
        <w:t>EW</w:t>
      </w:r>
      <w:r w:rsidR="00F62688">
        <w:t xml:space="preserve">C </w:t>
      </w:r>
      <w:r w:rsidRPr="00344565">
        <w:t xml:space="preserve">17 09 04.  These wastes include concrete, bricks, bitumen, soil, </w:t>
      </w:r>
      <w:proofErr w:type="gramStart"/>
      <w:r w:rsidRPr="00344565">
        <w:t>plasterboard</w:t>
      </w:r>
      <w:proofErr w:type="gramEnd"/>
      <w:r w:rsidRPr="00344565">
        <w:t xml:space="preserve"> and general mixed C&amp;D waste.  It excludes waste types that would not be expected to contribute to aggregate / soil recycling (e.g. metal wastes, plastic wastes, glass wastes).  Inputs designated as brought onto site for landfilling were excluded from the analysis.</w:t>
      </w:r>
    </w:p>
    <w:p w14:paraId="2C7BEECE" w14:textId="503328B2" w:rsidR="003E2351" w:rsidRPr="00E846AA" w:rsidRDefault="00C21F8A" w:rsidP="00E846AA">
      <w:pPr>
        <w:ind w:left="-709"/>
      </w:pPr>
      <w:r w:rsidRPr="00344565">
        <w:lastRenderedPageBreak/>
        <w:t xml:space="preserve">For each licensed site taking in mixed C&amp;D waste, non-aggregate waste outputs were subtracted from the inputs, leaving the remainder as aggregate </w:t>
      </w:r>
      <w:r>
        <w:t>or</w:t>
      </w:r>
      <w:r w:rsidRPr="00344565">
        <w:t xml:space="preserve"> soil waste either sent off-site for recycling or treated on site to a final product.</w:t>
      </w:r>
    </w:p>
    <w:p w14:paraId="1895F5C2" w14:textId="67FFABD7" w:rsidR="007F094B" w:rsidRDefault="007F094B" w:rsidP="006865A6">
      <w:pPr>
        <w:keepNext/>
        <w:keepLines/>
        <w:ind w:left="-709"/>
        <w:contextualSpacing/>
        <w:rPr>
          <w:rFonts w:eastAsia="Times New Roman"/>
        </w:rPr>
      </w:pPr>
    </w:p>
    <w:p w14:paraId="5A45C6D2" w14:textId="4FA60DAD" w:rsidR="00E32879" w:rsidRPr="007F094B" w:rsidRDefault="007F094B" w:rsidP="006865A6">
      <w:pPr>
        <w:pStyle w:val="ListParagraph"/>
        <w:keepNext/>
        <w:keepLines/>
        <w:numPr>
          <w:ilvl w:val="0"/>
          <w:numId w:val="42"/>
        </w:numPr>
        <w:ind w:left="-709" w:firstLine="0"/>
        <w:rPr>
          <w:rFonts w:eastAsia="Times New Roman"/>
        </w:rPr>
      </w:pPr>
      <m:oMath>
        <m:r>
          <w:rPr>
            <w:rFonts w:ascii="Cambria Math" w:eastAsia="Times New Roman" w:hAnsi="Cambria Math"/>
          </w:rPr>
          <m:t xml:space="preserve">EWC Chapter 19 coded waste creased from mixed EWC Chapter 17 waste inputs=EWC Chaper 19 12 XX waste inputs </m:t>
        </m:r>
        <m:d>
          <m:dPr>
            <m:ctrlPr>
              <w:rPr>
                <w:rFonts w:ascii="Cambria Math" w:eastAsia="Times New Roman" w:hAnsi="Cambria Math"/>
                <w:i/>
              </w:rPr>
            </m:ctrlPr>
          </m:dPr>
          <m:e>
            <m:r>
              <w:rPr>
                <w:rFonts w:ascii="Cambria Math" w:eastAsia="Times New Roman" w:hAnsi="Cambria Math"/>
              </w:rPr>
              <m:t>Table B</m:t>
            </m:r>
          </m:e>
        </m:d>
        <m:r>
          <w:rPr>
            <w:rFonts w:ascii="Cambria Math" w:eastAsia="Times New Roman" w:hAnsi="Cambria Math"/>
          </w:rPr>
          <m:t xml:space="preserve">-EWC Chaper 19 12 XX was outputs </m:t>
        </m:r>
        <m:d>
          <m:dPr>
            <m:ctrlPr>
              <w:rPr>
                <w:rFonts w:ascii="Cambria Math" w:eastAsia="Times New Roman" w:hAnsi="Cambria Math"/>
                <w:i/>
              </w:rPr>
            </m:ctrlPr>
          </m:dPr>
          <m:e>
            <m:r>
              <w:rPr>
                <w:rFonts w:ascii="Cambria Math" w:eastAsia="Times New Roman" w:hAnsi="Cambria Math"/>
              </w:rPr>
              <m:t>Table D</m:t>
            </m:r>
          </m:e>
        </m:d>
        <m:d>
          <m:dPr>
            <m:ctrlPr>
              <w:rPr>
                <w:rFonts w:ascii="Cambria Math" w:eastAsia="Times New Roman" w:hAnsi="Cambria Math"/>
                <w:i/>
              </w:rPr>
            </m:ctrlPr>
          </m:dPr>
          <m:e>
            <m:r>
              <w:rPr>
                <w:rFonts w:ascii="Cambria Math" w:eastAsia="Times New Roman" w:hAnsi="Cambria Math"/>
              </w:rPr>
              <m:t>excluding 19 12 09 coded waste</m:t>
            </m:r>
          </m:e>
        </m:d>
        <m:r>
          <w:rPr>
            <w:rFonts w:ascii="Cambria Math" w:eastAsia="Times New Roman" w:hAnsi="Cambria Math"/>
          </w:rPr>
          <m:t>+EWC Chapter 19 12 XX coded waste landfilled on site after treatment (Table C4)</m:t>
        </m:r>
      </m:oMath>
    </w:p>
    <w:p w14:paraId="04D4BE73" w14:textId="51781706" w:rsidR="003E2351" w:rsidRPr="00344565" w:rsidRDefault="003E2351" w:rsidP="006865A6">
      <w:pPr>
        <w:keepNext/>
        <w:keepLines/>
        <w:tabs>
          <w:tab w:val="left" w:pos="3428"/>
          <w:tab w:val="left" w:pos="4481"/>
        </w:tabs>
        <w:ind w:left="-709"/>
        <w:contextualSpacing/>
        <w:rPr>
          <w:rFonts w:eastAsia="Times New Roman"/>
        </w:rPr>
      </w:pPr>
    </w:p>
    <w:p w14:paraId="481AC89D" w14:textId="66858ED2" w:rsidR="007F094B" w:rsidRPr="007F094B" w:rsidRDefault="003E2351" w:rsidP="006865A6">
      <w:pPr>
        <w:pStyle w:val="ListParagraph"/>
        <w:keepNext/>
        <w:keepLines/>
        <w:numPr>
          <w:ilvl w:val="0"/>
          <w:numId w:val="42"/>
        </w:numPr>
        <w:ind w:left="-709" w:firstLine="0"/>
        <w:rPr>
          <w:rFonts w:eastAsia="Times New Roman"/>
          <w:bCs/>
        </w:rPr>
      </w:pPr>
      <m:oMath>
        <m:r>
          <w:rPr>
            <w:rFonts w:ascii="Cambria Math" w:eastAsia="Times New Roman" w:hAnsi="Cambria Math"/>
          </w:rPr>
          <m:t xml:space="preserve">Tonnes of aggregates and soil recycled=Mixed C&amp;D was inputs </m:t>
        </m:r>
        <m:d>
          <m:dPr>
            <m:ctrlPr>
              <w:rPr>
                <w:rFonts w:ascii="Cambria Math" w:eastAsia="Times New Roman" w:hAnsi="Cambria Math"/>
                <w:bCs/>
                <w:i/>
              </w:rPr>
            </m:ctrlPr>
          </m:dPr>
          <m:e>
            <m:r>
              <w:rPr>
                <w:rFonts w:ascii="Cambria Math" w:eastAsia="Times New Roman" w:hAnsi="Cambria Math"/>
              </w:rPr>
              <m:t>Table B, excluding inputs to landfill</m:t>
            </m:r>
          </m:e>
        </m:d>
        <m:r>
          <w:rPr>
            <w:rFonts w:ascii="Cambria Math" w:eastAsia="Times New Roman" w:hAnsi="Cambria Math"/>
          </w:rPr>
          <m:t xml:space="preserve">-EWC Chapter 17 mixed waste outputs </m:t>
        </m:r>
        <m:d>
          <m:dPr>
            <m:ctrlPr>
              <w:rPr>
                <w:rFonts w:ascii="Cambria Math" w:eastAsia="Times New Roman" w:hAnsi="Cambria Math"/>
                <w:bCs/>
                <w:i/>
              </w:rPr>
            </m:ctrlPr>
          </m:dPr>
          <m:e>
            <m:r>
              <w:rPr>
                <w:rFonts w:ascii="Cambria Math" w:eastAsia="Times New Roman" w:hAnsi="Cambria Math"/>
              </w:rPr>
              <m:t>Tables D and C4</m:t>
            </m:r>
          </m:e>
        </m:d>
        <m:r>
          <w:rPr>
            <w:rFonts w:ascii="Cambria Math" w:eastAsia="Times New Roman" w:hAnsi="Cambria Math"/>
          </w:rPr>
          <m:t>-EWC Chapter 19 waste created from mixed EWC Chapter 17 waste inputs (see step 1 above)</m:t>
        </m:r>
      </m:oMath>
    </w:p>
    <w:p w14:paraId="20123AD8" w14:textId="77777777" w:rsidR="00C21F8A" w:rsidRPr="00683C7C" w:rsidRDefault="00C21F8A" w:rsidP="006865A6">
      <w:pPr>
        <w:ind w:left="-709"/>
        <w:rPr>
          <w:rFonts w:eastAsia="Times New Roman" w:cs="Times New Roman"/>
          <w:lang w:eastAsia="en-GB"/>
        </w:rPr>
      </w:pPr>
    </w:p>
    <w:p w14:paraId="4107C4D4" w14:textId="5AF1E1B2" w:rsidR="00C21F8A" w:rsidRPr="00344565" w:rsidRDefault="00796BC3" w:rsidP="006865A6">
      <w:pPr>
        <w:pStyle w:val="BodyText1"/>
        <w:ind w:left="-709"/>
      </w:pPr>
      <w:r>
        <w:t xml:space="preserve">To estimate the </w:t>
      </w:r>
      <w:r w:rsidR="008E4090">
        <w:t xml:space="preserve">EWC </w:t>
      </w:r>
      <w:r w:rsidR="00C21F8A">
        <w:t>C</w:t>
      </w:r>
      <w:r w:rsidR="00C21F8A" w:rsidRPr="00344565">
        <w:t xml:space="preserve">hapter 19 code waste created from mixed </w:t>
      </w:r>
      <w:r w:rsidR="008E4090">
        <w:t xml:space="preserve">EWC </w:t>
      </w:r>
      <w:r w:rsidR="00C21F8A">
        <w:t>C</w:t>
      </w:r>
      <w:r w:rsidR="00C21F8A" w:rsidRPr="00344565">
        <w:t>hapter 17 waste inputs</w:t>
      </w:r>
      <w:r w:rsidR="00903A6C">
        <w:t>,</w:t>
      </w:r>
      <w:r w:rsidR="006B0711">
        <w:t xml:space="preserve"> we used</w:t>
      </w:r>
      <w:r w:rsidR="00C21F8A" w:rsidRPr="00344565">
        <w:t xml:space="preserve"> the percentage of mixed </w:t>
      </w:r>
      <w:r w:rsidR="008E4090">
        <w:t xml:space="preserve">EWC </w:t>
      </w:r>
      <w:r w:rsidR="00C21F8A">
        <w:t>C</w:t>
      </w:r>
      <w:r w:rsidR="00C21F8A" w:rsidRPr="00344565">
        <w:t>hapter 17 waste inputs as a proportion of all waste inputs</w:t>
      </w:r>
      <w:r w:rsidR="000B152C">
        <w:t xml:space="preserve">. For </w:t>
      </w:r>
      <w:proofErr w:type="gramStart"/>
      <w:r w:rsidR="000B152C">
        <w:t>example</w:t>
      </w:r>
      <w:proofErr w:type="gramEnd"/>
      <w:r w:rsidR="00C21F8A" w:rsidRPr="00344565">
        <w:t xml:space="preserve"> if there was 50% of all inputs to the site were mixed C&amp;D waste inputs, then it is assumed that 50% of the 19 12 XX code waste outputs are derived from the mixed </w:t>
      </w:r>
      <w:r w:rsidR="008E4090">
        <w:t xml:space="preserve">EWC </w:t>
      </w:r>
      <w:r w:rsidR="00C21F8A">
        <w:t>C</w:t>
      </w:r>
      <w:r w:rsidR="00C21F8A" w:rsidRPr="00344565">
        <w:t>hapter 17 waste inputs.</w:t>
      </w:r>
      <w:r w:rsidR="002056C2">
        <w:t xml:space="preserve"> </w:t>
      </w:r>
      <w:r w:rsidR="009F79BB">
        <w:t>After th</w:t>
      </w:r>
      <w:r w:rsidR="002056C2">
        <w:t xml:space="preserve">is output and </w:t>
      </w:r>
      <w:r w:rsidR="00DB56A7">
        <w:t>that of EWC Chapter 17 wastes are deducted fr</w:t>
      </w:r>
      <w:r w:rsidR="00C072F4">
        <w:t xml:space="preserve">om the mixed C&amp;D inputs </w:t>
      </w:r>
      <w:r w:rsidR="009F79BB">
        <w:t xml:space="preserve">have been deducted, </w:t>
      </w:r>
      <w:r w:rsidR="009F79BB" w:rsidRPr="00344565">
        <w:t>a total recycling figure was derived by aggregating the tonnage of aggregate / soil recycled from each sit</w:t>
      </w:r>
      <w:r w:rsidR="009F79BB">
        <w:t>e.</w:t>
      </w:r>
      <w:r w:rsidR="006C4375">
        <w:t xml:space="preserve">  </w:t>
      </w:r>
      <w:r w:rsidR="00C21F8A">
        <w:t>In 202</w:t>
      </w:r>
      <w:r w:rsidR="00246312">
        <w:t>2</w:t>
      </w:r>
      <w:r w:rsidR="00C21F8A">
        <w:t xml:space="preserve">, </w:t>
      </w:r>
      <w:r w:rsidR="00C21F8A" w:rsidRPr="0091185C">
        <w:t xml:space="preserve">there were </w:t>
      </w:r>
      <w:r w:rsidR="00F241D7">
        <w:t>2.</w:t>
      </w:r>
      <w:r w:rsidR="00F41A53">
        <w:t>1</w:t>
      </w:r>
      <w:r w:rsidR="00C21F8A" w:rsidRPr="0091185C">
        <w:t xml:space="preserve"> million tonnes of waste recycled to produce aggregate at sites under a waste management licence.  This was an increase of </w:t>
      </w:r>
      <w:r w:rsidR="000E4909">
        <w:t>21</w:t>
      </w:r>
      <w:r w:rsidR="00F41A53">
        <w:t>1</w:t>
      </w:r>
      <w:r w:rsidR="00C21F8A" w:rsidRPr="0091185C">
        <w:t>,00</w:t>
      </w:r>
      <w:r w:rsidR="00C21F8A">
        <w:t>0</w:t>
      </w:r>
      <w:r w:rsidR="00C21F8A" w:rsidRPr="0091185C">
        <w:t xml:space="preserve"> tonnes from the </w:t>
      </w:r>
      <w:r w:rsidR="000E4909">
        <w:t>1.84</w:t>
      </w:r>
      <w:r w:rsidR="00C21F8A" w:rsidRPr="0091185C">
        <w:t xml:space="preserve"> million tonnes recorded as recycled in </w:t>
      </w:r>
      <w:r w:rsidR="000E4909">
        <w:t>2021</w:t>
      </w:r>
      <w:r w:rsidR="00C21F8A" w:rsidRPr="0091185C">
        <w:t>,</w:t>
      </w:r>
      <w:r w:rsidR="00C21F8A">
        <w:t xml:space="preserve"> </w:t>
      </w:r>
      <w:r w:rsidR="00C21F8A" w:rsidRPr="0091185C">
        <w:t xml:space="preserve">and </w:t>
      </w:r>
      <w:r w:rsidR="00C21F8A">
        <w:t xml:space="preserve">an increase of </w:t>
      </w:r>
      <w:r w:rsidR="00492816">
        <w:t>8</w:t>
      </w:r>
      <w:r w:rsidR="00A85880">
        <w:t>6</w:t>
      </w:r>
      <w:r w:rsidR="00492816">
        <w:t>0</w:t>
      </w:r>
      <w:r w:rsidR="00C21F8A">
        <w:t xml:space="preserve">,000 tonnes from the </w:t>
      </w:r>
      <w:r w:rsidR="00C21F8A" w:rsidRPr="0091185C">
        <w:t>1.19 million tonnes</w:t>
      </w:r>
      <w:r w:rsidR="00C21F8A">
        <w:t xml:space="preserve"> recorded as recycled</w:t>
      </w:r>
      <w:r w:rsidR="00C21F8A" w:rsidRPr="0091185C">
        <w:t xml:space="preserve"> in 2016</w:t>
      </w:r>
      <w:r w:rsidR="00C21F8A">
        <w:t xml:space="preserve"> </w:t>
      </w:r>
      <w:r w:rsidR="00C21F8A" w:rsidRPr="00E40C93">
        <w:t>(</w:t>
      </w:r>
      <w:r w:rsidR="00C21F8A">
        <w:t xml:space="preserve">the most recent </w:t>
      </w:r>
      <w:r w:rsidR="007E48AD">
        <w:t xml:space="preserve">value </w:t>
      </w:r>
      <w:r w:rsidR="00C21F8A">
        <w:t xml:space="preserve">recovered </w:t>
      </w:r>
      <w:r w:rsidR="00C21F8A" w:rsidRPr="00E40C93">
        <w:t>following the cyber-attack)</w:t>
      </w:r>
      <w:r w:rsidR="00C21F8A" w:rsidRPr="0091185C">
        <w:t>.</w:t>
      </w:r>
      <w:r w:rsidR="00C21F8A">
        <w:t xml:space="preserve">  The increase </w:t>
      </w:r>
      <w:r w:rsidR="00A85880">
        <w:t>is</w:t>
      </w:r>
      <w:r w:rsidR="00764ACB">
        <w:t xml:space="preserve"> due to </w:t>
      </w:r>
      <w:r w:rsidR="00C21F8A">
        <w:t>a trend to move the processing of waste to aggregate from sites operating under a simple exemption, to larger, licensed C&amp;D recycling plants using methods such as “Soil Washing”</w:t>
      </w:r>
      <w:r w:rsidR="00C21F8A">
        <w:rPr>
          <w:rStyle w:val="FootnoteReference"/>
        </w:rPr>
        <w:footnoteReference w:id="3"/>
      </w:r>
      <w:r w:rsidR="00C21F8A">
        <w:t>.</w:t>
      </w:r>
    </w:p>
    <w:p w14:paraId="6216CCA2" w14:textId="77777777" w:rsidR="00C21F8A" w:rsidRPr="00683C7C" w:rsidRDefault="00C21F8A" w:rsidP="00E846AA">
      <w:pPr>
        <w:pStyle w:val="Heading4"/>
        <w:ind w:left="-709"/>
        <w:rPr>
          <w:rFonts w:eastAsia="Times New Roman"/>
          <w:lang w:eastAsia="en-GB"/>
        </w:rPr>
      </w:pPr>
      <w:r w:rsidRPr="00683C7C">
        <w:rPr>
          <w:rFonts w:eastAsia="Times New Roman"/>
          <w:lang w:eastAsia="en-GB"/>
        </w:rPr>
        <w:lastRenderedPageBreak/>
        <w:t xml:space="preserve">Waste recycled inside / outside Scotland:  </w:t>
      </w:r>
    </w:p>
    <w:p w14:paraId="1FB557F7" w14:textId="71AAB017" w:rsidR="00C21F8A" w:rsidRPr="0020487F" w:rsidRDefault="00C21F8A" w:rsidP="006865A6">
      <w:pPr>
        <w:ind w:left="-709"/>
      </w:pPr>
      <w:r w:rsidRPr="0020487F">
        <w:t>Waste recycled outside Scotland was taken as the tonnages of 19 12 09 coded waste recorded as sent offsite in the site return (</w:t>
      </w:r>
      <w:r>
        <w:t>T</w:t>
      </w:r>
      <w:r w:rsidRPr="0020487F">
        <w:t>able D) with a geographical destination outside Scotland.  In 202</w:t>
      </w:r>
      <w:r w:rsidR="00092B45">
        <w:t>2</w:t>
      </w:r>
      <w:r w:rsidRPr="0020487F">
        <w:t xml:space="preserve">, </w:t>
      </w:r>
      <w:r w:rsidR="002C5825">
        <w:t>as for</w:t>
      </w:r>
      <w:r w:rsidR="00AC1A22">
        <w:t xml:space="preserve"> 2021 </w:t>
      </w:r>
      <w:r w:rsidRPr="0020487F">
        <w:t xml:space="preserve">there were no C&amp;D wastes recycled </w:t>
      </w:r>
      <w:proofErr w:type="spellStart"/>
      <w:r w:rsidRPr="0020487F">
        <w:t>outwith</w:t>
      </w:r>
      <w:proofErr w:type="spellEnd"/>
      <w:r w:rsidRPr="0020487F">
        <w:t xml:space="preserve"> Scotland.</w:t>
      </w:r>
    </w:p>
    <w:p w14:paraId="0AFC74E7" w14:textId="77777777" w:rsidR="00C21F8A" w:rsidRPr="00A82AE9" w:rsidRDefault="00C21F8A" w:rsidP="00E846AA">
      <w:pPr>
        <w:pStyle w:val="Heading4"/>
        <w:ind w:left="-709"/>
        <w:rPr>
          <w:rFonts w:eastAsia="Times New Roman"/>
          <w:lang w:eastAsia="en-GB"/>
        </w:rPr>
      </w:pPr>
      <w:r w:rsidRPr="00A82AE9">
        <w:rPr>
          <w:rFonts w:eastAsia="Times New Roman"/>
          <w:lang w:eastAsia="en-GB"/>
        </w:rPr>
        <w:t>Waste of non-Scottish origin:</w:t>
      </w:r>
    </w:p>
    <w:p w14:paraId="121D710D" w14:textId="34CD218E" w:rsidR="00C21F8A" w:rsidRPr="00A82AE9" w:rsidRDefault="00C21F8A" w:rsidP="006865A6">
      <w:pPr>
        <w:ind w:left="-709"/>
      </w:pPr>
      <w:r w:rsidRPr="00A82AE9">
        <w:t xml:space="preserve">Waste originating </w:t>
      </w:r>
      <w:proofErr w:type="spellStart"/>
      <w:r w:rsidRPr="00A82AE9">
        <w:t>outwith</w:t>
      </w:r>
      <w:proofErr w:type="spellEnd"/>
      <w:r w:rsidRPr="00A82AE9">
        <w:t xml:space="preserve"> Scotland was taken from the waste origin of the mixed C&amp;D waste in </w:t>
      </w:r>
      <w:r>
        <w:t>T</w:t>
      </w:r>
      <w:r w:rsidRPr="00A82AE9">
        <w:t>able B.  In 202</w:t>
      </w:r>
      <w:r w:rsidR="00B54619">
        <w:t>2</w:t>
      </w:r>
      <w:r w:rsidRPr="00A82AE9">
        <w:t xml:space="preserve">, </w:t>
      </w:r>
      <w:r w:rsidR="002C5825">
        <w:t>300</w:t>
      </w:r>
      <w:r>
        <w:t xml:space="preserve"> </w:t>
      </w:r>
      <w:r w:rsidRPr="00A82AE9">
        <w:t>tonnes (</w:t>
      </w:r>
      <w:r w:rsidR="007D2383">
        <w:t>&lt;</w:t>
      </w:r>
      <w:r w:rsidRPr="00A82AE9">
        <w:t>0.</w:t>
      </w:r>
      <w:r>
        <w:t>1</w:t>
      </w:r>
      <w:r w:rsidRPr="00A82AE9">
        <w:t xml:space="preserve">%) originated </w:t>
      </w:r>
      <w:proofErr w:type="spellStart"/>
      <w:r w:rsidRPr="00A82AE9">
        <w:t>outwith</w:t>
      </w:r>
      <w:proofErr w:type="spellEnd"/>
      <w:r w:rsidRPr="00A82AE9">
        <w:t xml:space="preserve"> Scotland.</w:t>
      </w:r>
    </w:p>
    <w:p w14:paraId="0E86BCDE" w14:textId="77777777" w:rsidR="00C21F8A" w:rsidRPr="00A82AE9" w:rsidRDefault="00C21F8A" w:rsidP="00E846AA">
      <w:pPr>
        <w:pStyle w:val="Heading4"/>
        <w:ind w:left="-709"/>
        <w:rPr>
          <w:rFonts w:eastAsia="Times New Roman"/>
          <w:lang w:eastAsia="en-GB"/>
        </w:rPr>
      </w:pPr>
      <w:r w:rsidRPr="00A82AE9">
        <w:rPr>
          <w:rFonts w:eastAsia="Times New Roman"/>
          <w:lang w:eastAsia="en-GB"/>
        </w:rPr>
        <w:t>Assumptions:</w:t>
      </w:r>
    </w:p>
    <w:p w14:paraId="62084C84" w14:textId="79738654" w:rsidR="00C21F8A" w:rsidRPr="00A82AE9" w:rsidRDefault="00C21F8A" w:rsidP="006865A6">
      <w:pPr>
        <w:pStyle w:val="BodyText1"/>
        <w:ind w:left="-709"/>
      </w:pPr>
      <w:r w:rsidRPr="00A82AE9">
        <w:t xml:space="preserve">The method assumes that </w:t>
      </w:r>
      <w:r>
        <w:t>C</w:t>
      </w:r>
      <w:r w:rsidRPr="00A82AE9">
        <w:t xml:space="preserve">hapter 19 outputs are created equally for each waste category input i.e. a site with 10% of mixed C&amp;D waste inputs will produce 10% </w:t>
      </w:r>
      <w:r>
        <w:t>C</w:t>
      </w:r>
      <w:r w:rsidRPr="00A82AE9">
        <w:t xml:space="preserve">hapter 19 outputs from this C&amp;D waste.  This is unlikely to be </w:t>
      </w:r>
      <w:r w:rsidR="00A40499">
        <w:t xml:space="preserve">a </w:t>
      </w:r>
      <w:r w:rsidRPr="00A82AE9">
        <w:t>reality for individual sites, but probably would likely average out over all sites.</w:t>
      </w:r>
    </w:p>
    <w:p w14:paraId="736C42CF" w14:textId="526537AB" w:rsidR="00C21F8A" w:rsidRPr="00A82AE9" w:rsidRDefault="00C21F8A" w:rsidP="006865A6">
      <w:pPr>
        <w:pStyle w:val="BodyText1"/>
        <w:ind w:left="-709"/>
      </w:pPr>
      <w:r w:rsidRPr="00A82AE9">
        <w:t xml:space="preserve">It is also assumed that waste on-site that ceases to be a waste following on-site treatment is an aggregate waste.  This is because there is a standard for production of aggregate, which does not exist for metal, glass, or plastic.  It is possible that there </w:t>
      </w:r>
      <w:r>
        <w:t>are</w:t>
      </w:r>
      <w:r w:rsidRPr="00A82AE9">
        <w:t xml:space="preserve"> other materials such as metals, </w:t>
      </w:r>
      <w:r w:rsidR="00727A44" w:rsidRPr="00A82AE9">
        <w:t>glass,</w:t>
      </w:r>
      <w:r w:rsidRPr="00A82AE9">
        <w:t xml:space="preserve"> or plastic that are not considered a waste by site operators.  If </w:t>
      </w:r>
      <w:r>
        <w:t>so</w:t>
      </w:r>
      <w:r w:rsidRPr="00A82AE9">
        <w:t>, the total materials recycled will not change, rather the make-up of the material type being recycled.</w:t>
      </w:r>
    </w:p>
    <w:p w14:paraId="1B4BFDC1" w14:textId="77777777" w:rsidR="00C21F8A" w:rsidRPr="008C51BF" w:rsidRDefault="00C21F8A" w:rsidP="006865A6">
      <w:pPr>
        <w:pStyle w:val="Heading3"/>
        <w:ind w:left="-709"/>
      </w:pPr>
      <w:bookmarkStart w:id="133" w:name="_Toc131154492"/>
      <w:bookmarkStart w:id="134" w:name="_Toc167287536"/>
      <w:r w:rsidRPr="008C51BF">
        <w:t xml:space="preserve">Aggregates recycled under simple </w:t>
      </w:r>
      <w:proofErr w:type="gramStart"/>
      <w:r w:rsidRPr="008C51BF">
        <w:t>exemptions</w:t>
      </w:r>
      <w:bookmarkEnd w:id="133"/>
      <w:bookmarkEnd w:id="134"/>
      <w:proofErr w:type="gramEnd"/>
    </w:p>
    <w:p w14:paraId="4D52A702" w14:textId="137B9108" w:rsidR="00C21F8A" w:rsidRPr="008C51BF" w:rsidRDefault="00C21F8A" w:rsidP="006865A6">
      <w:pPr>
        <w:pStyle w:val="BodyText1"/>
        <w:ind w:left="-709"/>
      </w:pPr>
      <w:r w:rsidRPr="008C51BF">
        <w:t xml:space="preserve">Sites operating under simple exemptions are not required to submit a data return to SEPA.  To obtain data from these sites, a survey of sites listed in the </w:t>
      </w:r>
      <w:r w:rsidR="00AE3B24">
        <w:t>ZWS’s</w:t>
      </w:r>
      <w:r w:rsidRPr="008C51BF">
        <w:t xml:space="preserve"> Aggregates Quality Protocol Supplier Directory was undertaken.  Further details of the Aggregates Quality Protocol Supplier Directory</w:t>
      </w:r>
      <w:r w:rsidRPr="008C51BF" w:rsidDel="00C20885">
        <w:t xml:space="preserve"> </w:t>
      </w:r>
      <w:r w:rsidRPr="008C51BF">
        <w:t xml:space="preserve">and the dataset provided can be found in </w:t>
      </w:r>
      <w:r w:rsidRPr="008C51BF">
        <w:fldChar w:fldCharType="begin"/>
      </w:r>
      <w:r w:rsidRPr="008C51BF">
        <w:instrText xml:space="preserve"> REF _Ref366058772 \h </w:instrText>
      </w:r>
      <w:r w:rsidRPr="008C51BF">
        <w:fldChar w:fldCharType="separate"/>
      </w:r>
      <w:r w:rsidR="00606D2A" w:rsidRPr="00147F7B">
        <w:t>Appendix 1</w:t>
      </w:r>
      <w:r w:rsidRPr="008C51BF">
        <w:fldChar w:fldCharType="end"/>
      </w:r>
      <w:r w:rsidRPr="008C51BF">
        <w:t>.</w:t>
      </w:r>
    </w:p>
    <w:p w14:paraId="76DDE605" w14:textId="2E03E173" w:rsidR="00C21F8A" w:rsidRPr="00E40C93" w:rsidRDefault="00C21F8A" w:rsidP="006865A6">
      <w:pPr>
        <w:pStyle w:val="BodyText1"/>
        <w:ind w:left="-709"/>
      </w:pPr>
      <w:r w:rsidRPr="00E40C93">
        <w:t xml:space="preserve">Data received from </w:t>
      </w:r>
      <w:r>
        <w:t>seven</w:t>
      </w:r>
      <w:r w:rsidRPr="00E40C93">
        <w:t xml:space="preserve"> returns amounted to </w:t>
      </w:r>
      <w:r w:rsidR="00225BCD">
        <w:t>62,000</w:t>
      </w:r>
      <w:r w:rsidRPr="00E40C93">
        <w:t xml:space="preserve"> tonnes </w:t>
      </w:r>
      <w:r w:rsidR="00225BCD">
        <w:t xml:space="preserve">in </w:t>
      </w:r>
      <w:r w:rsidRPr="00E40C93">
        <w:t>202</w:t>
      </w:r>
      <w:r w:rsidR="00225BCD">
        <w:t>2</w:t>
      </w:r>
      <w:r w:rsidRPr="00E40C93">
        <w:t xml:space="preserve">, compared to </w:t>
      </w:r>
      <w:r w:rsidR="00225BCD">
        <w:t>77</w:t>
      </w:r>
      <w:r w:rsidR="00743018">
        <w:t>,000</w:t>
      </w:r>
      <w:r w:rsidRPr="00E40C93">
        <w:t xml:space="preserve"> tonnes in </w:t>
      </w:r>
      <w:r w:rsidR="00743018">
        <w:t>2021</w:t>
      </w:r>
      <w:r w:rsidRPr="00E40C93">
        <w:t>.</w:t>
      </w:r>
      <w:r>
        <w:t xml:space="preserve">  However, </w:t>
      </w:r>
      <w:r w:rsidR="001565CE">
        <w:t xml:space="preserve">this </w:t>
      </w:r>
      <w:r w:rsidR="00721C11">
        <w:t>is an order of magnitude</w:t>
      </w:r>
      <w:r w:rsidR="001565CE">
        <w:t xml:space="preserve"> decrease from data returns from 2013 – 2017</w:t>
      </w:r>
      <w:r w:rsidR="004256AA">
        <w:t xml:space="preserve">.  This is </w:t>
      </w:r>
      <w:r>
        <w:t xml:space="preserve">thought </w:t>
      </w:r>
      <w:r w:rsidR="004256AA">
        <w:t xml:space="preserve">to be a </w:t>
      </w:r>
      <w:r>
        <w:t>consequence of a Scotland wide trend to move the processing of these wastes to larger, licensed C&amp;D recycling plants.</w:t>
      </w:r>
    </w:p>
    <w:p w14:paraId="30D4B7BC" w14:textId="77777777" w:rsidR="00C21F8A" w:rsidRPr="008C51BF" w:rsidRDefault="00C21F8A" w:rsidP="006865A6">
      <w:pPr>
        <w:pStyle w:val="Heading1"/>
        <w:ind w:left="-709" w:firstLine="0"/>
      </w:pPr>
      <w:bookmarkStart w:id="135" w:name="_Ref364851826"/>
      <w:bookmarkStart w:id="136" w:name="_Toc131154493"/>
      <w:bookmarkStart w:id="137" w:name="_Toc167287537"/>
      <w:bookmarkStart w:id="138" w:name="_Ref360522626"/>
      <w:r w:rsidRPr="008C51BF">
        <w:lastRenderedPageBreak/>
        <w:t>Recovered</w:t>
      </w:r>
      <w:bookmarkEnd w:id="135"/>
      <w:bookmarkEnd w:id="136"/>
      <w:bookmarkEnd w:id="137"/>
    </w:p>
    <w:p w14:paraId="6B9981E2" w14:textId="77777777" w:rsidR="00C21F8A" w:rsidRPr="008C51BF" w:rsidRDefault="00C21F8A" w:rsidP="006865A6">
      <w:pPr>
        <w:pStyle w:val="Heading2"/>
        <w:ind w:left="-709" w:firstLine="0"/>
      </w:pPr>
      <w:bookmarkStart w:id="139" w:name="_Toc131154494"/>
      <w:bookmarkStart w:id="140" w:name="_Toc167287538"/>
      <w:r w:rsidRPr="008C51BF">
        <w:t>Introduction</w:t>
      </w:r>
      <w:bookmarkEnd w:id="139"/>
      <w:bookmarkEnd w:id="140"/>
      <w:r w:rsidRPr="008C51BF">
        <w:t xml:space="preserve"> </w:t>
      </w:r>
    </w:p>
    <w:p w14:paraId="7B18B797" w14:textId="2D8AE05A" w:rsidR="00C21F8A" w:rsidRPr="008C51BF" w:rsidRDefault="00C21F8A" w:rsidP="006865A6">
      <w:pPr>
        <w:pStyle w:val="BodyText1"/>
        <w:ind w:left="-709"/>
      </w:pPr>
      <w:r w:rsidRPr="008C51BF">
        <w:t xml:space="preserve">This section describes how we report the recovery of waste via incineration.  The methodology covers WFAS; we do not report separate </w:t>
      </w:r>
      <w:r w:rsidR="008C6F7E">
        <w:t xml:space="preserve">C&amp;I </w:t>
      </w:r>
      <w:r w:rsidRPr="008C51BF">
        <w:t xml:space="preserve">and </w:t>
      </w:r>
      <w:r w:rsidR="008C6F7E">
        <w:t>C&amp;D</w:t>
      </w:r>
      <w:r w:rsidRPr="008C51BF">
        <w:t xml:space="preserve"> waste</w:t>
      </w:r>
      <w:r>
        <w:t>s</w:t>
      </w:r>
      <w:r w:rsidRPr="008C51BF">
        <w:t xml:space="preserve">.  There is a separate methodology for household waste recovered by incineration in Section </w:t>
      </w:r>
      <w:r w:rsidRPr="008C51BF">
        <w:fldChar w:fldCharType="begin"/>
      </w:r>
      <w:r w:rsidRPr="008C51BF">
        <w:instrText xml:space="preserve"> REF _Ref483556114 \r \h </w:instrText>
      </w:r>
      <w:r w:rsidRPr="008C51BF">
        <w:fldChar w:fldCharType="separate"/>
      </w:r>
      <w:r w:rsidR="00606D2A">
        <w:t>9</w:t>
      </w:r>
      <w:r w:rsidRPr="008C51BF">
        <w:fldChar w:fldCharType="end"/>
      </w:r>
      <w:r w:rsidRPr="008C51BF">
        <w:t xml:space="preserve">.  Waste disposed by incineration </w:t>
      </w:r>
      <w:r>
        <w:t xml:space="preserve">is considered in </w:t>
      </w:r>
      <w:r w:rsidRPr="008C51BF">
        <w:t xml:space="preserve">a separate section (section </w:t>
      </w:r>
      <w:r w:rsidRPr="008C51BF">
        <w:fldChar w:fldCharType="begin"/>
      </w:r>
      <w:r w:rsidRPr="008C51BF">
        <w:instrText xml:space="preserve"> REF _Ref486600169 \r \h </w:instrText>
      </w:r>
      <w:r w:rsidRPr="008C51BF">
        <w:fldChar w:fldCharType="separate"/>
      </w:r>
      <w:r w:rsidR="00606D2A">
        <w:t>6.3</w:t>
      </w:r>
      <w:r w:rsidRPr="008C51BF">
        <w:fldChar w:fldCharType="end"/>
      </w:r>
      <w:r w:rsidRPr="008C51BF">
        <w:t xml:space="preserve">), but the methodologies </w:t>
      </w:r>
      <w:r>
        <w:t xml:space="preserve">for calculating </w:t>
      </w:r>
      <w:r w:rsidR="007D59E0">
        <w:t xml:space="preserve">both </w:t>
      </w:r>
      <w:r>
        <w:t xml:space="preserve">waste </w:t>
      </w:r>
      <w:proofErr w:type="gramStart"/>
      <w:r>
        <w:t>recovered</w:t>
      </w:r>
      <w:proofErr w:type="gramEnd"/>
      <w:r>
        <w:t xml:space="preserve"> and </w:t>
      </w:r>
      <w:r w:rsidR="00756CF1">
        <w:t xml:space="preserve">waste </w:t>
      </w:r>
      <w:r>
        <w:t xml:space="preserve">disposed by incineration </w:t>
      </w:r>
      <w:r w:rsidRPr="008C51BF">
        <w:t xml:space="preserve">are the same </w:t>
      </w:r>
      <w:r w:rsidR="00756CF1">
        <w:t>and are</w:t>
      </w:r>
      <w:r w:rsidRPr="008C51BF">
        <w:t xml:space="preserve"> described in the following section.</w:t>
      </w:r>
    </w:p>
    <w:p w14:paraId="7E482772" w14:textId="09A62D56" w:rsidR="00C21F8A" w:rsidRPr="008C51BF" w:rsidRDefault="00C21F8A" w:rsidP="006865A6">
      <w:pPr>
        <w:pStyle w:val="BodyText1"/>
        <w:ind w:left="-709"/>
        <w:rPr>
          <w:lang w:eastAsia="en-GB"/>
        </w:rPr>
      </w:pPr>
      <w:r w:rsidRPr="008C51BF">
        <w:rPr>
          <w:bCs/>
          <w:lang w:eastAsia="en-GB"/>
        </w:rPr>
        <w:t>In the waste data tables “Recovered by incineration”</w:t>
      </w:r>
      <w:r w:rsidRPr="008C51BF">
        <w:rPr>
          <w:lang w:eastAsia="en-GB"/>
        </w:rPr>
        <w:t xml:space="preserve"> means that waste has been incinerated at a facility that has been accredited as meeting the energy efficiency standard of a recovery facility (R1 facility) as defined in </w:t>
      </w:r>
      <w:r w:rsidR="006A7C77">
        <w:rPr>
          <w:lang w:eastAsia="en-GB"/>
        </w:rPr>
        <w:t xml:space="preserve">annex II of </w:t>
      </w:r>
      <w:r w:rsidRPr="008C51BF">
        <w:rPr>
          <w:lang w:eastAsia="en-GB"/>
        </w:rPr>
        <w:t>the</w:t>
      </w:r>
      <w:r w:rsidR="006A7C77">
        <w:rPr>
          <w:lang w:eastAsia="en-GB"/>
        </w:rPr>
        <w:t xml:space="preserve"> EU</w:t>
      </w:r>
      <w:r w:rsidRPr="008C51BF">
        <w:rPr>
          <w:lang w:eastAsia="en-GB"/>
        </w:rPr>
        <w:t xml:space="preserve"> </w:t>
      </w:r>
      <w:hyperlink r:id="rId44" w:history="1">
        <w:r w:rsidRPr="00FA54A0">
          <w:rPr>
            <w:rStyle w:val="Hyperlink"/>
            <w:lang w:eastAsia="en-GB"/>
          </w:rPr>
          <w:t>Waste Framework Directive</w:t>
        </w:r>
      </w:hyperlink>
      <w:r w:rsidRPr="008C51BF">
        <w:rPr>
          <w:lang w:eastAsia="en-GB"/>
        </w:rPr>
        <w:t>.  “</w:t>
      </w:r>
      <w:r w:rsidRPr="008C51BF">
        <w:rPr>
          <w:bCs/>
          <w:lang w:eastAsia="en-GB"/>
        </w:rPr>
        <w:t>Recovered by co-incineration” means</w:t>
      </w:r>
      <w:r w:rsidRPr="008C51BF">
        <w:rPr>
          <w:lang w:eastAsia="en-GB"/>
        </w:rPr>
        <w:t xml:space="preserve"> waste incinerated at a facility that normally generates energy from incineration of non-waste sources such as coal or gas.  This may include, for example, a cement kiln that normally uses natural gas as an energy source.  “</w:t>
      </w:r>
      <w:r w:rsidRPr="008C51BF">
        <w:rPr>
          <w:bCs/>
          <w:lang w:eastAsia="en-GB"/>
        </w:rPr>
        <w:t xml:space="preserve">Disposed by incineration” means </w:t>
      </w:r>
      <w:r w:rsidRPr="008C51BF">
        <w:rPr>
          <w:lang w:eastAsia="en-GB"/>
        </w:rPr>
        <w:t>waste incinerated at an incineration facility that is not accredited as meeting the energy efficiency standard of a recovery facility</w:t>
      </w:r>
      <w:r w:rsidR="009767A7">
        <w:rPr>
          <w:lang w:eastAsia="en-GB"/>
        </w:rPr>
        <w:t>,</w:t>
      </w:r>
      <w:r w:rsidRPr="008C51BF">
        <w:rPr>
          <w:lang w:eastAsia="en-GB"/>
        </w:rPr>
        <w:t xml:space="preserve"> </w:t>
      </w:r>
      <w:r w:rsidR="009767A7">
        <w:rPr>
          <w:lang w:eastAsia="en-GB"/>
        </w:rPr>
        <w:t xml:space="preserve"> and therefore falls under annex I disposal operations of the EU </w:t>
      </w:r>
      <w:hyperlink r:id="rId45" w:history="1">
        <w:r w:rsidR="009767A7" w:rsidRPr="00FA54A0">
          <w:rPr>
            <w:rStyle w:val="Hyperlink"/>
            <w:lang w:eastAsia="en-GB"/>
          </w:rPr>
          <w:t>Waste Framework Directive</w:t>
        </w:r>
      </w:hyperlink>
      <w:r w:rsidR="009767A7" w:rsidRPr="008C51BF">
        <w:rPr>
          <w:lang w:eastAsia="en-GB"/>
        </w:rPr>
        <w:t xml:space="preserve"> </w:t>
      </w:r>
      <w:r w:rsidRPr="008C51BF">
        <w:rPr>
          <w:lang w:eastAsia="en-GB"/>
        </w:rPr>
        <w:t xml:space="preserve">(D10 facility).  It should be noted that a facility </w:t>
      </w:r>
      <w:r w:rsidR="009F6312">
        <w:rPr>
          <w:lang w:eastAsia="en-GB"/>
        </w:rPr>
        <w:t>classified</w:t>
      </w:r>
      <w:r w:rsidRPr="008C51BF">
        <w:rPr>
          <w:lang w:eastAsia="en-GB"/>
        </w:rPr>
        <w:t xml:space="preserve"> as D10 does not imply that energy recovery is not undertaken at the facility.  It may be that energy recovery occurs but not to the efficiency standard specified in the Directive, or the facility meets the efficiency standard of the </w:t>
      </w:r>
      <w:r w:rsidR="00727A44" w:rsidRPr="008C51BF">
        <w:rPr>
          <w:lang w:eastAsia="en-GB"/>
        </w:rPr>
        <w:t>Directive,</w:t>
      </w:r>
      <w:r w:rsidRPr="008C51BF">
        <w:rPr>
          <w:lang w:eastAsia="en-GB"/>
        </w:rPr>
        <w:t xml:space="preserve"> but the operator has not applied for the accreditation.  </w:t>
      </w:r>
      <w:r w:rsidR="00E1518F">
        <w:rPr>
          <w:lang w:eastAsia="en-GB"/>
        </w:rPr>
        <w:t>There</w:t>
      </w:r>
      <w:r w:rsidRPr="008C51BF">
        <w:rPr>
          <w:lang w:eastAsia="en-GB"/>
        </w:rPr>
        <w:t xml:space="preserve"> are </w:t>
      </w:r>
      <w:r w:rsidR="00E1518F">
        <w:rPr>
          <w:lang w:eastAsia="en-GB"/>
        </w:rPr>
        <w:t>seven</w:t>
      </w:r>
      <w:r w:rsidRPr="008C51BF">
        <w:rPr>
          <w:lang w:eastAsia="en-GB"/>
        </w:rPr>
        <w:t xml:space="preserve"> municipal waste incineration facilities in Scotland that are classified as R1.</w:t>
      </w:r>
    </w:p>
    <w:p w14:paraId="311E298A" w14:textId="77777777" w:rsidR="00C21F8A" w:rsidRPr="008C51BF" w:rsidRDefault="00C21F8A" w:rsidP="006865A6">
      <w:pPr>
        <w:pStyle w:val="BodyText1"/>
        <w:ind w:left="-709"/>
      </w:pPr>
      <w:r w:rsidRPr="008C51BF">
        <w:t xml:space="preserve">The following methodology is split into two sections: </w:t>
      </w:r>
    </w:p>
    <w:p w14:paraId="6D2C66FA" w14:textId="77777777" w:rsidR="00C21F8A" w:rsidRPr="008C51BF" w:rsidRDefault="00C21F8A" w:rsidP="006865A6">
      <w:pPr>
        <w:pStyle w:val="BodyText1"/>
        <w:numPr>
          <w:ilvl w:val="0"/>
          <w:numId w:val="36"/>
        </w:numPr>
        <w:spacing w:before="60"/>
        <w:ind w:left="-709" w:firstLine="0"/>
      </w:pPr>
      <w:r w:rsidRPr="008C51BF">
        <w:t>recovery by incineration and co-incineration within Scotland;</w:t>
      </w:r>
    </w:p>
    <w:p w14:paraId="5B776879" w14:textId="77777777" w:rsidR="00C21F8A" w:rsidRPr="008C51BF" w:rsidRDefault="00C21F8A" w:rsidP="006865A6">
      <w:pPr>
        <w:pStyle w:val="BodyText1"/>
        <w:numPr>
          <w:ilvl w:val="0"/>
          <w:numId w:val="36"/>
        </w:numPr>
        <w:spacing w:before="0"/>
        <w:ind w:left="-709" w:firstLine="0"/>
      </w:pPr>
      <w:r w:rsidRPr="008C51BF">
        <w:t>recovery by incineration outside Scotland.</w:t>
      </w:r>
    </w:p>
    <w:p w14:paraId="0EEFDA47" w14:textId="03743BB0" w:rsidR="00C21F8A" w:rsidRPr="008C51BF" w:rsidRDefault="00C21F8A" w:rsidP="006865A6">
      <w:pPr>
        <w:ind w:left="-709"/>
      </w:pPr>
      <w:r w:rsidRPr="008C51BF">
        <w:t xml:space="preserve">Waste type descriptions are separated into non-hazardous/hazardous using </w:t>
      </w:r>
      <w:r w:rsidR="008C6F7E">
        <w:t xml:space="preserve">EWC </w:t>
      </w:r>
      <w:r w:rsidRPr="008C51BF">
        <w:t xml:space="preserve">codes. </w:t>
      </w:r>
    </w:p>
    <w:p w14:paraId="229593FC" w14:textId="77777777" w:rsidR="00C21F8A" w:rsidRPr="009610D7" w:rsidRDefault="00C21F8A" w:rsidP="00E846AA">
      <w:pPr>
        <w:pStyle w:val="Heading2"/>
        <w:spacing w:line="360" w:lineRule="auto"/>
        <w:ind w:left="-709" w:firstLine="0"/>
      </w:pPr>
      <w:bookmarkStart w:id="141" w:name="_Toc131154495"/>
      <w:bookmarkStart w:id="142" w:name="_Toc167287539"/>
      <w:r w:rsidRPr="009610D7">
        <w:lastRenderedPageBreak/>
        <w:t>Recovery by incineration and co-incineration within Scotland</w:t>
      </w:r>
      <w:bookmarkEnd w:id="141"/>
      <w:bookmarkEnd w:id="142"/>
    </w:p>
    <w:p w14:paraId="5F5AFB3E" w14:textId="15425E87" w:rsidR="00C21F8A" w:rsidRPr="003076A4" w:rsidRDefault="00C21F8A" w:rsidP="006865A6">
      <w:pPr>
        <w:pStyle w:val="BodyText1"/>
        <w:ind w:left="-709"/>
      </w:pPr>
      <w:r w:rsidRPr="009610D7">
        <w:t>A list of Scottish incinerators is maintained and checked with SEPA regulatory staff annually, prior to starting the analysis.  For co-incinerators, we exclude any non-waste fuels from our analysis.  Ther</w:t>
      </w:r>
      <w:r w:rsidRPr="001441EA">
        <w:t>e were 16 operational sites used in the final 202</w:t>
      </w:r>
      <w:r w:rsidR="001C3288">
        <w:t>2</w:t>
      </w:r>
      <w:r w:rsidRPr="001441EA">
        <w:t xml:space="preserve"> analysis.  Ten sites reported quarterly using the licensed/permitted site return form; a further 6 sites reported annually via </w:t>
      </w:r>
      <w:r>
        <w:t xml:space="preserve">PPC </w:t>
      </w:r>
      <w:r w:rsidRPr="001441EA">
        <w:t xml:space="preserve">monitoring </w:t>
      </w:r>
      <w:r>
        <w:t>reports</w:t>
      </w:r>
      <w:r w:rsidRPr="001441EA">
        <w:t xml:space="preserve"> supplied to SEPA.</w:t>
      </w:r>
    </w:p>
    <w:p w14:paraId="40656B6A" w14:textId="186CD441" w:rsidR="00C21F8A" w:rsidRPr="00905C78" w:rsidRDefault="00C21F8A" w:rsidP="006865A6">
      <w:pPr>
        <w:pStyle w:val="BodyText1"/>
        <w:ind w:left="-709"/>
      </w:pPr>
      <w:r w:rsidRPr="00905C78">
        <w:t>In 202</w:t>
      </w:r>
      <w:r w:rsidR="005D2D8E">
        <w:t>2</w:t>
      </w:r>
      <w:r w:rsidRPr="00905C78">
        <w:t xml:space="preserve"> there were </w:t>
      </w:r>
      <w:r w:rsidR="005D2D8E">
        <w:t>three</w:t>
      </w:r>
      <w:r w:rsidRPr="00905C78">
        <w:t xml:space="preserve"> Scottish</w:t>
      </w:r>
      <w:r w:rsidR="00015120">
        <w:t xml:space="preserve"> municipal waste</w:t>
      </w:r>
      <w:r w:rsidRPr="00905C78">
        <w:t xml:space="preserve"> facilities accredited by SEPA as a recovery incinerator (R1) under the definition of the Waste Framework Directive</w:t>
      </w:r>
      <w:r w:rsidR="005D2D8E">
        <w:t>.  This is one more than recorded in 2021.</w:t>
      </w:r>
      <w:r w:rsidR="00015120">
        <w:t xml:space="preserve">  As the incineration </w:t>
      </w:r>
      <w:r w:rsidR="0082551C">
        <w:t>process, and therefore recovery efficiency, has not changed in the lifetime of these incinerators, data for all three incinerators were revised and recorded as incineration by recovery for the entire time series.</w:t>
      </w:r>
    </w:p>
    <w:p w14:paraId="0DD69EF2" w14:textId="77777777" w:rsidR="00C21F8A" w:rsidRPr="00905C78" w:rsidRDefault="00C21F8A" w:rsidP="006865A6">
      <w:pPr>
        <w:pStyle w:val="BodyText1"/>
        <w:ind w:left="-709"/>
      </w:pPr>
      <w:r>
        <w:t>Where</w:t>
      </w:r>
      <w:r w:rsidRPr="00905C78">
        <w:t xml:space="preserve"> waste data are supplied as EWC codes, </w:t>
      </w:r>
      <w:r>
        <w:t xml:space="preserve">data </w:t>
      </w:r>
      <w:r w:rsidRPr="00905C78">
        <w:t>are aggregated into final reporting categories.  Where EWC codes were missing</w:t>
      </w:r>
      <w:r>
        <w:t xml:space="preserve"> on PPC monitoring reports, </w:t>
      </w:r>
      <w:r w:rsidRPr="00905C78">
        <w:t xml:space="preserve">we consulted SEPA colleagues to check permitted waste type(s) and assigned tonnage to the most appropriate EWC code based on the information available. </w:t>
      </w:r>
    </w:p>
    <w:p w14:paraId="7D9C70CB" w14:textId="2CA577AB" w:rsidR="00C21F8A" w:rsidRPr="0019388B" w:rsidRDefault="00C21F8A" w:rsidP="006865A6">
      <w:pPr>
        <w:pStyle w:val="BodyText1"/>
        <w:ind w:left="-709"/>
      </w:pPr>
      <w:r w:rsidRPr="0019388B">
        <w:t>The origin of waste incinerated (i.e. Scottish/non-Scottish) is only reported for sites using the licensed/permitted site returns</w:t>
      </w:r>
      <w:r w:rsidR="00526CA2">
        <w:t>, which cover</w:t>
      </w:r>
      <w:r w:rsidR="008E2F36">
        <w:t>ed</w:t>
      </w:r>
      <w:r w:rsidR="00526CA2">
        <w:t xml:space="preserve"> 11 sites</w:t>
      </w:r>
      <w:r w:rsidR="003E6128">
        <w:t xml:space="preserve"> and covered 89% of the </w:t>
      </w:r>
      <w:r w:rsidR="008E2F36">
        <w:t>incineration tonnages reported</w:t>
      </w:r>
      <w:r w:rsidRPr="0019388B">
        <w:t xml:space="preserve">.  For the remaining sites, origin of waste is not a reporting requirement.  SEPA regulatory staff provided estimates (% splits) based on their knowledge of the site. </w:t>
      </w:r>
    </w:p>
    <w:p w14:paraId="75A01580" w14:textId="77777777" w:rsidR="00C21F8A" w:rsidRPr="009610D7" w:rsidRDefault="00C21F8A" w:rsidP="006865A6">
      <w:pPr>
        <w:pStyle w:val="Heading2"/>
        <w:ind w:left="-709" w:firstLine="0"/>
      </w:pPr>
      <w:bookmarkStart w:id="143" w:name="_Toc131154496"/>
      <w:bookmarkStart w:id="144" w:name="_Toc167287540"/>
      <w:r w:rsidRPr="009610D7">
        <w:t>Recovery by incineration outside Scotland</w:t>
      </w:r>
      <w:bookmarkEnd w:id="143"/>
      <w:bookmarkEnd w:id="144"/>
      <w:r w:rsidRPr="009610D7">
        <w:t xml:space="preserve"> </w:t>
      </w:r>
    </w:p>
    <w:p w14:paraId="1965D626" w14:textId="609D8561" w:rsidR="00C21F8A" w:rsidRPr="009610D7" w:rsidRDefault="00C21F8A" w:rsidP="006865A6">
      <w:pPr>
        <w:pStyle w:val="BodyText1"/>
        <w:ind w:left="-709"/>
      </w:pPr>
      <w:r w:rsidRPr="009610D7">
        <w:t>Wastes recovered by incineration outside Scotland were taken from Table D (Waste sent off site) of the site returns, with a management method of ‘incineration’ at the next site.  In 202</w:t>
      </w:r>
      <w:r w:rsidR="00C67E67">
        <w:t>2</w:t>
      </w:r>
      <w:r w:rsidRPr="009610D7">
        <w:t xml:space="preserve"> there were 2</w:t>
      </w:r>
      <w:r w:rsidR="005F39E0">
        <w:t>4</w:t>
      </w:r>
      <w:r w:rsidRPr="009610D7">
        <w:t xml:space="preserve"> operators that sent waste for incineration outside Scotland. </w:t>
      </w:r>
    </w:p>
    <w:p w14:paraId="72D53303" w14:textId="77777777" w:rsidR="00C21F8A" w:rsidRPr="009610D7" w:rsidRDefault="00C21F8A" w:rsidP="006865A6">
      <w:pPr>
        <w:pStyle w:val="BodyText1"/>
        <w:ind w:left="-709"/>
      </w:pPr>
      <w:r w:rsidRPr="009610D7">
        <w:t>The following assumptions were made for type of incinerator the waste was sent to:</w:t>
      </w:r>
    </w:p>
    <w:p w14:paraId="7812F7AB" w14:textId="60BF686D" w:rsidR="00C21F8A" w:rsidRPr="009610D7" w:rsidRDefault="00C21F8A" w:rsidP="006865A6">
      <w:pPr>
        <w:pStyle w:val="BodyText1"/>
        <w:numPr>
          <w:ilvl w:val="0"/>
          <w:numId w:val="37"/>
        </w:numPr>
        <w:spacing w:before="0"/>
        <w:ind w:left="-709" w:firstLine="0"/>
      </w:pPr>
      <w:r w:rsidRPr="009610D7">
        <w:t xml:space="preserve">Where possible attempts were made to determine the facility and the type of incinerator for waste sent to Wales and England.  Where the facility was a </w:t>
      </w:r>
      <w:r w:rsidRPr="009610D7">
        <w:lastRenderedPageBreak/>
        <w:t>recognised R1 facility accredited by Environment Agency, the incineration of waste was allocated to the Recovery category.</w:t>
      </w:r>
      <w:r w:rsidR="005F39E0">
        <w:t xml:space="preserve">  </w:t>
      </w:r>
      <w:r w:rsidRPr="009610D7">
        <w:t>Otherwise, all incinerators in the UK were assumed to be disposal.</w:t>
      </w:r>
    </w:p>
    <w:p w14:paraId="0AB44573" w14:textId="77777777" w:rsidR="00C21F8A" w:rsidRPr="009610D7" w:rsidRDefault="00C21F8A" w:rsidP="006865A6">
      <w:pPr>
        <w:pStyle w:val="BodyText1"/>
        <w:numPr>
          <w:ilvl w:val="0"/>
          <w:numId w:val="37"/>
        </w:numPr>
        <w:ind w:left="-709" w:firstLine="0"/>
      </w:pPr>
      <w:r w:rsidRPr="009610D7">
        <w:t>All incinerators in Europe outside the UK are recovery</w:t>
      </w:r>
      <w:r>
        <w:t>.</w:t>
      </w:r>
      <w:r w:rsidRPr="009610D7">
        <w:t xml:space="preserve"> </w:t>
      </w:r>
    </w:p>
    <w:p w14:paraId="50CBFB88" w14:textId="4945D537" w:rsidR="00C21F8A" w:rsidRPr="001F718F" w:rsidRDefault="00C21F8A" w:rsidP="006865A6">
      <w:pPr>
        <w:pStyle w:val="Heading2"/>
        <w:ind w:left="-709" w:firstLine="0"/>
      </w:pPr>
      <w:bookmarkStart w:id="145" w:name="_Toc131154498"/>
      <w:bookmarkStart w:id="146" w:name="_Toc167287541"/>
      <w:r w:rsidRPr="001F718F">
        <w:t>Export of refuse derived fuel</w:t>
      </w:r>
      <w:bookmarkEnd w:id="145"/>
      <w:r w:rsidR="003E237A">
        <w:t xml:space="preserve"> (RDF)</w:t>
      </w:r>
      <w:bookmarkEnd w:id="146"/>
    </w:p>
    <w:p w14:paraId="3C7D7928" w14:textId="4FDD74B3" w:rsidR="00C21F8A" w:rsidRPr="00406088" w:rsidRDefault="00A83CD0" w:rsidP="006865A6">
      <w:pPr>
        <w:ind w:left="-709"/>
      </w:pPr>
      <w:r>
        <w:t xml:space="preserve">Data </w:t>
      </w:r>
      <w:r w:rsidR="00D44FFE">
        <w:t>for Scottish</w:t>
      </w:r>
      <w:r>
        <w:t xml:space="preserve"> RDF exports collected under the </w:t>
      </w:r>
      <w:proofErr w:type="spellStart"/>
      <w:r w:rsidR="00BD0B95" w:rsidRPr="00406088">
        <w:t>Transfrontier</w:t>
      </w:r>
      <w:proofErr w:type="spellEnd"/>
      <w:r w:rsidR="00BD0B95" w:rsidRPr="00406088">
        <w:t xml:space="preserve"> Shipment of Waste (TFS) regulations</w:t>
      </w:r>
      <w:r>
        <w:t xml:space="preserve"> was allocated to the</w:t>
      </w:r>
      <w:r w:rsidR="00D44FFE">
        <w:t xml:space="preserve"> </w:t>
      </w:r>
      <w:r w:rsidR="00C21F8A" w:rsidRPr="00406088">
        <w:t>Sorting Residues waste category</w:t>
      </w:r>
      <w:r>
        <w:t xml:space="preserve"> for waste</w:t>
      </w:r>
      <w:r w:rsidR="00BE1AD9">
        <w:t>s</w:t>
      </w:r>
      <w:r>
        <w:t xml:space="preserve"> incinerated for export.  </w:t>
      </w:r>
      <w:r w:rsidR="00C21F8A" w:rsidRPr="00406088">
        <w:t>In 202</w:t>
      </w:r>
      <w:r w:rsidR="00367668">
        <w:t>2</w:t>
      </w:r>
      <w:r w:rsidR="00C21F8A" w:rsidRPr="00406088">
        <w:t xml:space="preserve"> there w</w:t>
      </w:r>
      <w:r w:rsidR="00C21F8A">
        <w:t>ere</w:t>
      </w:r>
      <w:r w:rsidR="00C21F8A" w:rsidRPr="00406088">
        <w:t xml:space="preserve"> </w:t>
      </w:r>
      <w:r w:rsidR="00367668">
        <w:t>53,000</w:t>
      </w:r>
      <w:r w:rsidR="00C21F8A" w:rsidRPr="00406088">
        <w:t xml:space="preserve"> tonnes of waste exported </w:t>
      </w:r>
      <w:r w:rsidR="00C21F8A">
        <w:t xml:space="preserve">from Scotland </w:t>
      </w:r>
      <w:proofErr w:type="spellStart"/>
      <w:r w:rsidR="00C21F8A">
        <w:t>outwith</w:t>
      </w:r>
      <w:proofErr w:type="spellEnd"/>
      <w:r w:rsidR="00C21F8A">
        <w:t xml:space="preserve"> the UK </w:t>
      </w:r>
      <w:r w:rsidR="00C21F8A" w:rsidRPr="00406088">
        <w:t xml:space="preserve">with a description of </w:t>
      </w:r>
      <w:r w:rsidR="003E237A">
        <w:t>RDF</w:t>
      </w:r>
      <w:r w:rsidR="00C21F8A" w:rsidRPr="00406088">
        <w:t xml:space="preserve"> or Solid recovered fuel (SRF)</w:t>
      </w:r>
      <w:r w:rsidR="00EB0EDA">
        <w:t>, which was less than the 79,000 tonnes recorded in 2021</w:t>
      </w:r>
      <w:r w:rsidR="0060747F">
        <w:t>.  These tonnages are relatively low compared to historic exports</w:t>
      </w:r>
      <w:r w:rsidR="00D44FFE">
        <w:t>.</w:t>
      </w:r>
    </w:p>
    <w:p w14:paraId="349DCAD3" w14:textId="77777777" w:rsidR="00C21F8A" w:rsidRPr="001C400A" w:rsidRDefault="00C21F8A" w:rsidP="006865A6">
      <w:pPr>
        <w:pStyle w:val="Heading1"/>
        <w:ind w:left="-709" w:firstLine="0"/>
      </w:pPr>
      <w:bookmarkStart w:id="147" w:name="_Toc131154499"/>
      <w:bookmarkStart w:id="148" w:name="_Toc167287542"/>
      <w:r w:rsidRPr="001C400A">
        <w:lastRenderedPageBreak/>
        <w:t>Disposed</w:t>
      </w:r>
      <w:bookmarkEnd w:id="147"/>
      <w:bookmarkEnd w:id="148"/>
    </w:p>
    <w:p w14:paraId="247ACB95" w14:textId="77777777" w:rsidR="00C21F8A" w:rsidRPr="001C400A" w:rsidRDefault="00C21F8A" w:rsidP="006865A6">
      <w:pPr>
        <w:pStyle w:val="Heading2"/>
        <w:ind w:left="-709" w:firstLine="0"/>
      </w:pPr>
      <w:bookmarkStart w:id="149" w:name="_Toc131154500"/>
      <w:bookmarkStart w:id="150" w:name="_Toc167287543"/>
      <w:r w:rsidRPr="001C400A">
        <w:t>Introduction</w:t>
      </w:r>
      <w:bookmarkEnd w:id="149"/>
      <w:bookmarkEnd w:id="150"/>
    </w:p>
    <w:p w14:paraId="15E0DF2F" w14:textId="40EFB058" w:rsidR="00C21F8A" w:rsidRPr="001C400A" w:rsidRDefault="00C21F8A" w:rsidP="006865A6">
      <w:pPr>
        <w:pStyle w:val="BodyText1"/>
        <w:ind w:left="-709"/>
      </w:pPr>
      <w:r w:rsidRPr="001C400A">
        <w:t xml:space="preserve">This section describes how we report the disposal of wastes via landfill and incineration. The data are for total WFAS managed; we do not report separate commercial and industrial (C&amp;I) and construction and demolition (C&amp;D) waste. There are separate methodologies for household wastes disposed via landfill and incineration, which are described in Section </w:t>
      </w:r>
      <w:r w:rsidRPr="001C400A">
        <w:fldChar w:fldCharType="begin"/>
      </w:r>
      <w:r w:rsidRPr="001C400A">
        <w:instrText xml:space="preserve"> PAGEREF _Ref483556114 \h </w:instrText>
      </w:r>
      <w:r w:rsidRPr="001C400A">
        <w:fldChar w:fldCharType="separate"/>
      </w:r>
      <w:r w:rsidR="00606D2A">
        <w:rPr>
          <w:noProof/>
        </w:rPr>
        <w:t>42</w:t>
      </w:r>
      <w:r w:rsidRPr="001C400A">
        <w:fldChar w:fldCharType="end"/>
      </w:r>
      <w:r w:rsidRPr="001C400A">
        <w:t>.</w:t>
      </w:r>
    </w:p>
    <w:p w14:paraId="6EDECF8F" w14:textId="77777777" w:rsidR="00C21F8A" w:rsidRPr="001C400A" w:rsidRDefault="00C21F8A" w:rsidP="006865A6">
      <w:pPr>
        <w:pStyle w:val="BodyText1"/>
        <w:ind w:left="-709"/>
      </w:pPr>
      <w:r w:rsidRPr="001C400A">
        <w:t xml:space="preserve">The following methodology is split into two sections: </w:t>
      </w:r>
    </w:p>
    <w:p w14:paraId="74CD97B5" w14:textId="77777777" w:rsidR="00C21F8A" w:rsidRPr="001C400A" w:rsidRDefault="00C21F8A" w:rsidP="006865A6">
      <w:pPr>
        <w:pStyle w:val="BodyText1"/>
        <w:numPr>
          <w:ilvl w:val="0"/>
          <w:numId w:val="38"/>
        </w:numPr>
        <w:spacing w:before="0"/>
        <w:ind w:left="-709" w:firstLine="0"/>
      </w:pPr>
      <w:r w:rsidRPr="001C400A">
        <w:t>waste disposed via landfill;</w:t>
      </w:r>
    </w:p>
    <w:p w14:paraId="0E41F737" w14:textId="77777777" w:rsidR="00C21F8A" w:rsidRPr="001C400A" w:rsidRDefault="00C21F8A" w:rsidP="006865A6">
      <w:pPr>
        <w:pStyle w:val="BodyText1"/>
        <w:numPr>
          <w:ilvl w:val="0"/>
          <w:numId w:val="38"/>
        </w:numPr>
        <w:spacing w:before="0"/>
        <w:ind w:left="-709" w:firstLine="0"/>
      </w:pPr>
      <w:r w:rsidRPr="001C400A">
        <w:t>waste disposed via incineration.</w:t>
      </w:r>
    </w:p>
    <w:p w14:paraId="13B5A138" w14:textId="32453372" w:rsidR="00C21F8A" w:rsidRPr="001C400A" w:rsidRDefault="00C21F8A" w:rsidP="006865A6">
      <w:pPr>
        <w:pStyle w:val="BodyText1"/>
        <w:ind w:left="-709"/>
      </w:pPr>
      <w:r w:rsidRPr="001C400A">
        <w:t>Waste type descriptions are separated into non-hazardous/hazardous using European Waste Catalogue (EWC) codes.</w:t>
      </w:r>
    </w:p>
    <w:p w14:paraId="39F6A993" w14:textId="77777777" w:rsidR="00C21F8A" w:rsidRPr="001C400A" w:rsidRDefault="00C21F8A" w:rsidP="006865A6">
      <w:pPr>
        <w:pStyle w:val="Heading2"/>
        <w:ind w:left="-709" w:firstLine="0"/>
      </w:pPr>
      <w:bookmarkStart w:id="151" w:name="_Toc131154501"/>
      <w:bookmarkStart w:id="152" w:name="_Toc167287544"/>
      <w:r w:rsidRPr="001C400A">
        <w:t>Waste disposed via landfill</w:t>
      </w:r>
      <w:bookmarkEnd w:id="151"/>
      <w:bookmarkEnd w:id="152"/>
    </w:p>
    <w:p w14:paraId="592D0378" w14:textId="42B0A034" w:rsidR="00C21F8A" w:rsidRPr="001C400A" w:rsidRDefault="00C21F8A" w:rsidP="006865A6">
      <w:pPr>
        <w:pStyle w:val="BodyText1"/>
        <w:ind w:left="-709"/>
      </w:pPr>
      <w:bookmarkStart w:id="153" w:name="_Ref365987778"/>
      <w:r w:rsidRPr="001C400A">
        <w:t xml:space="preserve">The data for </w:t>
      </w:r>
      <w:r>
        <w:t xml:space="preserve">waste </w:t>
      </w:r>
      <w:r w:rsidRPr="001C400A">
        <w:t xml:space="preserve">landfilled in Scotland was taken from Tables B (Waste inputs to site) and C4 (Waste landfilled on-site after treatment – landfill sites only) in the licensed/permitted site returns, with the management method ‘landfill’.  Along with the standard data checks detailed in Appendix 1, </w:t>
      </w:r>
      <w:r w:rsidRPr="001B51BD">
        <w:t xml:space="preserve">we also checked the correct use of ‘landfill’ as a management method in Tables B and C4.  There were </w:t>
      </w:r>
      <w:r w:rsidR="00674DB8">
        <w:t>40</w:t>
      </w:r>
      <w:r w:rsidRPr="001B51BD">
        <w:t xml:space="preserve"> Scottish landfill </w:t>
      </w:r>
      <w:r w:rsidRPr="001C400A">
        <w:t>sites included in the analysis</w:t>
      </w:r>
      <w:r>
        <w:t xml:space="preserve"> for 202</w:t>
      </w:r>
      <w:r w:rsidR="00674DB8">
        <w:t>2</w:t>
      </w:r>
      <w:r w:rsidRPr="001C400A">
        <w:t xml:space="preserve">.  Information from Table B on the origin of waste was used to split data into Scottish and non-Scottish waste landfilled in Scotland.  </w:t>
      </w:r>
    </w:p>
    <w:p w14:paraId="2EEAFBDF" w14:textId="021B9045" w:rsidR="00C21F8A" w:rsidRPr="00906A18" w:rsidRDefault="00C21F8A" w:rsidP="006865A6">
      <w:pPr>
        <w:ind w:left="-709"/>
      </w:pPr>
      <w:r w:rsidRPr="00906A18">
        <w:t xml:space="preserve">The data for Scottish waste landfilled outside Scotland was taken from Table D (Waste sent off site) for all wastes sent outside Scotland with a management method of ‘landfill’ at the next site.  There were </w:t>
      </w:r>
      <w:r>
        <w:t>1</w:t>
      </w:r>
      <w:r w:rsidR="0046396A">
        <w:t>3</w:t>
      </w:r>
      <w:r w:rsidRPr="00906A18">
        <w:t xml:space="preserve"> operators that sent waste for landfilling outside Scotland in 202</w:t>
      </w:r>
      <w:r w:rsidR="0046396A">
        <w:t>2</w:t>
      </w:r>
      <w:r w:rsidRPr="00906A18">
        <w:t>.  Scottish waste that does not pass through a Scottish waste management site before being landfilled elsewhere will not be captured using this method.</w:t>
      </w:r>
    </w:p>
    <w:p w14:paraId="07CD555C" w14:textId="77777777" w:rsidR="00C21F8A" w:rsidRPr="005D5E92" w:rsidRDefault="00C21F8A" w:rsidP="006865A6">
      <w:pPr>
        <w:pStyle w:val="Heading2"/>
        <w:ind w:left="-709" w:firstLine="0"/>
      </w:pPr>
      <w:bookmarkStart w:id="154" w:name="_Ref486600169"/>
      <w:bookmarkStart w:id="155" w:name="_Ref486600174"/>
      <w:bookmarkStart w:id="156" w:name="_Toc131154502"/>
      <w:bookmarkStart w:id="157" w:name="_Toc167287545"/>
      <w:r w:rsidRPr="005D5E92">
        <w:lastRenderedPageBreak/>
        <w:t>Waste disposed via incineration</w:t>
      </w:r>
      <w:bookmarkEnd w:id="153"/>
      <w:bookmarkEnd w:id="154"/>
      <w:bookmarkEnd w:id="155"/>
      <w:bookmarkEnd w:id="156"/>
      <w:bookmarkEnd w:id="157"/>
    </w:p>
    <w:p w14:paraId="6B505880" w14:textId="17B3377B" w:rsidR="00C21F8A" w:rsidRPr="005D5E92" w:rsidRDefault="00C21F8A" w:rsidP="006865A6">
      <w:pPr>
        <w:pStyle w:val="BodyText1"/>
        <w:ind w:left="-709"/>
      </w:pPr>
      <w:r w:rsidRPr="005D5E92">
        <w:t xml:space="preserve">The methodologies for </w:t>
      </w:r>
      <w:r w:rsidRPr="005D5E92">
        <w:rPr>
          <w:i/>
        </w:rPr>
        <w:t>recovery by incineration</w:t>
      </w:r>
      <w:r w:rsidRPr="005D5E92">
        <w:t xml:space="preserve"> and </w:t>
      </w:r>
      <w:r w:rsidRPr="005D5E92">
        <w:rPr>
          <w:i/>
        </w:rPr>
        <w:t>disposed by incineration</w:t>
      </w:r>
      <w:r w:rsidRPr="005D5E92">
        <w:t xml:space="preserve"> (for </w:t>
      </w:r>
      <w:r w:rsidRPr="005D5E92">
        <w:rPr>
          <w:i/>
        </w:rPr>
        <w:t>in Scotland</w:t>
      </w:r>
      <w:r w:rsidRPr="005D5E92">
        <w:t xml:space="preserve"> or </w:t>
      </w:r>
      <w:r w:rsidRPr="005D5E92">
        <w:rPr>
          <w:i/>
        </w:rPr>
        <w:t>elsewhere</w:t>
      </w:r>
      <w:r w:rsidRPr="005D5E92">
        <w:t xml:space="preserve">) are the same.  Please see section </w:t>
      </w:r>
      <w:r w:rsidRPr="005D5E92">
        <w:fldChar w:fldCharType="begin"/>
      </w:r>
      <w:r w:rsidRPr="005D5E92">
        <w:instrText xml:space="preserve"> REF _Ref364851826 \r \h </w:instrText>
      </w:r>
      <w:r w:rsidRPr="005D5E92">
        <w:fldChar w:fldCharType="separate"/>
      </w:r>
      <w:r w:rsidR="00606D2A">
        <w:t>5</w:t>
      </w:r>
      <w:r w:rsidRPr="005D5E92">
        <w:fldChar w:fldCharType="end"/>
      </w:r>
      <w:r w:rsidRPr="005D5E92">
        <w:t xml:space="preserve"> (</w:t>
      </w:r>
      <w:r w:rsidRPr="005D5E92">
        <w:fldChar w:fldCharType="begin"/>
      </w:r>
      <w:r w:rsidRPr="005D5E92">
        <w:instrText xml:space="preserve"> REF _Ref364851826 \h </w:instrText>
      </w:r>
      <w:r w:rsidRPr="005D5E92">
        <w:fldChar w:fldCharType="separate"/>
      </w:r>
      <w:r w:rsidR="00606D2A" w:rsidRPr="008C51BF">
        <w:t>Recovered</w:t>
      </w:r>
      <w:r w:rsidRPr="005D5E92">
        <w:fldChar w:fldCharType="end"/>
      </w:r>
      <w:r w:rsidRPr="005D5E92">
        <w:t>) for further details.</w:t>
      </w:r>
    </w:p>
    <w:p w14:paraId="04601B8B" w14:textId="7810A872" w:rsidR="00C21F8A" w:rsidRPr="00863653" w:rsidRDefault="00D8125E" w:rsidP="006865A6">
      <w:pPr>
        <w:pStyle w:val="Heading1"/>
        <w:ind w:left="-709" w:firstLine="0"/>
      </w:pPr>
      <w:bookmarkStart w:id="158" w:name="_Toc131154503"/>
      <w:bookmarkStart w:id="159" w:name="_Toc167287546"/>
      <w:r>
        <w:lastRenderedPageBreak/>
        <w:t xml:space="preserve">Hazardous </w:t>
      </w:r>
      <w:r w:rsidR="00C21F8A" w:rsidRPr="00863653">
        <w:t>(</w:t>
      </w:r>
      <w:r>
        <w:t>Special</w:t>
      </w:r>
      <w:r w:rsidR="00C21F8A" w:rsidRPr="00863653">
        <w:t>) waste</w:t>
      </w:r>
      <w:bookmarkEnd w:id="158"/>
      <w:bookmarkEnd w:id="159"/>
    </w:p>
    <w:p w14:paraId="760D4C7B" w14:textId="77777777" w:rsidR="00C21F8A" w:rsidRPr="001C400A" w:rsidRDefault="00C21F8A" w:rsidP="006865A6">
      <w:pPr>
        <w:pStyle w:val="BodyText1"/>
        <w:ind w:left="-709"/>
      </w:pPr>
      <w:r w:rsidRPr="001C400A">
        <w:t>For all the other analyses described in this document (recycled, recovered, disposed) waste tonnages are categorised as hazardous or non-hazardous.</w:t>
      </w:r>
      <w:r>
        <w:t xml:space="preserve"> </w:t>
      </w:r>
      <w:r w:rsidRPr="001C400A">
        <w:t xml:space="preserve"> The special </w:t>
      </w:r>
      <w:r>
        <w:t xml:space="preserve">(hazardous) </w:t>
      </w:r>
      <w:r w:rsidRPr="001C400A">
        <w:t>waste data presented in the data tables is the summed hazardous component of all these separate analys</w:t>
      </w:r>
      <w:r>
        <w:t>e</w:t>
      </w:r>
      <w:r w:rsidRPr="001C400A">
        <w:t xml:space="preserve">s. </w:t>
      </w:r>
    </w:p>
    <w:p w14:paraId="773BF23B" w14:textId="77777777" w:rsidR="00C21F8A" w:rsidRPr="001C400A" w:rsidRDefault="00C21F8A" w:rsidP="006865A6">
      <w:pPr>
        <w:pStyle w:val="Heading1"/>
        <w:ind w:left="-709" w:firstLine="0"/>
      </w:pPr>
      <w:bookmarkStart w:id="160" w:name="_Toc131154504"/>
      <w:bookmarkStart w:id="161" w:name="_Toc167287547"/>
      <w:r w:rsidRPr="001C400A">
        <w:lastRenderedPageBreak/>
        <w:t>Imports and exports</w:t>
      </w:r>
      <w:bookmarkEnd w:id="160"/>
      <w:bookmarkEnd w:id="161"/>
    </w:p>
    <w:p w14:paraId="51C8C2D6" w14:textId="4525545B" w:rsidR="00C21F8A" w:rsidRPr="001C400A" w:rsidRDefault="00C21F8A" w:rsidP="006865A6">
      <w:pPr>
        <w:ind w:left="-709"/>
      </w:pPr>
      <w:bookmarkStart w:id="162" w:name="_Ref365961350"/>
      <w:bookmarkStart w:id="163" w:name="_Ref365984111"/>
      <w:bookmarkStart w:id="164" w:name="_Ref379896677"/>
      <w:r w:rsidRPr="001C400A">
        <w:t>The 202</w:t>
      </w:r>
      <w:r w:rsidR="0014781F">
        <w:t>2</w:t>
      </w:r>
      <w:r w:rsidRPr="001C400A">
        <w:t xml:space="preserve"> data for waste imported to Scotland and exported from Scotland was derived from licensed/permitted site returns.  Imports were compiled from waste inputs to all sites where the origin of the waste was reported as a location </w:t>
      </w:r>
      <w:proofErr w:type="spellStart"/>
      <w:r w:rsidRPr="001C400A">
        <w:t>outwith</w:t>
      </w:r>
      <w:proofErr w:type="spellEnd"/>
      <w:r w:rsidRPr="001C400A">
        <w:t xml:space="preserve"> Scotland in Table B</w:t>
      </w:r>
      <w:r w:rsidRPr="00357AD9">
        <w:t xml:space="preserve"> </w:t>
      </w:r>
      <w:r>
        <w:t xml:space="preserve">of the </w:t>
      </w:r>
      <w:r w:rsidRPr="001C400A">
        <w:t xml:space="preserve">site returns.  Exports were compiled from waste outputs from all sites where the destination was reported as a location </w:t>
      </w:r>
      <w:proofErr w:type="spellStart"/>
      <w:r w:rsidRPr="001C400A">
        <w:t>outwith</w:t>
      </w:r>
      <w:proofErr w:type="spellEnd"/>
      <w:r w:rsidRPr="001C400A">
        <w:t xml:space="preserve"> Scotland in Table D</w:t>
      </w:r>
      <w:r w:rsidRPr="00357AD9">
        <w:t xml:space="preserve"> </w:t>
      </w:r>
      <w:r>
        <w:t xml:space="preserve">of the </w:t>
      </w:r>
      <w:r w:rsidRPr="001C400A">
        <w:t xml:space="preserve">site returns. </w:t>
      </w:r>
    </w:p>
    <w:p w14:paraId="1DE759E5" w14:textId="77777777" w:rsidR="00C21F8A" w:rsidRPr="001C400A" w:rsidRDefault="00C21F8A" w:rsidP="006865A6">
      <w:pPr>
        <w:ind w:left="-709"/>
      </w:pPr>
      <w:r w:rsidRPr="001C400A">
        <w:t>Origin and destination were reported by three geographical locations:</w:t>
      </w:r>
    </w:p>
    <w:p w14:paraId="4F706AFA" w14:textId="0AEB4852" w:rsidR="00C21F8A" w:rsidRPr="001C400A" w:rsidRDefault="00C21F8A" w:rsidP="006865A6">
      <w:pPr>
        <w:pStyle w:val="BodyText1"/>
        <w:numPr>
          <w:ilvl w:val="0"/>
          <w:numId w:val="39"/>
        </w:numPr>
        <w:spacing w:before="0"/>
        <w:ind w:left="-709" w:firstLine="0"/>
      </w:pPr>
      <w:r w:rsidRPr="001C400A">
        <w:t>rest of the UK</w:t>
      </w:r>
    </w:p>
    <w:p w14:paraId="26C4C8EC" w14:textId="7F423047" w:rsidR="00C21F8A" w:rsidRPr="001C400A" w:rsidRDefault="00C21F8A" w:rsidP="006865A6">
      <w:pPr>
        <w:pStyle w:val="BodyText1"/>
        <w:numPr>
          <w:ilvl w:val="0"/>
          <w:numId w:val="39"/>
        </w:numPr>
        <w:spacing w:before="0"/>
        <w:ind w:left="-709" w:firstLine="0"/>
      </w:pPr>
      <w:r w:rsidRPr="001C400A">
        <w:t>Europe</w:t>
      </w:r>
    </w:p>
    <w:p w14:paraId="665CBFE0" w14:textId="2943005E" w:rsidR="00C21F8A" w:rsidRPr="001C400A" w:rsidRDefault="00C21F8A" w:rsidP="006865A6">
      <w:pPr>
        <w:pStyle w:val="BodyText1"/>
        <w:numPr>
          <w:ilvl w:val="0"/>
          <w:numId w:val="39"/>
        </w:numPr>
        <w:ind w:left="-709" w:firstLine="0"/>
      </w:pPr>
      <w:proofErr w:type="spellStart"/>
      <w:r w:rsidRPr="001C400A">
        <w:t>outwith</w:t>
      </w:r>
      <w:proofErr w:type="spellEnd"/>
      <w:r w:rsidRPr="001C400A">
        <w:t xml:space="preserve"> Europe</w:t>
      </w:r>
    </w:p>
    <w:p w14:paraId="0F39F2C8" w14:textId="77777777" w:rsidR="00C21F8A" w:rsidRPr="001C400A" w:rsidRDefault="00C21F8A" w:rsidP="006865A6">
      <w:pPr>
        <w:pStyle w:val="BodyText1"/>
        <w:ind w:left="-709"/>
      </w:pPr>
      <w:r w:rsidRPr="001C400A">
        <w:t xml:space="preserve">Waste imported or exported directly to and from Scotland that does not pass through a Scottish waste management site will not be captured using this methodology. </w:t>
      </w:r>
    </w:p>
    <w:p w14:paraId="3D23A68B" w14:textId="77777777" w:rsidR="00C21F8A" w:rsidRPr="00D62A44" w:rsidRDefault="00C21F8A" w:rsidP="006865A6">
      <w:pPr>
        <w:pStyle w:val="Heading1"/>
        <w:ind w:left="-709" w:firstLine="0"/>
      </w:pPr>
      <w:bookmarkStart w:id="165" w:name="_Ref483556114"/>
      <w:bookmarkStart w:id="166" w:name="_Toc131154505"/>
      <w:bookmarkStart w:id="167" w:name="_Toc167287548"/>
      <w:r w:rsidRPr="00D62A44">
        <w:lastRenderedPageBreak/>
        <w:t>Household waste</w:t>
      </w:r>
      <w:bookmarkEnd w:id="162"/>
      <w:bookmarkEnd w:id="163"/>
      <w:bookmarkEnd w:id="164"/>
      <w:bookmarkEnd w:id="165"/>
      <w:bookmarkEnd w:id="166"/>
      <w:bookmarkEnd w:id="167"/>
    </w:p>
    <w:p w14:paraId="1BB8EBB4" w14:textId="77777777" w:rsidR="00C21F8A" w:rsidRPr="00D62A44" w:rsidRDefault="00C21F8A" w:rsidP="006865A6">
      <w:pPr>
        <w:pStyle w:val="Heading2"/>
        <w:ind w:left="-709" w:firstLine="0"/>
      </w:pPr>
      <w:bookmarkStart w:id="168" w:name="_Toc131154506"/>
      <w:bookmarkStart w:id="169" w:name="_Toc167287549"/>
      <w:r w:rsidRPr="00D62A44">
        <w:t>Introduction</w:t>
      </w:r>
      <w:bookmarkEnd w:id="168"/>
      <w:bookmarkEnd w:id="169"/>
      <w:r w:rsidRPr="00D62A44">
        <w:t xml:space="preserve"> </w:t>
      </w:r>
    </w:p>
    <w:p w14:paraId="20371DA0" w14:textId="19CA0C8E" w:rsidR="00C21F8A" w:rsidRPr="00D62A44" w:rsidRDefault="00C21F8A" w:rsidP="006865A6">
      <w:pPr>
        <w:pStyle w:val="BodyText1"/>
        <w:ind w:left="-709"/>
      </w:pPr>
      <w:r w:rsidRPr="00D62A44">
        <w:t xml:space="preserve">This section describes how we report on household waste generated in Scotland; and Scottish household waste managed in Scotland or elsewhere.  Data is taken from all 32 Scottish local authority returns using the web-based reporting tool </w:t>
      </w:r>
      <w:hyperlink r:id="rId46" w:history="1">
        <w:proofErr w:type="spellStart"/>
        <w:r w:rsidRPr="0009191F">
          <w:rPr>
            <w:rStyle w:val="Hyperlink"/>
          </w:rPr>
          <w:t>WasteDataFlow</w:t>
        </w:r>
        <w:proofErr w:type="spellEnd"/>
      </w:hyperlink>
      <w:r w:rsidRPr="00D62A44">
        <w:t xml:space="preserve"> (WDF). Further details of the WDF dataset can be found in </w:t>
      </w:r>
      <w:r w:rsidRPr="00D62A44">
        <w:fldChar w:fldCharType="begin"/>
      </w:r>
      <w:r w:rsidRPr="00D62A44">
        <w:instrText xml:space="preserve"> REF _Ref366058772 \h </w:instrText>
      </w:r>
      <w:r w:rsidRPr="00D62A44">
        <w:fldChar w:fldCharType="separate"/>
      </w:r>
      <w:r w:rsidR="00606D2A" w:rsidRPr="00147F7B">
        <w:t>Appendix 1</w:t>
      </w:r>
      <w:r w:rsidRPr="00D62A44">
        <w:fldChar w:fldCharType="end"/>
      </w:r>
      <w:r w:rsidRPr="00D62A44">
        <w:t>.  Throughout this section reference is made to question numbers on WDF.</w:t>
      </w:r>
    </w:p>
    <w:p w14:paraId="7D7856AB" w14:textId="5BBBA970" w:rsidR="00C21F8A" w:rsidRPr="00D62A44" w:rsidRDefault="00C21F8A" w:rsidP="006865A6">
      <w:pPr>
        <w:pStyle w:val="BodyText1"/>
        <w:ind w:left="-709"/>
      </w:pPr>
      <w:r w:rsidRPr="00D62A44">
        <w:t>In 202</w:t>
      </w:r>
      <w:r w:rsidR="008D5759">
        <w:t>2</w:t>
      </w:r>
      <w:r w:rsidRPr="00D62A44">
        <w:t xml:space="preserve"> local authorities submitted returns annually.  </w:t>
      </w:r>
      <w:r>
        <w:t>R</w:t>
      </w:r>
      <w:r w:rsidRPr="00D62A44">
        <w:t>eturns were checked and verified by SEPA staff for data entry errors</w:t>
      </w:r>
      <w:r>
        <w:t xml:space="preserve"> and</w:t>
      </w:r>
      <w:r w:rsidRPr="00D62A44">
        <w:t xml:space="preserve"> consistency with previous returns.</w:t>
      </w:r>
    </w:p>
    <w:p w14:paraId="0CA1CC45" w14:textId="77777777" w:rsidR="00C21F8A" w:rsidRPr="00B756E4" w:rsidRDefault="00C21F8A" w:rsidP="006865A6">
      <w:pPr>
        <w:pStyle w:val="BodyText1"/>
        <w:ind w:left="-709"/>
      </w:pPr>
      <w:r w:rsidRPr="00B756E4">
        <w:t>All waste collected is reported in WDF in the same return period in which it is sent to management.  This allows balancing of the waste generated and waste managed for a period.  The waste generated figures may include treated waste stockpiled prior to final management.  The waste managed figures exclude treated waste held in stockpile at the end of the reporting year.</w:t>
      </w:r>
    </w:p>
    <w:p w14:paraId="36262724" w14:textId="77777777" w:rsidR="00C21F8A" w:rsidRPr="00B756E4" w:rsidRDefault="00C21F8A" w:rsidP="006865A6">
      <w:pPr>
        <w:pStyle w:val="Heading2"/>
        <w:ind w:left="-709" w:firstLine="0"/>
      </w:pPr>
      <w:bookmarkStart w:id="170" w:name="_Toc425942887"/>
      <w:bookmarkStart w:id="171" w:name="_Toc425942999"/>
      <w:bookmarkStart w:id="172" w:name="_Toc425942888"/>
      <w:bookmarkStart w:id="173" w:name="_Toc425943000"/>
      <w:bookmarkStart w:id="174" w:name="_Toc131154507"/>
      <w:bookmarkStart w:id="175" w:name="_Toc167287550"/>
      <w:bookmarkEnd w:id="170"/>
      <w:bookmarkEnd w:id="171"/>
      <w:bookmarkEnd w:id="172"/>
      <w:bookmarkEnd w:id="173"/>
      <w:r w:rsidRPr="00B756E4">
        <w:t>Methodology</w:t>
      </w:r>
      <w:bookmarkEnd w:id="174"/>
      <w:bookmarkEnd w:id="175"/>
    </w:p>
    <w:p w14:paraId="70B87321" w14:textId="77777777" w:rsidR="00C21F8A" w:rsidRPr="00476AD2" w:rsidRDefault="00C21F8A" w:rsidP="006865A6">
      <w:pPr>
        <w:pStyle w:val="Heading3"/>
        <w:ind w:left="-709"/>
      </w:pPr>
      <w:bookmarkStart w:id="176" w:name="_Toc425942891"/>
      <w:bookmarkStart w:id="177" w:name="_Toc425943003"/>
      <w:bookmarkStart w:id="178" w:name="_Toc425942892"/>
      <w:bookmarkStart w:id="179" w:name="_Toc425943004"/>
      <w:bookmarkStart w:id="180" w:name="_Toc425942893"/>
      <w:bookmarkStart w:id="181" w:name="_Toc425943005"/>
      <w:bookmarkStart w:id="182" w:name="_Toc425942894"/>
      <w:bookmarkStart w:id="183" w:name="_Toc425943006"/>
      <w:bookmarkStart w:id="184" w:name="_Toc425942895"/>
      <w:bookmarkStart w:id="185" w:name="_Toc425943007"/>
      <w:bookmarkStart w:id="186" w:name="_Toc425942896"/>
      <w:bookmarkStart w:id="187" w:name="_Toc425943008"/>
      <w:bookmarkStart w:id="188" w:name="_Toc425942912"/>
      <w:bookmarkStart w:id="189" w:name="_Toc425943024"/>
      <w:bookmarkStart w:id="190" w:name="_Toc425942914"/>
      <w:bookmarkStart w:id="191" w:name="_Toc425943026"/>
      <w:bookmarkStart w:id="192" w:name="_Toc425942916"/>
      <w:bookmarkStart w:id="193" w:name="_Toc425943028"/>
      <w:bookmarkStart w:id="194" w:name="_Toc425942918"/>
      <w:bookmarkStart w:id="195" w:name="_Toc425943030"/>
      <w:bookmarkStart w:id="196" w:name="_Toc425942920"/>
      <w:bookmarkStart w:id="197" w:name="_Toc425943032"/>
      <w:bookmarkStart w:id="198" w:name="_Toc430338000"/>
      <w:bookmarkStart w:id="199" w:name="_Ref486596274"/>
      <w:bookmarkStart w:id="200" w:name="_Ref486596277"/>
      <w:bookmarkStart w:id="201" w:name="_Toc131154508"/>
      <w:bookmarkStart w:id="202" w:name="_Toc167287551"/>
      <w:bookmarkStart w:id="203" w:name="_Ref365900589"/>
      <w:bookmarkStart w:id="204" w:name="_Ref365900654"/>
      <w:bookmarkStart w:id="205" w:name="_Ref365963092"/>
      <w:bookmarkStart w:id="206" w:name="_Ref365900398"/>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roofErr w:type="spellStart"/>
      <w:r w:rsidRPr="00476AD2">
        <w:t>WasteDataFlow</w:t>
      </w:r>
      <w:proofErr w:type="spellEnd"/>
      <w:r w:rsidRPr="00476AD2">
        <w:t xml:space="preserve"> Question 100</w:t>
      </w:r>
      <w:bookmarkEnd w:id="198"/>
      <w:bookmarkEnd w:id="199"/>
      <w:bookmarkEnd w:id="200"/>
      <w:bookmarkEnd w:id="201"/>
      <w:bookmarkEnd w:id="202"/>
    </w:p>
    <w:p w14:paraId="6F25BE22" w14:textId="2693CDFC" w:rsidR="00C21F8A" w:rsidRPr="00A40CEA" w:rsidRDefault="00C21F8A" w:rsidP="006865A6">
      <w:pPr>
        <w:pStyle w:val="BodyText1"/>
        <w:ind w:left="-709"/>
      </w:pPr>
      <w:r w:rsidRPr="00A40CEA">
        <w:t xml:space="preserve">Local authorities report waste managed in WDF using </w:t>
      </w:r>
      <w:hyperlink r:id="rId47" w:history="1">
        <w:r w:rsidRPr="00DD235F">
          <w:rPr>
            <w:rStyle w:val="Hyperlink"/>
          </w:rPr>
          <w:t>Question 100</w:t>
        </w:r>
      </w:hyperlink>
      <w:r w:rsidRPr="00A40CEA">
        <w:t xml:space="preserve"> (Q100).  Data entry is via building a graphical ‘tree’ that depicts the movement of waste in a chain.  Each ‘branch’ of the tree is associated with a waste facility and tonnage inputs to and outputs from each facility are reported.</w:t>
      </w:r>
    </w:p>
    <w:p w14:paraId="15FC1604" w14:textId="77777777" w:rsidR="00C21F8A" w:rsidRPr="00A40CEA" w:rsidRDefault="00C21F8A" w:rsidP="006865A6">
      <w:pPr>
        <w:ind w:left="-709"/>
      </w:pPr>
      <w:r w:rsidRPr="00A40CEA">
        <w:t xml:space="preserve">Question 100 covers the following waste management categories: </w:t>
      </w:r>
    </w:p>
    <w:p w14:paraId="02E54E14" w14:textId="77777777" w:rsidR="00C21F8A" w:rsidRPr="00A40CEA" w:rsidRDefault="00C21F8A" w:rsidP="006865A6">
      <w:pPr>
        <w:pStyle w:val="BodyText1"/>
        <w:numPr>
          <w:ilvl w:val="0"/>
          <w:numId w:val="40"/>
        </w:numPr>
        <w:ind w:left="-709" w:firstLine="0"/>
      </w:pPr>
      <w:r w:rsidRPr="00A40CEA">
        <w:t>Wastes sent direct to landfill, incineration and composting facilities, and waste sent to the same facilities following the sorting/treatment of mixed wastes e.g. at a materials recovery facility (MRF) or mechanical biological treatment (MBT) plant</w:t>
      </w:r>
    </w:p>
    <w:p w14:paraId="31F118B4" w14:textId="6821D2B2" w:rsidR="00C21F8A" w:rsidRPr="00A40CEA" w:rsidRDefault="00C21F8A" w:rsidP="006865A6">
      <w:pPr>
        <w:pStyle w:val="BodyText1"/>
        <w:numPr>
          <w:ilvl w:val="0"/>
          <w:numId w:val="40"/>
        </w:numPr>
        <w:ind w:left="-709" w:firstLine="0"/>
      </w:pPr>
      <w:r w:rsidRPr="00A40CEA">
        <w:t xml:space="preserve">Segregated </w:t>
      </w:r>
      <w:proofErr w:type="spellStart"/>
      <w:r w:rsidRPr="00A40CEA">
        <w:t>recyclates</w:t>
      </w:r>
      <w:proofErr w:type="spellEnd"/>
      <w:r w:rsidRPr="00A40CEA">
        <w:t xml:space="preserve"> sent direct to </w:t>
      </w:r>
      <w:proofErr w:type="spellStart"/>
      <w:r w:rsidRPr="00A40CEA">
        <w:t>reprocessors</w:t>
      </w:r>
      <w:proofErr w:type="spellEnd"/>
      <w:r w:rsidRPr="00A40CEA">
        <w:t xml:space="preserve"> and reuse facilities, and waste sent to the same facilities following the sorting/treatment of mixed wastes (e.g. </w:t>
      </w:r>
      <w:r w:rsidR="00BC425D">
        <w:t xml:space="preserve">treatment at </w:t>
      </w:r>
      <w:r w:rsidRPr="00A40CEA">
        <w:t>MRFs, MBT)</w:t>
      </w:r>
      <w:r>
        <w:t>.</w:t>
      </w:r>
    </w:p>
    <w:p w14:paraId="094D7728" w14:textId="77777777" w:rsidR="00C21F8A" w:rsidRPr="00A40CEA" w:rsidRDefault="00C21F8A" w:rsidP="006865A6">
      <w:pPr>
        <w:pStyle w:val="BodyText1"/>
        <w:ind w:left="-709"/>
      </w:pPr>
      <w:r w:rsidRPr="00A40CEA">
        <w:lastRenderedPageBreak/>
        <w:t>A “primary facility” in Q100 is a facility where the authority records waste as sent direct from collection.  Input tonnages to the facility at this level are broken down into three waste sources by local authorities:  Household, Commercial, Industrial.  The household tonnages are directly obtained from the data for these facilities.  Where the facility is not a primary facility (e.g. the waste sent to landfill is recorded as an output from another facility such as a materials recycling facility), the household waste tonnage is not specifically recorded.  In this instance the household waste was calculated by applying the percentage household waste at the primary level in the tree to the total tonnage of waste sent to the facility.  For example, if waste inputs to a MRF facility are 80% household wastes, the output rejects from the MRF sent to landfill will be designated as 80% household in origin.</w:t>
      </w:r>
    </w:p>
    <w:p w14:paraId="7BE0E1C4" w14:textId="77777777" w:rsidR="00C21F8A" w:rsidRPr="00A40CEA" w:rsidRDefault="00C21F8A" w:rsidP="006865A6">
      <w:pPr>
        <w:pStyle w:val="Heading3"/>
        <w:ind w:left="-709"/>
      </w:pPr>
      <w:bookmarkStart w:id="207" w:name="_Toc430338002"/>
      <w:bookmarkStart w:id="208" w:name="_Toc131154509"/>
      <w:bookmarkStart w:id="209" w:name="_Toc167287552"/>
      <w:r w:rsidRPr="00A40CEA">
        <w:t xml:space="preserve">Waste </w:t>
      </w:r>
      <w:bookmarkEnd w:id="207"/>
      <w:r w:rsidRPr="00A40CEA">
        <w:t>categories</w:t>
      </w:r>
      <w:bookmarkEnd w:id="208"/>
      <w:bookmarkEnd w:id="209"/>
      <w:r w:rsidRPr="00A40CEA">
        <w:t xml:space="preserve"> </w:t>
      </w:r>
    </w:p>
    <w:p w14:paraId="7D420ACB" w14:textId="48037163" w:rsidR="00C21F8A" w:rsidRPr="00A40CEA" w:rsidRDefault="00C21F8A" w:rsidP="006865A6">
      <w:pPr>
        <w:pStyle w:val="BodyText1"/>
        <w:ind w:left="-709"/>
      </w:pPr>
      <w:r>
        <w:t>L</w:t>
      </w:r>
      <w:r w:rsidRPr="00A40CEA">
        <w:t>ist</w:t>
      </w:r>
      <w:r>
        <w:t>s</w:t>
      </w:r>
      <w:r w:rsidRPr="00A40CEA">
        <w:t xml:space="preserve"> of SEPA reporting categories and corresponding WDF waste types are provided in </w:t>
      </w:r>
      <w:r w:rsidRPr="00A40CEA">
        <w:fldChar w:fldCharType="begin"/>
      </w:r>
      <w:r w:rsidRPr="00A40CEA">
        <w:instrText xml:space="preserve"> REF _Ref366070485 \h </w:instrText>
      </w:r>
      <w:r w:rsidRPr="00A40CEA">
        <w:fldChar w:fldCharType="separate"/>
      </w:r>
      <w:r w:rsidR="00606D2A" w:rsidRPr="00E44B76">
        <w:t>Appendix 3</w:t>
      </w:r>
      <w:r w:rsidRPr="00A40CEA">
        <w:fldChar w:fldCharType="end"/>
      </w:r>
      <w:r w:rsidRPr="00A40CEA">
        <w:t xml:space="preserve"> and </w:t>
      </w:r>
      <w:r w:rsidRPr="00A40CEA">
        <w:fldChar w:fldCharType="begin"/>
      </w:r>
      <w:r w:rsidRPr="00A40CEA">
        <w:instrText xml:space="preserve"> REF _Ref402534539 \h </w:instrText>
      </w:r>
      <w:r w:rsidRPr="00A40CEA">
        <w:fldChar w:fldCharType="separate"/>
      </w:r>
      <w:r w:rsidR="00606D2A" w:rsidRPr="00D241CB">
        <w:t>Appendix 4</w:t>
      </w:r>
      <w:r w:rsidRPr="00A40CEA">
        <w:fldChar w:fldCharType="end"/>
      </w:r>
      <w:r w:rsidRPr="00A40CEA">
        <w:t>.</w:t>
      </w:r>
      <w:r w:rsidR="001C71C0">
        <w:t xml:space="preserve"> </w:t>
      </w:r>
      <w:r w:rsidRPr="00A40CEA">
        <w:t xml:space="preserve"> The mapping of these categories follows the approach taken by UK reporting to Europe for waste statistics regulation reporting.</w:t>
      </w:r>
    </w:p>
    <w:p w14:paraId="69A511D8" w14:textId="77777777" w:rsidR="00C21F8A" w:rsidRPr="00A40CEA" w:rsidRDefault="00C21F8A" w:rsidP="006865A6">
      <w:pPr>
        <w:pStyle w:val="Heading3"/>
        <w:ind w:left="-709"/>
      </w:pPr>
      <w:bookmarkStart w:id="210" w:name="_Toc430338003"/>
      <w:bookmarkStart w:id="211" w:name="_Toc131154510"/>
      <w:bookmarkStart w:id="212" w:name="_Toc167287553"/>
      <w:r w:rsidRPr="00A40CEA">
        <w:t>Household waste generated</w:t>
      </w:r>
      <w:bookmarkEnd w:id="210"/>
      <w:bookmarkEnd w:id="211"/>
      <w:bookmarkEnd w:id="212"/>
      <w:r w:rsidRPr="00A40CEA">
        <w:t xml:space="preserve"> </w:t>
      </w:r>
    </w:p>
    <w:p w14:paraId="7CAA6E4C" w14:textId="77777777" w:rsidR="00C21F8A" w:rsidRDefault="00C21F8A" w:rsidP="006865A6">
      <w:pPr>
        <w:pStyle w:val="BodyText1"/>
        <w:ind w:left="-709"/>
      </w:pPr>
      <w:r>
        <w:t>The quantities and types of h</w:t>
      </w:r>
      <w:r w:rsidRPr="00A40CEA">
        <w:t>ousehold waste generated w</w:t>
      </w:r>
      <w:r>
        <w:t>as</w:t>
      </w:r>
      <w:r w:rsidRPr="00A40CEA">
        <w:t xml:space="preserve"> taken from the household </w:t>
      </w:r>
      <w:r>
        <w:t xml:space="preserve">waste </w:t>
      </w:r>
      <w:r w:rsidRPr="00A40CEA">
        <w:t xml:space="preserve">tonnage inputs to primary level facilities in </w:t>
      </w:r>
      <w:r>
        <w:t>Q</w:t>
      </w:r>
      <w:r w:rsidRPr="00A40CEA">
        <w:t>uestion 100.</w:t>
      </w:r>
    </w:p>
    <w:p w14:paraId="315649DA" w14:textId="77777777" w:rsidR="00C21F8A" w:rsidRPr="00A40CEA" w:rsidRDefault="00C21F8A" w:rsidP="006865A6">
      <w:pPr>
        <w:pStyle w:val="Heading3"/>
        <w:ind w:left="-709"/>
      </w:pPr>
      <w:bookmarkStart w:id="213" w:name="_Toc131154511"/>
      <w:bookmarkStart w:id="214" w:name="_Toc167287554"/>
      <w:r w:rsidRPr="00A40CEA">
        <w:t xml:space="preserve">Household waste </w:t>
      </w:r>
      <w:r>
        <w:t>managed</w:t>
      </w:r>
      <w:bookmarkEnd w:id="213"/>
      <w:bookmarkEnd w:id="214"/>
      <w:r w:rsidRPr="00A40CEA">
        <w:t xml:space="preserve"> </w:t>
      </w:r>
    </w:p>
    <w:p w14:paraId="565C0DEE" w14:textId="77777777" w:rsidR="00C21F8A" w:rsidRDefault="00C21F8A" w:rsidP="006865A6">
      <w:pPr>
        <w:ind w:left="-709"/>
      </w:pPr>
      <w:r>
        <w:t>In the WFAS report, the management of wastes is not separated into the Household, C&amp;I and C&amp;D categories.  This is mainly because the primary sources for waste managed, namely licensed and permitted site returns and waste exemptions, do not provide for a split into these categories.  For further information about household waste managed, please refer to the household waste official statistics and accompanying quality reports.</w:t>
      </w:r>
      <w:r>
        <w:rPr>
          <w:rStyle w:val="FootnoteReference"/>
        </w:rPr>
        <w:footnoteReference w:id="4"/>
      </w:r>
    </w:p>
    <w:p w14:paraId="248F4638" w14:textId="77777777" w:rsidR="00C21F8A" w:rsidRDefault="00C21F8A" w:rsidP="006865A6">
      <w:pPr>
        <w:ind w:left="-709"/>
      </w:pPr>
    </w:p>
    <w:p w14:paraId="27859542" w14:textId="77777777" w:rsidR="00C21F8A" w:rsidRPr="002A34F3" w:rsidRDefault="00C21F8A" w:rsidP="006865A6">
      <w:pPr>
        <w:pStyle w:val="Heading1"/>
        <w:ind w:left="-709" w:firstLine="0"/>
      </w:pPr>
      <w:bookmarkStart w:id="215" w:name="_Toc131154512"/>
      <w:bookmarkStart w:id="216" w:name="_Toc167287555"/>
      <w:r w:rsidRPr="002A34F3">
        <w:lastRenderedPageBreak/>
        <w:t>Further information</w:t>
      </w:r>
      <w:bookmarkEnd w:id="215"/>
      <w:bookmarkEnd w:id="216"/>
    </w:p>
    <w:p w14:paraId="4ABBC052" w14:textId="77777777" w:rsidR="00C21F8A" w:rsidRPr="002A34F3" w:rsidRDefault="00C21F8A" w:rsidP="006865A6">
      <w:pPr>
        <w:pStyle w:val="BodyText1"/>
        <w:ind w:left="-709"/>
      </w:pPr>
      <w:r w:rsidRPr="002A34F3">
        <w:t>Contacting Us</w:t>
      </w:r>
    </w:p>
    <w:p w14:paraId="1FCDDE3C" w14:textId="77777777" w:rsidR="00C21F8A" w:rsidRPr="002A34F3" w:rsidRDefault="00C21F8A" w:rsidP="006865A6">
      <w:pPr>
        <w:pStyle w:val="BodyText1"/>
        <w:ind w:left="-709"/>
      </w:pPr>
      <w:r w:rsidRPr="002A34F3">
        <w:t xml:space="preserve">If you have any queries on the contents of this document or the accompanying waste data tables, please contact the Data Unit by email, phone or in writing. </w:t>
      </w:r>
    </w:p>
    <w:p w14:paraId="37D37279" w14:textId="41BA9B01" w:rsidR="00C21F8A" w:rsidRPr="002A34F3" w:rsidRDefault="00C21F8A" w:rsidP="006865A6">
      <w:pPr>
        <w:pStyle w:val="Subtitle"/>
        <w:ind w:left="-709"/>
        <w:rPr>
          <w:color w:val="auto"/>
        </w:rPr>
      </w:pPr>
      <w:r w:rsidRPr="002A34F3">
        <w:rPr>
          <w:color w:val="auto"/>
        </w:rPr>
        <w:t>By Email</w:t>
      </w:r>
    </w:p>
    <w:p w14:paraId="45DB5B28" w14:textId="1AA96311" w:rsidR="00C21F8A" w:rsidRPr="002A34F3" w:rsidRDefault="00000000" w:rsidP="006865A6">
      <w:pPr>
        <w:ind w:left="-709"/>
      </w:pPr>
      <w:hyperlink r:id="rId48" w:history="1">
        <w:r w:rsidR="00EE31BF" w:rsidRPr="00C7613D">
          <w:rPr>
            <w:rStyle w:val="Hyperlink"/>
          </w:rPr>
          <w:t>waste.data@sepa.org.uk</w:t>
        </w:r>
      </w:hyperlink>
    </w:p>
    <w:p w14:paraId="3DCD1BCB" w14:textId="38750FCD" w:rsidR="00C21F8A" w:rsidRPr="00E34F18" w:rsidRDefault="00C21F8A" w:rsidP="006865A6">
      <w:pPr>
        <w:pStyle w:val="Subtitle"/>
        <w:ind w:left="-709"/>
        <w:rPr>
          <w:color w:val="auto"/>
        </w:rPr>
      </w:pPr>
      <w:r w:rsidRPr="00E34F18">
        <w:rPr>
          <w:color w:val="auto"/>
        </w:rPr>
        <w:t xml:space="preserve">By Post </w:t>
      </w:r>
    </w:p>
    <w:p w14:paraId="00B00800" w14:textId="77777777" w:rsidR="00C21F8A" w:rsidRPr="00E34F18" w:rsidRDefault="00C21F8A" w:rsidP="006865A6">
      <w:pPr>
        <w:pStyle w:val="BodyText1"/>
        <w:ind w:left="-709"/>
      </w:pPr>
      <w:r w:rsidRPr="00E34F18">
        <w:t>Dataflows Unit</w:t>
      </w:r>
    </w:p>
    <w:p w14:paraId="7C2FA5E3" w14:textId="77777777" w:rsidR="00C21F8A" w:rsidRPr="00E34F18" w:rsidRDefault="00C21F8A" w:rsidP="006865A6">
      <w:pPr>
        <w:pStyle w:val="BodyText1"/>
        <w:ind w:left="-709"/>
      </w:pPr>
      <w:r w:rsidRPr="00E34F18">
        <w:t>SEPA Corporate Office</w:t>
      </w:r>
    </w:p>
    <w:p w14:paraId="4AFBF704" w14:textId="77777777" w:rsidR="00C21F8A" w:rsidRPr="00E34F18" w:rsidRDefault="00C21F8A" w:rsidP="006865A6">
      <w:pPr>
        <w:pStyle w:val="BodyText1"/>
        <w:ind w:left="-709"/>
      </w:pPr>
      <w:proofErr w:type="spellStart"/>
      <w:r w:rsidRPr="00E34F18">
        <w:t>Strathallan</w:t>
      </w:r>
      <w:proofErr w:type="spellEnd"/>
      <w:r w:rsidRPr="00E34F18">
        <w:t xml:space="preserve"> House</w:t>
      </w:r>
    </w:p>
    <w:p w14:paraId="3F403C14" w14:textId="77777777" w:rsidR="00C21F8A" w:rsidRPr="00E34F18" w:rsidRDefault="00C21F8A" w:rsidP="006865A6">
      <w:pPr>
        <w:pStyle w:val="BodyText1"/>
        <w:ind w:left="-709"/>
      </w:pPr>
      <w:r w:rsidRPr="00E34F18">
        <w:t>Castle Business Park</w:t>
      </w:r>
    </w:p>
    <w:p w14:paraId="1E4DAD20" w14:textId="77777777" w:rsidR="00C21F8A" w:rsidRPr="00E34F18" w:rsidRDefault="00C21F8A" w:rsidP="006865A6">
      <w:pPr>
        <w:pStyle w:val="BodyText1"/>
        <w:ind w:left="-709"/>
      </w:pPr>
      <w:r w:rsidRPr="00E34F18">
        <w:t>Stirling</w:t>
      </w:r>
    </w:p>
    <w:p w14:paraId="24F760A5" w14:textId="77777777" w:rsidR="00C21F8A" w:rsidRPr="00E34F18" w:rsidRDefault="00C21F8A" w:rsidP="006865A6">
      <w:pPr>
        <w:pStyle w:val="BodyText1"/>
        <w:ind w:left="-709"/>
      </w:pPr>
      <w:r w:rsidRPr="00E34F18">
        <w:t>FK9 4TZ</w:t>
      </w:r>
    </w:p>
    <w:p w14:paraId="41436060" w14:textId="77777777" w:rsidR="00C21F8A" w:rsidRPr="00E34F18" w:rsidRDefault="00C21F8A" w:rsidP="006865A6">
      <w:pPr>
        <w:ind w:left="-709"/>
      </w:pPr>
    </w:p>
    <w:p w14:paraId="50D512D3" w14:textId="77777777" w:rsidR="00C21F8A" w:rsidRPr="00147F7B" w:rsidRDefault="00C21F8A" w:rsidP="006865A6">
      <w:pPr>
        <w:pStyle w:val="Heading1"/>
        <w:numPr>
          <w:ilvl w:val="0"/>
          <w:numId w:val="0"/>
        </w:numPr>
        <w:ind w:left="-709"/>
      </w:pPr>
      <w:bookmarkStart w:id="217" w:name="_Ref366058772"/>
      <w:bookmarkStart w:id="218" w:name="_Toc131154513"/>
      <w:bookmarkStart w:id="219" w:name="_Toc167287556"/>
      <w:r w:rsidRPr="00147F7B">
        <w:lastRenderedPageBreak/>
        <w:t>Appendix 1</w:t>
      </w:r>
      <w:bookmarkEnd w:id="203"/>
      <w:bookmarkEnd w:id="204"/>
      <w:bookmarkEnd w:id="205"/>
      <w:bookmarkEnd w:id="217"/>
      <w:bookmarkEnd w:id="218"/>
      <w:bookmarkEnd w:id="219"/>
    </w:p>
    <w:p w14:paraId="193FFB3A" w14:textId="3C1898D5" w:rsidR="00C21F8A" w:rsidRPr="00147F7B" w:rsidRDefault="00C21F8A" w:rsidP="006865A6">
      <w:pPr>
        <w:pStyle w:val="Heading3"/>
        <w:ind w:left="-709"/>
      </w:pPr>
      <w:bookmarkStart w:id="220" w:name="_Toc167287557"/>
      <w:r w:rsidRPr="00147F7B">
        <w:t>Datasets used in the 202</w:t>
      </w:r>
      <w:r w:rsidR="0035702D">
        <w:t>2</w:t>
      </w:r>
      <w:r w:rsidRPr="00147F7B">
        <w:t xml:space="preserve"> methodology</w:t>
      </w:r>
      <w:bookmarkEnd w:id="206"/>
      <w:bookmarkEnd w:id="220"/>
    </w:p>
    <w:p w14:paraId="469599FD" w14:textId="77777777" w:rsidR="00C21F8A" w:rsidRPr="00147F7B" w:rsidRDefault="00C21F8A" w:rsidP="006865A6">
      <w:pPr>
        <w:pStyle w:val="Heading4"/>
        <w:ind w:left="-709"/>
      </w:pPr>
      <w:r w:rsidRPr="00147F7B">
        <w:t>Scottish licensed/permitted site returns</w:t>
      </w:r>
    </w:p>
    <w:p w14:paraId="74416868" w14:textId="340360C4" w:rsidR="00C21F8A" w:rsidRPr="00D463ED" w:rsidRDefault="00C21F8A" w:rsidP="006865A6">
      <w:pPr>
        <w:pStyle w:val="BodyText1"/>
        <w:ind w:left="-709"/>
      </w:pPr>
      <w:r w:rsidRPr="00D463ED">
        <w:t>In 202</w:t>
      </w:r>
      <w:r w:rsidR="00215F43">
        <w:t>2</w:t>
      </w:r>
      <w:r w:rsidRPr="00D463ED">
        <w:t xml:space="preserve"> 7</w:t>
      </w:r>
      <w:r w:rsidR="00215F43">
        <w:t>55</w:t>
      </w:r>
      <w:r w:rsidRPr="00D463ED">
        <w:t xml:space="preserve"> individual licences </w:t>
      </w:r>
      <w:r>
        <w:t xml:space="preserve">were expected to </w:t>
      </w:r>
      <w:r w:rsidRPr="00D463ED">
        <w:t xml:space="preserve">submit quarterly returns to SEPA via email or post.  A </w:t>
      </w:r>
      <w:hyperlink r:id="rId49" w:history="1">
        <w:r w:rsidRPr="00812742">
          <w:rPr>
            <w:rStyle w:val="Hyperlink"/>
          </w:rPr>
          <w:t>copy of the template return form</w:t>
        </w:r>
      </w:hyperlink>
      <w:r w:rsidRPr="00D463ED">
        <w:t xml:space="preserve"> </w:t>
      </w:r>
      <w:r w:rsidR="00812742">
        <w:t>is available</w:t>
      </w:r>
      <w:r w:rsidRPr="00D463ED">
        <w:t xml:space="preserve">.  The </w:t>
      </w:r>
      <w:r>
        <w:t xml:space="preserve">site </w:t>
      </w:r>
      <w:r w:rsidRPr="00D463ED">
        <w:t>returns dataset is managed and checked by SEPA.  The return form consists of Table B (Waste inputs to site), Table C (Waste treated on site), Table C4 (Waste landfilled</w:t>
      </w:r>
      <w:r>
        <w:t xml:space="preserve"> or incinerated</w:t>
      </w:r>
      <w:r w:rsidRPr="00D463ED">
        <w:t xml:space="preserve"> on-site after treatment on-site – landfill </w:t>
      </w:r>
      <w:r>
        <w:t xml:space="preserve">and incinerator </w:t>
      </w:r>
      <w:r w:rsidRPr="00D463ED">
        <w:t>sites only) and Table D (Waste sent off site).</w:t>
      </w:r>
    </w:p>
    <w:p w14:paraId="245FE80E" w14:textId="6CA43C75" w:rsidR="00055C09" w:rsidRDefault="00C21F8A" w:rsidP="0027045A">
      <w:pPr>
        <w:ind w:left="-709"/>
      </w:pPr>
      <w:r w:rsidRPr="00171F94">
        <w:t>In 202</w:t>
      </w:r>
      <w:r w:rsidR="00215F43">
        <w:t>2</w:t>
      </w:r>
      <w:r w:rsidRPr="00171F94">
        <w:t xml:space="preserve"> a</w:t>
      </w:r>
      <w:r w:rsidR="00A34EA1">
        <w:t>n 89.1%</w:t>
      </w:r>
      <w:r w:rsidRPr="00171F94">
        <w:t xml:space="preserve"> return rate was</w:t>
      </w:r>
      <w:r w:rsidR="00A34EA1">
        <w:t xml:space="preserve"> achieved.  This was </w:t>
      </w:r>
      <w:r w:rsidR="00152503">
        <w:t>less than the 99.2% achieve</w:t>
      </w:r>
      <w:r w:rsidR="00C67E67">
        <w:t xml:space="preserve">d in </w:t>
      </w:r>
      <w:r w:rsidR="00152503">
        <w:t>2021</w:t>
      </w:r>
      <w:r w:rsidRPr="00171F94">
        <w:t xml:space="preserve">. </w:t>
      </w:r>
    </w:p>
    <w:p w14:paraId="005A519A" w14:textId="36393190" w:rsidR="00C21F8A" w:rsidRPr="00360AF4" w:rsidRDefault="00C21F8A" w:rsidP="006865A6">
      <w:pPr>
        <w:pStyle w:val="Caption"/>
        <w:ind w:left="-709"/>
      </w:pPr>
      <w:r w:rsidRPr="00EA1EBB">
        <w:t xml:space="preserve">Table </w:t>
      </w:r>
      <w:r w:rsidRPr="00EA1EBB">
        <w:fldChar w:fldCharType="begin"/>
      </w:r>
      <w:r w:rsidRPr="00EA1EBB">
        <w:instrText xml:space="preserve"> SEQ Table \* ARABIC </w:instrText>
      </w:r>
      <w:r w:rsidRPr="00EA1EBB">
        <w:fldChar w:fldCharType="separate"/>
      </w:r>
      <w:r w:rsidR="00606D2A">
        <w:rPr>
          <w:noProof/>
        </w:rPr>
        <w:t>4</w:t>
      </w:r>
      <w:r w:rsidRPr="00EA1EBB">
        <w:fldChar w:fldCharType="end"/>
      </w:r>
      <w:r w:rsidRPr="00EA1EBB">
        <w:t xml:space="preserve">. </w:t>
      </w:r>
      <w:r>
        <w:t>Number of returns received for licen</w:t>
      </w:r>
      <w:r w:rsidR="00A0077B">
        <w:t>s</w:t>
      </w:r>
      <w:r>
        <w:t>ed sites 2017 - 202</w:t>
      </w:r>
      <w:r w:rsidR="00C67E67">
        <w:t>2</w:t>
      </w:r>
    </w:p>
    <w:tbl>
      <w:tblPr>
        <w:tblW w:w="9164" w:type="dxa"/>
        <w:jc w:val="center"/>
        <w:tblLook w:val="04A0" w:firstRow="1" w:lastRow="0" w:firstColumn="1" w:lastColumn="0" w:noHBand="0" w:noVBand="1"/>
        <w:tblCaption w:val="Waste returns statistics 2017 - 2022"/>
        <w:tblDescription w:val="Year, returns expected, return rate for all sites, incinerator sites and landfill sites"/>
      </w:tblPr>
      <w:tblGrid>
        <w:gridCol w:w="988"/>
        <w:gridCol w:w="1460"/>
        <w:gridCol w:w="1622"/>
        <w:gridCol w:w="1457"/>
        <w:gridCol w:w="1679"/>
        <w:gridCol w:w="1958"/>
      </w:tblGrid>
      <w:tr w:rsidR="00C21F8A" w:rsidRPr="00ED7A7E" w14:paraId="16990885" w14:textId="77777777" w:rsidTr="00812742">
        <w:trPr>
          <w:cantSplit/>
          <w:trHeight w:val="567"/>
          <w:tblHeader/>
          <w:jc w:val="center"/>
        </w:trPr>
        <w:tc>
          <w:tcPr>
            <w:tcW w:w="988" w:type="dxa"/>
            <w:tcBorders>
              <w:top w:val="single" w:sz="4" w:space="0" w:color="auto"/>
              <w:left w:val="single" w:sz="4" w:space="0" w:color="auto"/>
              <w:bottom w:val="single" w:sz="4" w:space="0" w:color="auto"/>
              <w:right w:val="single" w:sz="4" w:space="0" w:color="auto"/>
            </w:tcBorders>
            <w:shd w:val="clear" w:color="auto" w:fill="016574"/>
            <w:noWrap/>
            <w:hideMark/>
          </w:tcPr>
          <w:p w14:paraId="23F94176" w14:textId="59C7D67D" w:rsidR="00C21F8A" w:rsidRPr="00453C47" w:rsidRDefault="00453C47" w:rsidP="006865A6">
            <w:pPr>
              <w:keepNext/>
              <w:keepLines/>
              <w:spacing w:before="120"/>
              <w:ind w:left="-709"/>
              <w:rPr>
                <w:rFonts w:eastAsia="Times New Roman"/>
                <w:b/>
                <w:bCs/>
                <w:color w:val="FFFFFF" w:themeColor="background1"/>
                <w:lang w:eastAsia="en-GB"/>
              </w:rPr>
            </w:pPr>
            <w:r w:rsidRPr="00453C47">
              <w:rPr>
                <w:rFonts w:eastAsia="Times New Roman"/>
                <w:b/>
                <w:bCs/>
                <w:color w:val="FFFFFF" w:themeColor="background1"/>
                <w:lang w:eastAsia="en-GB"/>
              </w:rPr>
              <w:t>Year</w:t>
            </w:r>
          </w:p>
        </w:tc>
        <w:tc>
          <w:tcPr>
            <w:tcW w:w="1460" w:type="dxa"/>
            <w:tcBorders>
              <w:top w:val="single" w:sz="4" w:space="0" w:color="auto"/>
              <w:left w:val="nil"/>
              <w:bottom w:val="single" w:sz="4" w:space="0" w:color="auto"/>
              <w:right w:val="single" w:sz="4" w:space="0" w:color="auto"/>
            </w:tcBorders>
            <w:shd w:val="clear" w:color="auto" w:fill="016574"/>
            <w:noWrap/>
            <w:hideMark/>
          </w:tcPr>
          <w:p w14:paraId="2C510E68" w14:textId="5A136792" w:rsidR="00C21F8A" w:rsidRPr="00453C47" w:rsidRDefault="00453C47" w:rsidP="006865A6">
            <w:pPr>
              <w:keepNext/>
              <w:keepLines/>
              <w:spacing w:before="120"/>
              <w:ind w:left="-709"/>
              <w:jc w:val="center"/>
              <w:rPr>
                <w:rFonts w:eastAsia="Times New Roman"/>
                <w:b/>
                <w:bCs/>
                <w:color w:val="FFFFFF" w:themeColor="background1"/>
                <w:lang w:eastAsia="en-GB"/>
              </w:rPr>
            </w:pPr>
            <w:r w:rsidRPr="00453C47">
              <w:rPr>
                <w:rFonts w:eastAsia="Times New Roman"/>
                <w:b/>
                <w:bCs/>
                <w:color w:val="FFFFFF" w:themeColor="background1"/>
                <w:lang w:eastAsia="en-GB"/>
              </w:rPr>
              <w:t>Total sites expected</w:t>
            </w:r>
          </w:p>
        </w:tc>
        <w:tc>
          <w:tcPr>
            <w:tcW w:w="1622" w:type="dxa"/>
            <w:tcBorders>
              <w:top w:val="single" w:sz="4" w:space="0" w:color="auto"/>
              <w:left w:val="nil"/>
              <w:bottom w:val="single" w:sz="4" w:space="0" w:color="auto"/>
              <w:right w:val="single" w:sz="4" w:space="0" w:color="auto"/>
            </w:tcBorders>
            <w:shd w:val="clear" w:color="auto" w:fill="016574"/>
            <w:noWrap/>
          </w:tcPr>
          <w:p w14:paraId="3CA27908" w14:textId="06669B1E" w:rsidR="00C21F8A" w:rsidRPr="00453C47" w:rsidRDefault="00453C47" w:rsidP="006865A6">
            <w:pPr>
              <w:keepNext/>
              <w:keepLines/>
              <w:spacing w:before="120"/>
              <w:ind w:left="-709"/>
              <w:jc w:val="center"/>
              <w:rPr>
                <w:rFonts w:eastAsia="Times New Roman"/>
                <w:b/>
                <w:bCs/>
                <w:color w:val="FFFFFF" w:themeColor="background1"/>
                <w:lang w:eastAsia="en-GB"/>
              </w:rPr>
            </w:pPr>
            <w:r w:rsidRPr="00453C47">
              <w:rPr>
                <w:rFonts w:eastAsia="Times New Roman"/>
                <w:b/>
                <w:bCs/>
                <w:color w:val="FFFFFF" w:themeColor="background1"/>
                <w:lang w:eastAsia="en-GB"/>
              </w:rPr>
              <w:t>Total return rate</w:t>
            </w:r>
          </w:p>
        </w:tc>
        <w:tc>
          <w:tcPr>
            <w:tcW w:w="1457" w:type="dxa"/>
            <w:tcBorders>
              <w:top w:val="single" w:sz="4" w:space="0" w:color="auto"/>
              <w:left w:val="nil"/>
              <w:bottom w:val="single" w:sz="4" w:space="0" w:color="auto"/>
              <w:right w:val="single" w:sz="4" w:space="0" w:color="auto"/>
            </w:tcBorders>
            <w:shd w:val="clear" w:color="auto" w:fill="016574"/>
          </w:tcPr>
          <w:p w14:paraId="400A0C29" w14:textId="69B99210" w:rsidR="00C21F8A" w:rsidRPr="00453C47" w:rsidRDefault="00453C47" w:rsidP="006865A6">
            <w:pPr>
              <w:keepNext/>
              <w:keepLines/>
              <w:spacing w:before="120"/>
              <w:ind w:left="-709"/>
              <w:rPr>
                <w:rFonts w:eastAsia="Times New Roman"/>
                <w:b/>
                <w:bCs/>
                <w:color w:val="FFFFFF" w:themeColor="background1"/>
                <w:lang w:eastAsia="en-GB"/>
              </w:rPr>
            </w:pPr>
            <w:r w:rsidRPr="00453C47">
              <w:rPr>
                <w:rFonts w:eastAsia="Times New Roman"/>
                <w:b/>
                <w:bCs/>
                <w:color w:val="FFFFFF" w:themeColor="background1"/>
                <w:lang w:eastAsia="en-GB"/>
              </w:rPr>
              <w:t>Incinerator return rate</w:t>
            </w:r>
          </w:p>
        </w:tc>
        <w:tc>
          <w:tcPr>
            <w:tcW w:w="1679" w:type="dxa"/>
            <w:tcBorders>
              <w:top w:val="single" w:sz="4" w:space="0" w:color="auto"/>
              <w:left w:val="single" w:sz="4" w:space="0" w:color="auto"/>
              <w:bottom w:val="single" w:sz="4" w:space="0" w:color="auto"/>
              <w:right w:val="single" w:sz="4" w:space="0" w:color="auto"/>
            </w:tcBorders>
            <w:shd w:val="clear" w:color="auto" w:fill="016574"/>
          </w:tcPr>
          <w:p w14:paraId="5C815C15" w14:textId="26EE81AA" w:rsidR="00C21F8A" w:rsidRPr="00453C47" w:rsidRDefault="00453C47" w:rsidP="006865A6">
            <w:pPr>
              <w:keepNext/>
              <w:keepLines/>
              <w:spacing w:before="120"/>
              <w:ind w:left="-709"/>
              <w:rPr>
                <w:rFonts w:eastAsia="Times New Roman"/>
                <w:b/>
                <w:bCs/>
                <w:color w:val="FFFFFF" w:themeColor="background1"/>
                <w:lang w:eastAsia="en-GB"/>
              </w:rPr>
            </w:pPr>
            <w:r w:rsidRPr="00453C47">
              <w:rPr>
                <w:rFonts w:eastAsia="Times New Roman"/>
                <w:b/>
                <w:bCs/>
                <w:color w:val="FFFFFF" w:themeColor="background1"/>
                <w:lang w:eastAsia="en-GB"/>
              </w:rPr>
              <w:t>Landfill return rate</w:t>
            </w:r>
          </w:p>
        </w:tc>
        <w:tc>
          <w:tcPr>
            <w:tcW w:w="1958" w:type="dxa"/>
            <w:tcBorders>
              <w:top w:val="single" w:sz="4" w:space="0" w:color="auto"/>
              <w:left w:val="single" w:sz="4" w:space="0" w:color="auto"/>
              <w:bottom w:val="single" w:sz="4" w:space="0" w:color="auto"/>
              <w:right w:val="single" w:sz="4" w:space="0" w:color="auto"/>
            </w:tcBorders>
            <w:shd w:val="clear" w:color="auto" w:fill="016574"/>
          </w:tcPr>
          <w:p w14:paraId="69B66DA3" w14:textId="0DE22F42" w:rsidR="00C21F8A" w:rsidRPr="00453C47" w:rsidRDefault="00453C47" w:rsidP="006865A6">
            <w:pPr>
              <w:keepNext/>
              <w:keepLines/>
              <w:spacing w:before="120"/>
              <w:ind w:left="-709"/>
              <w:jc w:val="right"/>
              <w:rPr>
                <w:rFonts w:eastAsia="Times New Roman"/>
                <w:b/>
                <w:bCs/>
                <w:color w:val="FFFFFF" w:themeColor="background1"/>
                <w:lang w:eastAsia="en-GB"/>
              </w:rPr>
            </w:pPr>
            <w:r w:rsidRPr="00453C47">
              <w:rPr>
                <w:rFonts w:eastAsia="Times New Roman"/>
                <w:b/>
                <w:bCs/>
                <w:color w:val="FFFFFF" w:themeColor="background1"/>
                <w:lang w:eastAsia="en-GB"/>
              </w:rPr>
              <w:t>Total waste inputs (million tonnes)</w:t>
            </w:r>
          </w:p>
        </w:tc>
      </w:tr>
      <w:tr w:rsidR="00C21F8A" w:rsidRPr="00ED7A7E" w14:paraId="69F60CEB" w14:textId="77777777" w:rsidTr="00812742">
        <w:trPr>
          <w:cantSplit/>
          <w:trHeight w:val="29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7E884ED" w14:textId="77777777" w:rsidR="00C21F8A" w:rsidRPr="006844F0" w:rsidRDefault="00C21F8A" w:rsidP="006865A6">
            <w:pPr>
              <w:keepNext/>
              <w:keepLines/>
              <w:ind w:left="-709"/>
              <w:jc w:val="right"/>
              <w:rPr>
                <w:rFonts w:eastAsia="Times New Roman"/>
                <w:b/>
                <w:bCs/>
                <w:color w:val="3C4741" w:themeColor="text1"/>
                <w:lang w:eastAsia="en-GB"/>
              </w:rPr>
            </w:pPr>
            <w:r w:rsidRPr="006844F0">
              <w:rPr>
                <w:rFonts w:eastAsia="Times New Roman"/>
                <w:b/>
                <w:bCs/>
                <w:color w:val="3C4741" w:themeColor="text1"/>
                <w:lang w:eastAsia="en-GB"/>
              </w:rPr>
              <w:t>2017</w:t>
            </w:r>
          </w:p>
        </w:tc>
        <w:tc>
          <w:tcPr>
            <w:tcW w:w="1460" w:type="dxa"/>
            <w:tcBorders>
              <w:top w:val="nil"/>
              <w:left w:val="nil"/>
              <w:bottom w:val="single" w:sz="4" w:space="0" w:color="auto"/>
              <w:right w:val="single" w:sz="4" w:space="0" w:color="auto"/>
            </w:tcBorders>
            <w:shd w:val="clear" w:color="auto" w:fill="auto"/>
            <w:noWrap/>
            <w:vAlign w:val="bottom"/>
            <w:hideMark/>
          </w:tcPr>
          <w:p w14:paraId="7E402AD2" w14:textId="77777777" w:rsidR="00C21F8A" w:rsidRPr="006844F0" w:rsidRDefault="00C21F8A" w:rsidP="006865A6">
            <w:pPr>
              <w:keepNext/>
              <w:keepLines/>
              <w:ind w:left="-709"/>
              <w:jc w:val="right"/>
              <w:rPr>
                <w:rFonts w:eastAsia="Times New Roman"/>
                <w:color w:val="000000"/>
                <w:lang w:eastAsia="en-GB"/>
              </w:rPr>
            </w:pPr>
            <w:r w:rsidRPr="006844F0">
              <w:rPr>
                <w:rFonts w:eastAsia="Times New Roman"/>
                <w:color w:val="000000"/>
                <w:lang w:eastAsia="en-GB"/>
              </w:rPr>
              <w:t> 788</w:t>
            </w:r>
          </w:p>
        </w:tc>
        <w:tc>
          <w:tcPr>
            <w:tcW w:w="1622" w:type="dxa"/>
            <w:tcBorders>
              <w:top w:val="nil"/>
              <w:left w:val="nil"/>
              <w:bottom w:val="single" w:sz="4" w:space="0" w:color="auto"/>
              <w:right w:val="single" w:sz="4" w:space="0" w:color="auto"/>
            </w:tcBorders>
            <w:shd w:val="clear" w:color="auto" w:fill="auto"/>
            <w:noWrap/>
            <w:vAlign w:val="bottom"/>
          </w:tcPr>
          <w:p w14:paraId="7EB7B95D" w14:textId="77777777" w:rsidR="00C21F8A" w:rsidRPr="00ED7A7E" w:rsidRDefault="00C21F8A" w:rsidP="006865A6">
            <w:pPr>
              <w:keepNext/>
              <w:keepLines/>
              <w:ind w:left="-709"/>
              <w:jc w:val="right"/>
              <w:rPr>
                <w:rFonts w:eastAsia="Times New Roman"/>
                <w:color w:val="000000"/>
                <w:lang w:eastAsia="en-GB"/>
              </w:rPr>
            </w:pPr>
            <w:r w:rsidRPr="00ED7A7E">
              <w:rPr>
                <w:rFonts w:eastAsia="Times New Roman"/>
                <w:color w:val="000000"/>
                <w:lang w:eastAsia="en-GB"/>
              </w:rPr>
              <w:t>97.2%</w:t>
            </w:r>
          </w:p>
        </w:tc>
        <w:tc>
          <w:tcPr>
            <w:tcW w:w="1457" w:type="dxa"/>
            <w:tcBorders>
              <w:top w:val="single" w:sz="4" w:space="0" w:color="auto"/>
              <w:left w:val="nil"/>
              <w:bottom w:val="single" w:sz="4" w:space="0" w:color="auto"/>
              <w:right w:val="single" w:sz="4" w:space="0" w:color="auto"/>
            </w:tcBorders>
            <w:shd w:val="clear" w:color="auto" w:fill="auto"/>
          </w:tcPr>
          <w:p w14:paraId="694F2762" w14:textId="77777777" w:rsidR="00C21F8A" w:rsidRPr="00ED7A7E" w:rsidRDefault="00C21F8A" w:rsidP="006865A6">
            <w:pPr>
              <w:keepNext/>
              <w:keepLines/>
              <w:ind w:left="-709"/>
              <w:jc w:val="right"/>
              <w:rPr>
                <w:rFonts w:eastAsia="Times New Roman"/>
                <w:color w:val="000000"/>
                <w:lang w:eastAsia="en-GB"/>
              </w:rPr>
            </w:pPr>
            <w:r w:rsidRPr="00ED7A7E">
              <w:rPr>
                <w:rFonts w:eastAsia="Times New Roman"/>
                <w:color w:val="000000"/>
                <w:lang w:eastAsia="en-GB"/>
              </w:rPr>
              <w:t>100%</w:t>
            </w: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1CA6CB85" w14:textId="77777777" w:rsidR="00C21F8A" w:rsidRPr="00ED7A7E" w:rsidRDefault="00C21F8A" w:rsidP="006865A6">
            <w:pPr>
              <w:keepNext/>
              <w:keepLines/>
              <w:ind w:left="-709"/>
              <w:jc w:val="right"/>
              <w:rPr>
                <w:rFonts w:eastAsia="Times New Roman"/>
                <w:color w:val="000000"/>
                <w:lang w:eastAsia="en-GB"/>
              </w:rPr>
            </w:pPr>
            <w:r w:rsidRPr="00ED7A7E">
              <w:rPr>
                <w:rFonts w:eastAsia="Times New Roman"/>
                <w:color w:val="000000"/>
                <w:lang w:eastAsia="en-GB"/>
              </w:rPr>
              <w:t>100%</w:t>
            </w:r>
          </w:p>
        </w:tc>
        <w:tc>
          <w:tcPr>
            <w:tcW w:w="1958" w:type="dxa"/>
            <w:tcBorders>
              <w:top w:val="single" w:sz="4" w:space="0" w:color="auto"/>
              <w:left w:val="single" w:sz="4" w:space="0" w:color="auto"/>
              <w:bottom w:val="single" w:sz="4" w:space="0" w:color="auto"/>
              <w:right w:val="single" w:sz="4" w:space="0" w:color="auto"/>
            </w:tcBorders>
          </w:tcPr>
          <w:p w14:paraId="45DA7CE4" w14:textId="77777777" w:rsidR="00C21F8A" w:rsidRPr="00ED7A7E" w:rsidRDefault="00C21F8A" w:rsidP="006865A6">
            <w:pPr>
              <w:keepNext/>
              <w:keepLines/>
              <w:ind w:left="-709"/>
              <w:jc w:val="right"/>
              <w:rPr>
                <w:rFonts w:eastAsia="Times New Roman"/>
                <w:color w:val="000000"/>
                <w:lang w:eastAsia="en-GB"/>
              </w:rPr>
            </w:pPr>
            <w:r w:rsidRPr="00ED7A7E">
              <w:rPr>
                <w:rFonts w:eastAsia="Times New Roman"/>
                <w:color w:val="000000"/>
                <w:lang w:eastAsia="en-GB"/>
              </w:rPr>
              <w:t>17.27</w:t>
            </w:r>
          </w:p>
        </w:tc>
      </w:tr>
      <w:tr w:rsidR="00C21F8A" w:rsidRPr="00ED7A7E" w14:paraId="104D2AB0" w14:textId="77777777" w:rsidTr="00812742">
        <w:trPr>
          <w:cantSplit/>
          <w:trHeight w:val="29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1F5A8843" w14:textId="77777777" w:rsidR="00C21F8A" w:rsidRPr="006844F0" w:rsidRDefault="00C21F8A" w:rsidP="006865A6">
            <w:pPr>
              <w:keepNext/>
              <w:keepLines/>
              <w:ind w:left="-709"/>
              <w:jc w:val="right"/>
              <w:rPr>
                <w:rFonts w:eastAsia="Times New Roman"/>
                <w:b/>
                <w:bCs/>
                <w:color w:val="3C4741" w:themeColor="text1"/>
                <w:lang w:eastAsia="en-GB"/>
              </w:rPr>
            </w:pPr>
            <w:r w:rsidRPr="006844F0">
              <w:rPr>
                <w:rFonts w:eastAsia="Times New Roman"/>
                <w:b/>
                <w:bCs/>
                <w:color w:val="3C4741" w:themeColor="text1"/>
                <w:lang w:eastAsia="en-GB"/>
              </w:rPr>
              <w:t>2018</w:t>
            </w:r>
          </w:p>
        </w:tc>
        <w:tc>
          <w:tcPr>
            <w:tcW w:w="1460" w:type="dxa"/>
            <w:tcBorders>
              <w:top w:val="nil"/>
              <w:left w:val="nil"/>
              <w:bottom w:val="single" w:sz="4" w:space="0" w:color="auto"/>
              <w:right w:val="single" w:sz="4" w:space="0" w:color="auto"/>
            </w:tcBorders>
            <w:shd w:val="clear" w:color="auto" w:fill="auto"/>
            <w:noWrap/>
            <w:vAlign w:val="bottom"/>
            <w:hideMark/>
          </w:tcPr>
          <w:p w14:paraId="6F2A339A" w14:textId="77777777" w:rsidR="00C21F8A" w:rsidRPr="006844F0" w:rsidRDefault="00C21F8A" w:rsidP="006865A6">
            <w:pPr>
              <w:keepNext/>
              <w:keepLines/>
              <w:ind w:left="-709"/>
              <w:jc w:val="right"/>
              <w:rPr>
                <w:rFonts w:eastAsia="Times New Roman"/>
                <w:color w:val="000000"/>
                <w:lang w:eastAsia="en-GB"/>
              </w:rPr>
            </w:pPr>
            <w:r w:rsidRPr="006844F0">
              <w:rPr>
                <w:rFonts w:eastAsia="Times New Roman"/>
                <w:color w:val="000000"/>
                <w:lang w:eastAsia="en-GB"/>
              </w:rPr>
              <w:t> 806</w:t>
            </w:r>
          </w:p>
        </w:tc>
        <w:tc>
          <w:tcPr>
            <w:tcW w:w="1622" w:type="dxa"/>
            <w:tcBorders>
              <w:top w:val="nil"/>
              <w:left w:val="nil"/>
              <w:bottom w:val="single" w:sz="4" w:space="0" w:color="auto"/>
              <w:right w:val="single" w:sz="4" w:space="0" w:color="auto"/>
            </w:tcBorders>
            <w:shd w:val="clear" w:color="auto" w:fill="auto"/>
            <w:noWrap/>
            <w:vAlign w:val="bottom"/>
          </w:tcPr>
          <w:p w14:paraId="410A7CCD" w14:textId="77777777" w:rsidR="00C21F8A" w:rsidRPr="00ED7A7E" w:rsidRDefault="00C21F8A" w:rsidP="006865A6">
            <w:pPr>
              <w:keepNext/>
              <w:keepLines/>
              <w:ind w:left="-709"/>
              <w:jc w:val="right"/>
              <w:rPr>
                <w:rFonts w:eastAsia="Times New Roman"/>
                <w:color w:val="000000"/>
                <w:lang w:eastAsia="en-GB"/>
              </w:rPr>
            </w:pPr>
            <w:r w:rsidRPr="00ED7A7E">
              <w:rPr>
                <w:rFonts w:eastAsia="Times New Roman"/>
                <w:color w:val="000000"/>
                <w:lang w:eastAsia="en-GB"/>
              </w:rPr>
              <w:t>96.9%</w:t>
            </w:r>
          </w:p>
        </w:tc>
        <w:tc>
          <w:tcPr>
            <w:tcW w:w="1457" w:type="dxa"/>
            <w:tcBorders>
              <w:top w:val="single" w:sz="4" w:space="0" w:color="auto"/>
              <w:left w:val="nil"/>
              <w:bottom w:val="single" w:sz="4" w:space="0" w:color="auto"/>
              <w:right w:val="single" w:sz="4" w:space="0" w:color="auto"/>
            </w:tcBorders>
            <w:shd w:val="clear" w:color="auto" w:fill="auto"/>
          </w:tcPr>
          <w:p w14:paraId="4A62A701" w14:textId="77777777" w:rsidR="00C21F8A" w:rsidRPr="00ED7A7E" w:rsidRDefault="00C21F8A" w:rsidP="006865A6">
            <w:pPr>
              <w:keepNext/>
              <w:keepLines/>
              <w:ind w:left="-709"/>
              <w:jc w:val="right"/>
              <w:rPr>
                <w:rFonts w:eastAsia="Times New Roman"/>
                <w:color w:val="000000"/>
                <w:lang w:eastAsia="en-GB"/>
              </w:rPr>
            </w:pPr>
            <w:r w:rsidRPr="00ED7A7E">
              <w:rPr>
                <w:rFonts w:eastAsia="Times New Roman"/>
                <w:color w:val="3C4741" w:themeColor="text1"/>
                <w:lang w:eastAsia="en-GB"/>
              </w:rPr>
              <w:t>100%</w:t>
            </w: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45ADA5BC" w14:textId="77777777" w:rsidR="00C21F8A" w:rsidRPr="00ED7A7E" w:rsidRDefault="00C21F8A" w:rsidP="006865A6">
            <w:pPr>
              <w:keepNext/>
              <w:keepLines/>
              <w:ind w:left="-709"/>
              <w:jc w:val="right"/>
              <w:rPr>
                <w:rFonts w:eastAsia="Times New Roman"/>
                <w:color w:val="000000"/>
                <w:lang w:eastAsia="en-GB"/>
              </w:rPr>
            </w:pPr>
            <w:r w:rsidRPr="00ED7A7E">
              <w:rPr>
                <w:rFonts w:eastAsia="Times New Roman"/>
                <w:color w:val="000000"/>
                <w:lang w:eastAsia="en-GB"/>
              </w:rPr>
              <w:t>100%</w:t>
            </w:r>
          </w:p>
        </w:tc>
        <w:tc>
          <w:tcPr>
            <w:tcW w:w="1958" w:type="dxa"/>
            <w:tcBorders>
              <w:top w:val="single" w:sz="4" w:space="0" w:color="auto"/>
              <w:left w:val="single" w:sz="4" w:space="0" w:color="auto"/>
              <w:bottom w:val="single" w:sz="4" w:space="0" w:color="auto"/>
              <w:right w:val="single" w:sz="4" w:space="0" w:color="auto"/>
            </w:tcBorders>
          </w:tcPr>
          <w:p w14:paraId="31BBE501" w14:textId="77777777" w:rsidR="00C21F8A" w:rsidRPr="00ED7A7E" w:rsidRDefault="00C21F8A" w:rsidP="006865A6">
            <w:pPr>
              <w:keepNext/>
              <w:keepLines/>
              <w:ind w:left="-709"/>
              <w:jc w:val="right"/>
              <w:rPr>
                <w:rFonts w:eastAsia="Times New Roman"/>
                <w:color w:val="000000"/>
                <w:lang w:eastAsia="en-GB"/>
              </w:rPr>
            </w:pPr>
            <w:r w:rsidRPr="00ED7A7E">
              <w:rPr>
                <w:rFonts w:eastAsia="Times New Roman"/>
                <w:color w:val="000000"/>
                <w:lang w:eastAsia="en-GB"/>
              </w:rPr>
              <w:t>18.03</w:t>
            </w:r>
          </w:p>
        </w:tc>
      </w:tr>
      <w:tr w:rsidR="00C21F8A" w:rsidRPr="00ED7A7E" w14:paraId="2DE6694B" w14:textId="77777777" w:rsidTr="00812742">
        <w:trPr>
          <w:cantSplit/>
          <w:trHeight w:val="290"/>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B6B54CF" w14:textId="77777777" w:rsidR="00C21F8A" w:rsidRPr="006844F0" w:rsidRDefault="00C21F8A" w:rsidP="006865A6">
            <w:pPr>
              <w:keepNext/>
              <w:keepLines/>
              <w:ind w:left="-709"/>
              <w:jc w:val="right"/>
              <w:rPr>
                <w:rFonts w:eastAsia="Times New Roman"/>
                <w:b/>
                <w:bCs/>
                <w:color w:val="000000"/>
                <w:lang w:eastAsia="en-GB"/>
              </w:rPr>
            </w:pPr>
            <w:r w:rsidRPr="006844F0">
              <w:rPr>
                <w:rFonts w:eastAsia="Times New Roman"/>
                <w:b/>
                <w:bCs/>
                <w:color w:val="000000"/>
                <w:lang w:eastAsia="en-GB"/>
              </w:rPr>
              <w:t>2019</w:t>
            </w:r>
          </w:p>
        </w:tc>
        <w:tc>
          <w:tcPr>
            <w:tcW w:w="3082" w:type="dxa"/>
            <w:gridSpan w:val="2"/>
            <w:tcBorders>
              <w:top w:val="nil"/>
              <w:left w:val="nil"/>
              <w:bottom w:val="single" w:sz="4" w:space="0" w:color="auto"/>
              <w:right w:val="single" w:sz="4" w:space="0" w:color="auto"/>
            </w:tcBorders>
            <w:shd w:val="clear" w:color="auto" w:fill="F2F2F2" w:themeFill="background1" w:themeFillShade="F2"/>
            <w:noWrap/>
            <w:vAlign w:val="bottom"/>
          </w:tcPr>
          <w:p w14:paraId="5FA19636" w14:textId="77777777" w:rsidR="00C21F8A" w:rsidRPr="00ED7A7E" w:rsidRDefault="00C21F8A" w:rsidP="006865A6">
            <w:pPr>
              <w:keepNext/>
              <w:keepLines/>
              <w:ind w:left="-709"/>
              <w:jc w:val="center"/>
              <w:rPr>
                <w:rFonts w:eastAsia="Times New Roman"/>
                <w:color w:val="000000"/>
                <w:lang w:eastAsia="en-GB"/>
              </w:rPr>
            </w:pPr>
            <w:r w:rsidRPr="00ED7A7E">
              <w:rPr>
                <w:rFonts w:eastAsia="Times New Roman"/>
                <w:color w:val="000000"/>
                <w:lang w:eastAsia="en-GB"/>
              </w:rPr>
              <w:t>Data not available due to cyber attack</w:t>
            </w:r>
          </w:p>
        </w:tc>
        <w:tc>
          <w:tcPr>
            <w:tcW w:w="1457" w:type="dxa"/>
            <w:tcBorders>
              <w:top w:val="single" w:sz="4" w:space="0" w:color="auto"/>
              <w:left w:val="nil"/>
              <w:bottom w:val="single" w:sz="4" w:space="0" w:color="auto"/>
              <w:right w:val="single" w:sz="4" w:space="0" w:color="auto"/>
            </w:tcBorders>
            <w:vAlign w:val="bottom"/>
          </w:tcPr>
          <w:p w14:paraId="550C9020" w14:textId="77777777" w:rsidR="00C21F8A" w:rsidRPr="00ED7A7E" w:rsidRDefault="00C21F8A" w:rsidP="006865A6">
            <w:pPr>
              <w:keepNext/>
              <w:keepLines/>
              <w:ind w:left="-709"/>
              <w:jc w:val="right"/>
              <w:rPr>
                <w:rFonts w:eastAsia="Times New Roman"/>
                <w:color w:val="3C4741" w:themeColor="text1"/>
                <w:lang w:eastAsia="en-GB"/>
              </w:rPr>
            </w:pPr>
            <w:r w:rsidRPr="00ED7A7E">
              <w:rPr>
                <w:rFonts w:eastAsia="Times New Roman"/>
                <w:color w:val="3C4741" w:themeColor="text1"/>
                <w:lang w:eastAsia="en-GB"/>
              </w:rPr>
              <w:t>100%</w:t>
            </w:r>
          </w:p>
        </w:tc>
        <w:tc>
          <w:tcPr>
            <w:tcW w:w="1679" w:type="dxa"/>
            <w:tcBorders>
              <w:top w:val="single" w:sz="4" w:space="0" w:color="auto"/>
              <w:left w:val="single" w:sz="4" w:space="0" w:color="auto"/>
              <w:bottom w:val="single" w:sz="4" w:space="0" w:color="auto"/>
              <w:right w:val="single" w:sz="4" w:space="0" w:color="auto"/>
            </w:tcBorders>
            <w:vAlign w:val="bottom"/>
          </w:tcPr>
          <w:p w14:paraId="5E01F4CA" w14:textId="77777777" w:rsidR="00C21F8A" w:rsidRPr="00ED7A7E" w:rsidRDefault="00C21F8A" w:rsidP="006865A6">
            <w:pPr>
              <w:keepNext/>
              <w:keepLines/>
              <w:ind w:left="-709"/>
              <w:jc w:val="right"/>
              <w:rPr>
                <w:rFonts w:eastAsia="Times New Roman"/>
                <w:color w:val="000000"/>
                <w:lang w:eastAsia="en-GB"/>
              </w:rPr>
            </w:pPr>
            <w:r w:rsidRPr="00ED7A7E">
              <w:rPr>
                <w:rFonts w:eastAsia="Times New Roman"/>
                <w:color w:val="000000"/>
                <w:lang w:eastAsia="en-GB"/>
              </w:rPr>
              <w:t>100%</w:t>
            </w:r>
          </w:p>
        </w:tc>
        <w:tc>
          <w:tcPr>
            <w:tcW w:w="19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C18C912" w14:textId="77777777" w:rsidR="00C21F8A" w:rsidRPr="00ED7A7E" w:rsidRDefault="00C21F8A" w:rsidP="006865A6">
            <w:pPr>
              <w:keepNext/>
              <w:keepLines/>
              <w:ind w:left="-709"/>
              <w:rPr>
                <w:rFonts w:eastAsia="Times New Roman"/>
                <w:color w:val="000000"/>
                <w:lang w:eastAsia="en-GB"/>
              </w:rPr>
            </w:pPr>
            <w:r w:rsidRPr="00ED7A7E">
              <w:rPr>
                <w:rFonts w:eastAsia="Times New Roman"/>
                <w:color w:val="000000"/>
                <w:lang w:eastAsia="en-GB"/>
              </w:rPr>
              <w:t>Data not available due to cyber attack</w:t>
            </w:r>
          </w:p>
        </w:tc>
      </w:tr>
      <w:tr w:rsidR="00C21F8A" w:rsidRPr="00ED7A7E" w14:paraId="213DFFBC" w14:textId="77777777" w:rsidTr="00812742">
        <w:trPr>
          <w:cantSplit/>
          <w:trHeight w:val="290"/>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B622D19" w14:textId="77777777" w:rsidR="00C21F8A" w:rsidRPr="006844F0" w:rsidRDefault="00C21F8A" w:rsidP="006865A6">
            <w:pPr>
              <w:keepNext/>
              <w:keepLines/>
              <w:ind w:left="-709"/>
              <w:jc w:val="right"/>
              <w:rPr>
                <w:rFonts w:eastAsia="Times New Roman"/>
                <w:b/>
                <w:bCs/>
                <w:color w:val="000000"/>
                <w:lang w:eastAsia="en-GB"/>
              </w:rPr>
            </w:pPr>
            <w:r w:rsidRPr="006844F0">
              <w:rPr>
                <w:rFonts w:eastAsia="Times New Roman"/>
                <w:b/>
                <w:bCs/>
                <w:color w:val="000000"/>
                <w:lang w:eastAsia="en-GB"/>
              </w:rPr>
              <w:t>2020</w:t>
            </w:r>
          </w:p>
        </w:tc>
        <w:tc>
          <w:tcPr>
            <w:tcW w:w="3082" w:type="dxa"/>
            <w:gridSpan w:val="2"/>
            <w:tcBorders>
              <w:top w:val="nil"/>
              <w:left w:val="nil"/>
              <w:bottom w:val="single" w:sz="4" w:space="0" w:color="auto"/>
              <w:right w:val="single" w:sz="4" w:space="0" w:color="auto"/>
            </w:tcBorders>
            <w:shd w:val="clear" w:color="auto" w:fill="F2F2F2" w:themeFill="background1" w:themeFillShade="F2"/>
            <w:noWrap/>
            <w:vAlign w:val="bottom"/>
          </w:tcPr>
          <w:p w14:paraId="00690389" w14:textId="77777777" w:rsidR="00C21F8A" w:rsidRPr="00ED7A7E" w:rsidRDefault="00C21F8A" w:rsidP="006865A6">
            <w:pPr>
              <w:keepNext/>
              <w:keepLines/>
              <w:ind w:left="-709"/>
              <w:jc w:val="center"/>
              <w:rPr>
                <w:rFonts w:eastAsia="Times New Roman"/>
                <w:color w:val="000000"/>
                <w:lang w:eastAsia="en-GB"/>
              </w:rPr>
            </w:pPr>
            <w:r w:rsidRPr="00ED7A7E">
              <w:rPr>
                <w:rFonts w:eastAsia="Times New Roman"/>
                <w:color w:val="000000"/>
                <w:lang w:eastAsia="en-GB"/>
              </w:rPr>
              <w:t>Data not available due to cyber attack</w:t>
            </w:r>
          </w:p>
        </w:tc>
        <w:tc>
          <w:tcPr>
            <w:tcW w:w="1457" w:type="dxa"/>
            <w:tcBorders>
              <w:top w:val="single" w:sz="4" w:space="0" w:color="auto"/>
              <w:left w:val="nil"/>
              <w:bottom w:val="single" w:sz="4" w:space="0" w:color="auto"/>
              <w:right w:val="single" w:sz="4" w:space="0" w:color="auto"/>
            </w:tcBorders>
            <w:vAlign w:val="bottom"/>
          </w:tcPr>
          <w:p w14:paraId="57B93E2A" w14:textId="77777777" w:rsidR="00C21F8A" w:rsidRPr="00ED7A7E" w:rsidRDefault="00C21F8A" w:rsidP="006865A6">
            <w:pPr>
              <w:keepNext/>
              <w:keepLines/>
              <w:ind w:left="-709"/>
              <w:jc w:val="right"/>
              <w:rPr>
                <w:rFonts w:eastAsia="Times New Roman"/>
                <w:color w:val="000000"/>
                <w:lang w:eastAsia="en-GB"/>
              </w:rPr>
            </w:pPr>
            <w:r w:rsidRPr="00ED7A7E">
              <w:rPr>
                <w:rFonts w:eastAsia="Times New Roman"/>
                <w:color w:val="3C4741" w:themeColor="text1"/>
                <w:lang w:eastAsia="en-GB"/>
              </w:rPr>
              <w:t>100%</w:t>
            </w:r>
          </w:p>
        </w:tc>
        <w:tc>
          <w:tcPr>
            <w:tcW w:w="1679" w:type="dxa"/>
            <w:tcBorders>
              <w:top w:val="single" w:sz="4" w:space="0" w:color="auto"/>
              <w:left w:val="single" w:sz="4" w:space="0" w:color="auto"/>
              <w:bottom w:val="single" w:sz="4" w:space="0" w:color="auto"/>
              <w:right w:val="single" w:sz="4" w:space="0" w:color="auto"/>
            </w:tcBorders>
            <w:vAlign w:val="bottom"/>
          </w:tcPr>
          <w:p w14:paraId="7892AF37" w14:textId="77777777" w:rsidR="00C21F8A" w:rsidRPr="00ED7A7E" w:rsidRDefault="00C21F8A" w:rsidP="006865A6">
            <w:pPr>
              <w:keepNext/>
              <w:keepLines/>
              <w:ind w:left="-709"/>
              <w:jc w:val="right"/>
              <w:rPr>
                <w:rFonts w:eastAsia="Times New Roman"/>
                <w:color w:val="000000"/>
                <w:lang w:eastAsia="en-GB"/>
              </w:rPr>
            </w:pPr>
            <w:r w:rsidRPr="00ED7A7E">
              <w:rPr>
                <w:rFonts w:eastAsia="Times New Roman"/>
                <w:color w:val="000000"/>
                <w:lang w:eastAsia="en-GB"/>
              </w:rPr>
              <w:t>100%</w:t>
            </w:r>
          </w:p>
        </w:tc>
        <w:tc>
          <w:tcPr>
            <w:tcW w:w="19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E58D707" w14:textId="77777777" w:rsidR="00C21F8A" w:rsidRPr="00ED7A7E" w:rsidRDefault="00C21F8A" w:rsidP="006865A6">
            <w:pPr>
              <w:keepNext/>
              <w:keepLines/>
              <w:ind w:left="-709"/>
              <w:rPr>
                <w:rFonts w:eastAsia="Times New Roman"/>
                <w:color w:val="3C4741" w:themeColor="text1"/>
                <w:lang w:eastAsia="en-GB"/>
              </w:rPr>
            </w:pPr>
            <w:r w:rsidRPr="00ED7A7E">
              <w:rPr>
                <w:rFonts w:eastAsia="Times New Roman"/>
                <w:color w:val="000000"/>
                <w:lang w:eastAsia="en-GB"/>
              </w:rPr>
              <w:t>Data not available due to cyber attack</w:t>
            </w:r>
          </w:p>
        </w:tc>
      </w:tr>
      <w:tr w:rsidR="00C21F8A" w:rsidRPr="00ED7A7E" w14:paraId="261AAC23" w14:textId="77777777" w:rsidTr="00812742">
        <w:trPr>
          <w:cantSplit/>
          <w:trHeight w:val="290"/>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8A11E" w14:textId="77777777" w:rsidR="00C21F8A" w:rsidRPr="006844F0" w:rsidRDefault="00C21F8A" w:rsidP="006865A6">
            <w:pPr>
              <w:keepNext/>
              <w:keepLines/>
              <w:ind w:left="-709"/>
              <w:jc w:val="right"/>
              <w:rPr>
                <w:rFonts w:eastAsia="Times New Roman"/>
                <w:b/>
                <w:bCs/>
                <w:color w:val="000000"/>
                <w:lang w:eastAsia="en-GB"/>
              </w:rPr>
            </w:pPr>
            <w:r w:rsidRPr="006844F0">
              <w:rPr>
                <w:rFonts w:eastAsia="Times New Roman"/>
                <w:b/>
                <w:bCs/>
                <w:color w:val="000000"/>
                <w:lang w:eastAsia="en-GB"/>
              </w:rPr>
              <w:t>2021</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2E99E33A" w14:textId="45341149" w:rsidR="00C21F8A" w:rsidRPr="006844F0" w:rsidRDefault="000F159D" w:rsidP="006865A6">
            <w:pPr>
              <w:keepNext/>
              <w:keepLines/>
              <w:ind w:left="-709"/>
              <w:jc w:val="right"/>
              <w:rPr>
                <w:rFonts w:eastAsia="Times New Roman"/>
                <w:color w:val="000000"/>
                <w:lang w:eastAsia="en-GB"/>
              </w:rPr>
            </w:pPr>
            <w:r>
              <w:rPr>
                <w:rFonts w:eastAsia="Times New Roman"/>
                <w:color w:val="000000"/>
                <w:lang w:eastAsia="en-GB"/>
              </w:rPr>
              <w:t>696</w:t>
            </w:r>
          </w:p>
        </w:tc>
        <w:tc>
          <w:tcPr>
            <w:tcW w:w="1622" w:type="dxa"/>
            <w:tcBorders>
              <w:top w:val="single" w:sz="4" w:space="0" w:color="auto"/>
              <w:left w:val="nil"/>
              <w:bottom w:val="single" w:sz="4" w:space="0" w:color="auto"/>
              <w:right w:val="single" w:sz="4" w:space="0" w:color="auto"/>
            </w:tcBorders>
            <w:shd w:val="clear" w:color="auto" w:fill="auto"/>
            <w:noWrap/>
            <w:vAlign w:val="bottom"/>
          </w:tcPr>
          <w:p w14:paraId="60AEEE0D" w14:textId="5BEB37F7" w:rsidR="00C21F8A" w:rsidRPr="00ED7A7E" w:rsidRDefault="00152503" w:rsidP="006865A6">
            <w:pPr>
              <w:keepNext/>
              <w:keepLines/>
              <w:ind w:left="-709"/>
              <w:jc w:val="right"/>
              <w:rPr>
                <w:rFonts w:eastAsia="Times New Roman"/>
                <w:color w:val="000000"/>
                <w:lang w:eastAsia="en-GB"/>
              </w:rPr>
            </w:pPr>
            <w:r>
              <w:rPr>
                <w:rFonts w:eastAsia="Times New Roman"/>
                <w:color w:val="000000"/>
                <w:lang w:eastAsia="en-GB"/>
              </w:rPr>
              <w:t>99.2</w:t>
            </w:r>
            <w:r w:rsidR="00C21F8A" w:rsidRPr="00ED7A7E">
              <w:rPr>
                <w:rFonts w:eastAsia="Times New Roman"/>
                <w:color w:val="000000"/>
                <w:lang w:eastAsia="en-GB"/>
              </w:rPr>
              <w:t>%</w:t>
            </w:r>
          </w:p>
        </w:tc>
        <w:tc>
          <w:tcPr>
            <w:tcW w:w="1457" w:type="dxa"/>
            <w:tcBorders>
              <w:top w:val="single" w:sz="4" w:space="0" w:color="auto"/>
              <w:left w:val="nil"/>
              <w:bottom w:val="single" w:sz="4" w:space="0" w:color="auto"/>
              <w:right w:val="single" w:sz="4" w:space="0" w:color="auto"/>
            </w:tcBorders>
          </w:tcPr>
          <w:p w14:paraId="31EF5B97" w14:textId="77777777" w:rsidR="00C21F8A" w:rsidRPr="00ED7A7E" w:rsidRDefault="00C21F8A" w:rsidP="006865A6">
            <w:pPr>
              <w:keepNext/>
              <w:keepLines/>
              <w:ind w:left="-709"/>
              <w:jc w:val="right"/>
              <w:rPr>
                <w:rFonts w:eastAsia="Times New Roman"/>
                <w:color w:val="000000"/>
                <w:lang w:eastAsia="en-GB"/>
              </w:rPr>
            </w:pPr>
            <w:r w:rsidRPr="00ED7A7E">
              <w:rPr>
                <w:rFonts w:eastAsia="Times New Roman"/>
                <w:color w:val="000000"/>
                <w:lang w:eastAsia="en-GB"/>
              </w:rPr>
              <w:t>100%</w:t>
            </w:r>
          </w:p>
        </w:tc>
        <w:tc>
          <w:tcPr>
            <w:tcW w:w="1679" w:type="dxa"/>
            <w:tcBorders>
              <w:top w:val="single" w:sz="4" w:space="0" w:color="auto"/>
              <w:left w:val="single" w:sz="4" w:space="0" w:color="auto"/>
              <w:bottom w:val="single" w:sz="4" w:space="0" w:color="auto"/>
              <w:right w:val="single" w:sz="4" w:space="0" w:color="auto"/>
            </w:tcBorders>
          </w:tcPr>
          <w:p w14:paraId="469974CA" w14:textId="16C55261" w:rsidR="00C21F8A" w:rsidRPr="00ED7A7E" w:rsidRDefault="00922619" w:rsidP="006865A6">
            <w:pPr>
              <w:keepNext/>
              <w:keepLines/>
              <w:ind w:left="-709"/>
              <w:jc w:val="right"/>
              <w:rPr>
                <w:rFonts w:eastAsia="Times New Roman"/>
                <w:color w:val="000000"/>
                <w:lang w:eastAsia="en-GB"/>
              </w:rPr>
            </w:pPr>
            <w:r>
              <w:rPr>
                <w:rFonts w:eastAsia="Times New Roman"/>
                <w:color w:val="000000"/>
                <w:lang w:eastAsia="en-GB"/>
              </w:rPr>
              <w:t>100</w:t>
            </w:r>
            <w:r w:rsidR="00C21F8A" w:rsidRPr="00ED7A7E">
              <w:rPr>
                <w:rFonts w:eastAsia="Times New Roman"/>
                <w:color w:val="000000"/>
                <w:lang w:eastAsia="en-GB"/>
              </w:rPr>
              <w:t>%</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0822476C" w14:textId="77777777" w:rsidR="00C21F8A" w:rsidRPr="00ED7A7E" w:rsidRDefault="00C21F8A" w:rsidP="006865A6">
            <w:pPr>
              <w:keepNext/>
              <w:keepLines/>
              <w:ind w:left="-709"/>
              <w:jc w:val="right"/>
              <w:rPr>
                <w:rFonts w:eastAsia="Times New Roman"/>
                <w:color w:val="000000"/>
                <w:lang w:eastAsia="en-GB"/>
              </w:rPr>
            </w:pPr>
            <w:r w:rsidRPr="00ED7A7E">
              <w:rPr>
                <w:rFonts w:eastAsia="Times New Roman"/>
                <w:color w:val="000000"/>
                <w:lang w:eastAsia="en-GB"/>
              </w:rPr>
              <w:t>18.90</w:t>
            </w:r>
          </w:p>
        </w:tc>
      </w:tr>
      <w:tr w:rsidR="00A22AF3" w:rsidRPr="00ED7A7E" w14:paraId="31BA13FC" w14:textId="77777777" w:rsidTr="00812742">
        <w:trPr>
          <w:cantSplit/>
          <w:trHeight w:val="290"/>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828516" w14:textId="34540430" w:rsidR="00A22AF3" w:rsidRPr="006844F0" w:rsidRDefault="00A22AF3" w:rsidP="006865A6">
            <w:pPr>
              <w:keepNext/>
              <w:keepLines/>
              <w:ind w:left="-709"/>
              <w:jc w:val="right"/>
              <w:rPr>
                <w:rFonts w:eastAsia="Times New Roman"/>
                <w:b/>
                <w:bCs/>
                <w:color w:val="000000"/>
                <w:lang w:eastAsia="en-GB"/>
              </w:rPr>
            </w:pPr>
            <w:r>
              <w:rPr>
                <w:rFonts w:eastAsia="Times New Roman"/>
                <w:b/>
                <w:bCs/>
                <w:color w:val="000000"/>
                <w:lang w:eastAsia="en-GB"/>
              </w:rPr>
              <w:t>2022</w:t>
            </w:r>
          </w:p>
        </w:tc>
        <w:tc>
          <w:tcPr>
            <w:tcW w:w="1460" w:type="dxa"/>
            <w:tcBorders>
              <w:top w:val="single" w:sz="4" w:space="0" w:color="auto"/>
              <w:left w:val="nil"/>
              <w:bottom w:val="single" w:sz="4" w:space="0" w:color="auto"/>
              <w:right w:val="single" w:sz="4" w:space="0" w:color="auto"/>
            </w:tcBorders>
            <w:shd w:val="clear" w:color="auto" w:fill="auto"/>
            <w:noWrap/>
            <w:vAlign w:val="bottom"/>
          </w:tcPr>
          <w:p w14:paraId="123853C5" w14:textId="25A8365F" w:rsidR="00A22AF3" w:rsidRPr="006844F0" w:rsidRDefault="000F159D" w:rsidP="006865A6">
            <w:pPr>
              <w:keepNext/>
              <w:keepLines/>
              <w:ind w:left="-709"/>
              <w:jc w:val="right"/>
              <w:rPr>
                <w:rFonts w:eastAsia="Times New Roman"/>
                <w:color w:val="000000"/>
                <w:lang w:eastAsia="en-GB"/>
              </w:rPr>
            </w:pPr>
            <w:r>
              <w:rPr>
                <w:rFonts w:eastAsia="Times New Roman"/>
                <w:color w:val="000000"/>
                <w:lang w:eastAsia="en-GB"/>
              </w:rPr>
              <w:t>740</w:t>
            </w:r>
          </w:p>
        </w:tc>
        <w:tc>
          <w:tcPr>
            <w:tcW w:w="1622" w:type="dxa"/>
            <w:tcBorders>
              <w:top w:val="single" w:sz="4" w:space="0" w:color="auto"/>
              <w:left w:val="nil"/>
              <w:bottom w:val="single" w:sz="4" w:space="0" w:color="auto"/>
              <w:right w:val="single" w:sz="4" w:space="0" w:color="auto"/>
            </w:tcBorders>
            <w:shd w:val="clear" w:color="auto" w:fill="auto"/>
            <w:noWrap/>
            <w:vAlign w:val="bottom"/>
          </w:tcPr>
          <w:p w14:paraId="15F25794" w14:textId="3923083E" w:rsidR="00A22AF3" w:rsidRPr="00ED7A7E" w:rsidRDefault="00CC73DC" w:rsidP="006865A6">
            <w:pPr>
              <w:keepNext/>
              <w:keepLines/>
              <w:ind w:left="-709"/>
              <w:jc w:val="right"/>
              <w:rPr>
                <w:rFonts w:eastAsia="Times New Roman"/>
                <w:color w:val="000000"/>
                <w:lang w:eastAsia="en-GB"/>
              </w:rPr>
            </w:pPr>
            <w:r>
              <w:rPr>
                <w:rFonts w:eastAsia="Times New Roman"/>
                <w:color w:val="000000"/>
                <w:lang w:eastAsia="en-GB"/>
              </w:rPr>
              <w:t>89</w:t>
            </w:r>
            <w:r w:rsidR="00D82354">
              <w:rPr>
                <w:rFonts w:eastAsia="Times New Roman"/>
                <w:color w:val="000000"/>
                <w:lang w:eastAsia="en-GB"/>
              </w:rPr>
              <w:t>.</w:t>
            </w:r>
            <w:r w:rsidR="00EA1989">
              <w:rPr>
                <w:rFonts w:eastAsia="Times New Roman"/>
                <w:color w:val="000000"/>
                <w:lang w:eastAsia="en-GB"/>
              </w:rPr>
              <w:t>4</w:t>
            </w:r>
            <w:r w:rsidR="00F814D4">
              <w:rPr>
                <w:rFonts w:eastAsia="Times New Roman"/>
                <w:color w:val="000000"/>
                <w:lang w:eastAsia="en-GB"/>
              </w:rPr>
              <w:t>%</w:t>
            </w:r>
          </w:p>
        </w:tc>
        <w:tc>
          <w:tcPr>
            <w:tcW w:w="1457" w:type="dxa"/>
            <w:tcBorders>
              <w:top w:val="single" w:sz="4" w:space="0" w:color="auto"/>
              <w:left w:val="nil"/>
              <w:bottom w:val="single" w:sz="4" w:space="0" w:color="auto"/>
              <w:right w:val="single" w:sz="4" w:space="0" w:color="auto"/>
            </w:tcBorders>
          </w:tcPr>
          <w:p w14:paraId="0D168649" w14:textId="35B3ADA3" w:rsidR="00A22AF3" w:rsidRPr="00ED7A7E" w:rsidRDefault="00C26FB6" w:rsidP="006865A6">
            <w:pPr>
              <w:keepNext/>
              <w:keepLines/>
              <w:ind w:left="-709"/>
              <w:jc w:val="right"/>
              <w:rPr>
                <w:rFonts w:eastAsia="Times New Roman"/>
                <w:color w:val="000000"/>
                <w:lang w:eastAsia="en-GB"/>
              </w:rPr>
            </w:pPr>
            <w:r>
              <w:rPr>
                <w:rFonts w:eastAsia="Times New Roman"/>
                <w:color w:val="000000"/>
                <w:lang w:eastAsia="en-GB"/>
              </w:rPr>
              <w:t>100</w:t>
            </w:r>
            <w:r w:rsidR="0053259F">
              <w:rPr>
                <w:rFonts w:eastAsia="Times New Roman"/>
                <w:color w:val="000000"/>
                <w:lang w:eastAsia="en-GB"/>
              </w:rPr>
              <w:t>%</w:t>
            </w:r>
          </w:p>
        </w:tc>
        <w:tc>
          <w:tcPr>
            <w:tcW w:w="1679" w:type="dxa"/>
            <w:tcBorders>
              <w:top w:val="single" w:sz="4" w:space="0" w:color="auto"/>
              <w:left w:val="single" w:sz="4" w:space="0" w:color="auto"/>
              <w:bottom w:val="single" w:sz="4" w:space="0" w:color="auto"/>
              <w:right w:val="single" w:sz="4" w:space="0" w:color="auto"/>
            </w:tcBorders>
          </w:tcPr>
          <w:p w14:paraId="342A56DE" w14:textId="37B5304C" w:rsidR="00A22AF3" w:rsidRPr="00ED7A7E" w:rsidRDefault="00C26FB6" w:rsidP="006865A6">
            <w:pPr>
              <w:keepNext/>
              <w:keepLines/>
              <w:ind w:left="-709"/>
              <w:jc w:val="right"/>
              <w:rPr>
                <w:rFonts w:eastAsia="Times New Roman"/>
                <w:color w:val="000000"/>
                <w:lang w:eastAsia="en-GB"/>
              </w:rPr>
            </w:pPr>
            <w:r>
              <w:rPr>
                <w:rFonts w:eastAsia="Times New Roman"/>
                <w:color w:val="000000"/>
                <w:lang w:eastAsia="en-GB"/>
              </w:rPr>
              <w:t>100</w:t>
            </w:r>
            <w:r w:rsidR="0053259F">
              <w:rPr>
                <w:rFonts w:eastAsia="Times New Roman"/>
                <w:color w:val="000000"/>
                <w:lang w:eastAsia="en-GB"/>
              </w:rPr>
              <w:t>%</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57534CE7" w14:textId="678D0DCE" w:rsidR="00A22AF3" w:rsidRPr="00ED7A7E" w:rsidRDefault="005A07B1" w:rsidP="006865A6">
            <w:pPr>
              <w:keepNext/>
              <w:keepLines/>
              <w:ind w:left="-709"/>
              <w:jc w:val="right"/>
              <w:rPr>
                <w:rFonts w:eastAsia="Times New Roman"/>
                <w:color w:val="000000"/>
                <w:lang w:eastAsia="en-GB"/>
              </w:rPr>
            </w:pPr>
            <w:r>
              <w:rPr>
                <w:rFonts w:eastAsia="Times New Roman"/>
                <w:color w:val="000000"/>
                <w:lang w:eastAsia="en-GB"/>
              </w:rPr>
              <w:t>19.97</w:t>
            </w:r>
          </w:p>
        </w:tc>
      </w:tr>
    </w:tbl>
    <w:p w14:paraId="10099F12" w14:textId="22DBC9BC" w:rsidR="00C21F8A" w:rsidRDefault="00C21F8A" w:rsidP="006865A6">
      <w:pPr>
        <w:pStyle w:val="BodyText1"/>
        <w:ind w:left="-709"/>
      </w:pPr>
      <w:r w:rsidRPr="005000E9">
        <w:t>Note: Return population excludes sites listed as non-operational for 202</w:t>
      </w:r>
      <w:r w:rsidR="00660C41">
        <w:t>2</w:t>
      </w:r>
      <w:r>
        <w:t xml:space="preserve">.  For a list of operational and non-operational sites refer to the </w:t>
      </w:r>
      <w:hyperlink r:id="rId50" w:history="1">
        <w:r w:rsidRPr="00AD71D6">
          <w:rPr>
            <w:rStyle w:val="Hyperlink"/>
          </w:rPr>
          <w:t>waste capacity report</w:t>
        </w:r>
      </w:hyperlink>
      <w:r w:rsidRPr="005000E9">
        <w:t xml:space="preserve">.  </w:t>
      </w:r>
    </w:p>
    <w:p w14:paraId="205ED2FE" w14:textId="77777777" w:rsidR="00660C41" w:rsidRPr="00171F94" w:rsidRDefault="00660C41" w:rsidP="006865A6">
      <w:pPr>
        <w:pStyle w:val="BodyText1"/>
        <w:ind w:left="-709"/>
      </w:pPr>
    </w:p>
    <w:p w14:paraId="5C283BE5" w14:textId="53E65138" w:rsidR="00C21F8A" w:rsidRPr="00E44463" w:rsidRDefault="00C21F8A" w:rsidP="006865A6">
      <w:pPr>
        <w:pStyle w:val="BodyText1"/>
        <w:ind w:left="-709"/>
      </w:pPr>
      <w:r w:rsidRPr="00E44463">
        <w:t xml:space="preserve">SEPA carried out quality assurance of the dataset that included comparing individual site data with previous quarters/years, consistency of EWC codes with the description of waste provided by the operator and missing data.  </w:t>
      </w:r>
      <w:r>
        <w:t xml:space="preserve">  Additionally, checks for the dataset were undertaken which compared amount of waste for a category or management method by quarter-on-quarter and year-on-year.  </w:t>
      </w:r>
      <w:r w:rsidRPr="00E44463">
        <w:lastRenderedPageBreak/>
        <w:t>Submissions were collected, uploaded and checked by SEPA staff with the assistance of various automation and visual tools throughout the process.</w:t>
      </w:r>
    </w:p>
    <w:p w14:paraId="0E8EAF8A" w14:textId="250D3AD8" w:rsidR="00C21F8A" w:rsidRPr="00885595" w:rsidRDefault="00C21F8A" w:rsidP="006865A6">
      <w:pPr>
        <w:pStyle w:val="Heading4"/>
        <w:ind w:left="-709"/>
      </w:pPr>
      <w:r w:rsidRPr="00885595">
        <w:t>Household wastes managed by Scottish local authorities (</w:t>
      </w:r>
      <w:proofErr w:type="spellStart"/>
      <w:r w:rsidR="00000000">
        <w:fldChar w:fldCharType="begin"/>
      </w:r>
      <w:r w:rsidR="00000000">
        <w:instrText>HYPERLINK "https://www.wastedataflow.org"</w:instrText>
      </w:r>
      <w:r w:rsidR="00000000">
        <w:fldChar w:fldCharType="separate"/>
      </w:r>
      <w:r w:rsidRPr="00205175">
        <w:rPr>
          <w:rStyle w:val="Hyperlink"/>
        </w:rPr>
        <w:t>WasteDataFlow</w:t>
      </w:r>
      <w:proofErr w:type="spellEnd"/>
      <w:r w:rsidR="00000000">
        <w:rPr>
          <w:rStyle w:val="Hyperlink"/>
        </w:rPr>
        <w:fldChar w:fldCharType="end"/>
      </w:r>
      <w:r w:rsidRPr="00885595">
        <w:t>)</w:t>
      </w:r>
    </w:p>
    <w:p w14:paraId="12F0F177" w14:textId="4CC38727" w:rsidR="00C21F8A" w:rsidRPr="00885595" w:rsidRDefault="00C21F8A" w:rsidP="006865A6">
      <w:pPr>
        <w:pStyle w:val="BodyText1"/>
        <w:ind w:left="-709"/>
      </w:pPr>
      <w:r w:rsidRPr="00885595">
        <w:t>In 202</w:t>
      </w:r>
      <w:r w:rsidR="00F71EF1">
        <w:t>2</w:t>
      </w:r>
      <w:r w:rsidRPr="00885595">
        <w:t xml:space="preserve">, all 32 Scottish local authorities reported on a quarterly or annual basis using an electronic return system called </w:t>
      </w:r>
      <w:proofErr w:type="spellStart"/>
      <w:r w:rsidRPr="00885595">
        <w:t>WasteDataFlow</w:t>
      </w:r>
      <w:proofErr w:type="spellEnd"/>
      <w:r w:rsidRPr="00885595">
        <w:t xml:space="preserve"> (WDF).  WDF is a UK wide system </w:t>
      </w:r>
      <w:r w:rsidRPr="003D4B12">
        <w:t>administered</w:t>
      </w:r>
      <w:r w:rsidRPr="00885595">
        <w:t xml:space="preserve"> by Defra. Local authorities are responsible for entering data, which cannot be modified by SEPA. Data entry is via a </w:t>
      </w:r>
      <w:hyperlink r:id="rId51" w:history="1">
        <w:r w:rsidRPr="003D4B12">
          <w:rPr>
            <w:rStyle w:val="Hyperlink"/>
          </w:rPr>
          <w:t>series of numbered questions</w:t>
        </w:r>
      </w:hyperlink>
      <w:r w:rsidRPr="00885595">
        <w:t>.</w:t>
      </w:r>
    </w:p>
    <w:p w14:paraId="406C1BC7" w14:textId="137B5001" w:rsidR="00C21F8A" w:rsidRPr="00885595" w:rsidRDefault="00C21F8A" w:rsidP="006865A6">
      <w:pPr>
        <w:pStyle w:val="BodyText1"/>
        <w:ind w:left="-709"/>
      </w:pPr>
      <w:r w:rsidRPr="00885595">
        <w:t>In 202</w:t>
      </w:r>
      <w:r w:rsidR="006506AF">
        <w:t>2</w:t>
      </w:r>
      <w:r w:rsidRPr="00885595">
        <w:t xml:space="preserve"> there was a 100% response rate.  SEPA reviewed </w:t>
      </w:r>
      <w:r>
        <w:t xml:space="preserve">the </w:t>
      </w:r>
      <w:r w:rsidRPr="00885595">
        <w:t xml:space="preserve">annual data using a verification tool and informed local authorities where possible of inconsistencies </w:t>
      </w:r>
      <w:r>
        <w:t xml:space="preserve">that </w:t>
      </w:r>
      <w:r w:rsidRPr="00885595">
        <w:t xml:space="preserve">required checking.  Data checking included the consistency of reported </w:t>
      </w:r>
      <w:r w:rsidRPr="00205175">
        <w:t>tonnages</w:t>
      </w:r>
      <w:r w:rsidRPr="00885595">
        <w:t xml:space="preserve"> collected and managed for residual waste, segregated recycling</w:t>
      </w:r>
      <w:r w:rsidR="00E46F67">
        <w:t>,</w:t>
      </w:r>
      <w:r w:rsidRPr="00885595">
        <w:t xml:space="preserve"> and organic wastes. </w:t>
      </w:r>
    </w:p>
    <w:p w14:paraId="0E7267F4" w14:textId="5ED59DB8" w:rsidR="00C21F8A" w:rsidRPr="00885595" w:rsidRDefault="00C21F8A" w:rsidP="006865A6">
      <w:pPr>
        <w:pStyle w:val="BodyText1"/>
        <w:ind w:left="-709"/>
      </w:pPr>
      <w:r w:rsidRPr="00885595">
        <w:t xml:space="preserve">Further details are provided in section </w:t>
      </w:r>
      <w:r w:rsidR="006506AF">
        <w:fldChar w:fldCharType="begin"/>
      </w:r>
      <w:r w:rsidR="006506AF">
        <w:instrText xml:space="preserve"> REF _Ref483556114 \r \h </w:instrText>
      </w:r>
      <w:r w:rsidR="006506AF">
        <w:fldChar w:fldCharType="separate"/>
      </w:r>
      <w:r w:rsidR="00606D2A">
        <w:t>9</w:t>
      </w:r>
      <w:r w:rsidR="006506AF">
        <w:fldChar w:fldCharType="end"/>
      </w:r>
      <w:r w:rsidRPr="00885595">
        <w:t xml:space="preserve"> on page </w:t>
      </w:r>
      <w:r w:rsidRPr="00885595">
        <w:fldChar w:fldCharType="begin"/>
      </w:r>
      <w:r w:rsidRPr="00885595">
        <w:instrText xml:space="preserve"> PAGEREF _Ref486596277 \h </w:instrText>
      </w:r>
      <w:r w:rsidRPr="00885595">
        <w:fldChar w:fldCharType="separate"/>
      </w:r>
      <w:r w:rsidR="00606D2A">
        <w:rPr>
          <w:noProof/>
        </w:rPr>
        <w:t>42</w:t>
      </w:r>
      <w:r w:rsidRPr="00885595">
        <w:fldChar w:fldCharType="end"/>
      </w:r>
      <w:r w:rsidRPr="00885595">
        <w:t xml:space="preserve">. </w:t>
      </w:r>
    </w:p>
    <w:p w14:paraId="560ABA21" w14:textId="77777777" w:rsidR="00C21F8A" w:rsidRPr="000E5F80" w:rsidRDefault="00C21F8A" w:rsidP="006865A6">
      <w:pPr>
        <w:pStyle w:val="Heading4"/>
        <w:ind w:left="-709"/>
      </w:pPr>
      <w:bookmarkStart w:id="221" w:name="_Ref165625203"/>
      <w:r w:rsidRPr="000E5F80">
        <w:t>Wastes managed by complex exempt activities in Scotland</w:t>
      </w:r>
      <w:bookmarkEnd w:id="221"/>
      <w:r w:rsidRPr="000E5F80" w:rsidDel="0070247C">
        <w:t xml:space="preserve"> </w:t>
      </w:r>
    </w:p>
    <w:p w14:paraId="7493708E" w14:textId="446B541D" w:rsidR="00C21F8A" w:rsidRDefault="00C21F8A" w:rsidP="006865A6">
      <w:pPr>
        <w:pStyle w:val="BodyText1"/>
        <w:ind w:left="-709"/>
      </w:pPr>
      <w:r w:rsidRPr="000E5F80">
        <w:t xml:space="preserve">Some waste management activities are exempt from licensing if they meet the requirements detailed in Regulation 17 of the Waste Management Licensing (Scotland) Regulations 2011. </w:t>
      </w:r>
      <w:r w:rsidR="00B2013F">
        <w:t xml:space="preserve"> </w:t>
      </w:r>
      <w:r w:rsidRPr="000E5F80">
        <w:t xml:space="preserve">Exemptions are split into ‘simple’ and ‘complex’ activities.  Simple exempt activities are not required to report to SEPA.  Operators of complex exempt activities register with SEPA annually and </w:t>
      </w:r>
      <w:r>
        <w:t xml:space="preserve">some </w:t>
      </w:r>
      <w:r w:rsidRPr="000E5F80">
        <w:t xml:space="preserve">are required to submit annual data returns containing the types and quantities of waste managed.  </w:t>
      </w:r>
      <w:r>
        <w:t xml:space="preserve">The various categories of waste exemptions that submit a data return are listed in </w:t>
      </w:r>
      <w:r>
        <w:fldChar w:fldCharType="begin"/>
      </w:r>
      <w:r>
        <w:instrText xml:space="preserve"> REF _Ref130564692 \h </w:instrText>
      </w:r>
      <w:r>
        <w:fldChar w:fldCharType="separate"/>
      </w:r>
      <w:r w:rsidR="00606D2A" w:rsidRPr="00EA1EBB">
        <w:t xml:space="preserve">Table </w:t>
      </w:r>
      <w:r w:rsidR="00606D2A">
        <w:rPr>
          <w:noProof/>
        </w:rPr>
        <w:t>5</w:t>
      </w:r>
      <w:r>
        <w:fldChar w:fldCharType="end"/>
      </w:r>
      <w:r>
        <w:t xml:space="preserve"> </w:t>
      </w:r>
      <w:r>
        <w:fldChar w:fldCharType="begin"/>
      </w:r>
      <w:r>
        <w:instrText xml:space="preserve"> REF _Ref130564695 \p \h </w:instrText>
      </w:r>
      <w:r>
        <w:fldChar w:fldCharType="separate"/>
      </w:r>
      <w:r w:rsidR="00606D2A">
        <w:t>below</w:t>
      </w:r>
      <w:r>
        <w:fldChar w:fldCharType="end"/>
      </w:r>
      <w:r>
        <w:t xml:space="preserve">.  </w:t>
      </w:r>
      <w:r w:rsidRPr="000E5F80">
        <w:t xml:space="preserve">Further information on exempt activities is available on </w:t>
      </w:r>
      <w:hyperlink r:id="rId52" w:history="1">
        <w:r w:rsidRPr="00D2765A">
          <w:rPr>
            <w:rStyle w:val="Hyperlink"/>
          </w:rPr>
          <w:t>SEPA’s website</w:t>
        </w:r>
      </w:hyperlink>
      <w:r w:rsidRPr="000E5F80">
        <w:t xml:space="preserve">.  Further information about the </w:t>
      </w:r>
      <w:r>
        <w:t xml:space="preserve">methodology for producing data summaries for </w:t>
      </w:r>
      <w:r w:rsidRPr="000E5F80">
        <w:t xml:space="preserve">complex exemptions can be found in section </w:t>
      </w:r>
      <w:r w:rsidRPr="000E5F80">
        <w:fldChar w:fldCharType="begin"/>
      </w:r>
      <w:r w:rsidRPr="000E5F80">
        <w:instrText xml:space="preserve"> REF _Ref364778767 \r \h  \* MERGEFORMAT </w:instrText>
      </w:r>
      <w:r w:rsidRPr="000E5F80">
        <w:fldChar w:fldCharType="separate"/>
      </w:r>
      <w:r w:rsidR="00606D2A">
        <w:t>4.6</w:t>
      </w:r>
      <w:r w:rsidRPr="000E5F80">
        <w:fldChar w:fldCharType="end"/>
      </w:r>
      <w:r w:rsidRPr="000E5F80">
        <w:t xml:space="preserve"> on page </w:t>
      </w:r>
      <w:r w:rsidRPr="000E5F80">
        <w:fldChar w:fldCharType="begin"/>
      </w:r>
      <w:r w:rsidRPr="000E5F80">
        <w:instrText xml:space="preserve"> PAGEREF _Ref364778767 \h </w:instrText>
      </w:r>
      <w:r w:rsidRPr="000E5F80">
        <w:fldChar w:fldCharType="separate"/>
      </w:r>
      <w:r w:rsidR="00606D2A">
        <w:rPr>
          <w:noProof/>
        </w:rPr>
        <w:t>30</w:t>
      </w:r>
      <w:r w:rsidRPr="000E5F80">
        <w:fldChar w:fldCharType="end"/>
      </w:r>
      <w:r w:rsidRPr="000E5F80">
        <w:t>.</w:t>
      </w:r>
    </w:p>
    <w:p w14:paraId="5751FF5B" w14:textId="59F411FF" w:rsidR="00C21F8A" w:rsidRDefault="00C21F8A" w:rsidP="006865A6">
      <w:pPr>
        <w:pStyle w:val="BodyText1"/>
        <w:ind w:left="-709"/>
      </w:pPr>
      <w:r>
        <w:t>Unlike licensed sites, complex exemptions expire after a period of 12 months, after which a return is submitted covering the 12-month duration of the exemption.  For 202</w:t>
      </w:r>
      <w:r w:rsidR="0049277C">
        <w:t>2</w:t>
      </w:r>
      <w:r>
        <w:t>, the exemption population was taken from exemptions that expired between 1 July 202</w:t>
      </w:r>
      <w:r w:rsidR="0049277C">
        <w:t>2</w:t>
      </w:r>
      <w:r>
        <w:t xml:space="preserve"> – 30 June 202</w:t>
      </w:r>
      <w:r w:rsidR="0049277C">
        <w:t>3</w:t>
      </w:r>
      <w:r>
        <w:t xml:space="preserve">.  As depicted in </w:t>
      </w:r>
      <w:r>
        <w:fldChar w:fldCharType="begin"/>
      </w:r>
      <w:r>
        <w:instrText xml:space="preserve"> REF _Ref130564740 \h </w:instrText>
      </w:r>
      <w:r>
        <w:fldChar w:fldCharType="separate"/>
      </w:r>
      <w:r w:rsidR="00606D2A" w:rsidRPr="00EA1EBB">
        <w:t xml:space="preserve">Table </w:t>
      </w:r>
      <w:r w:rsidR="00606D2A">
        <w:rPr>
          <w:noProof/>
        </w:rPr>
        <w:t>7</w:t>
      </w:r>
      <w:r>
        <w:fldChar w:fldCharType="end"/>
      </w:r>
      <w:r>
        <w:t xml:space="preserve"> </w:t>
      </w:r>
      <w:r>
        <w:fldChar w:fldCharType="begin"/>
      </w:r>
      <w:r>
        <w:instrText xml:space="preserve"> REF _Ref130564744 \p \h </w:instrText>
      </w:r>
      <w:r>
        <w:fldChar w:fldCharType="separate"/>
      </w:r>
      <w:r w:rsidR="00606D2A">
        <w:t>below</w:t>
      </w:r>
      <w:r>
        <w:fldChar w:fldCharType="end"/>
      </w:r>
      <w:r>
        <w:t>, in 202</w:t>
      </w:r>
      <w:r w:rsidR="00C126D3">
        <w:t>2</w:t>
      </w:r>
      <w:r>
        <w:t xml:space="preserve"> there were fewer operating exemptions (</w:t>
      </w:r>
      <w:r w:rsidR="002D11F0">
        <w:t>880</w:t>
      </w:r>
      <w:r>
        <w:t xml:space="preserve"> activities) compared with 2018 (1047 activities), a likely consequence of COVID-19.</w:t>
      </w:r>
    </w:p>
    <w:p w14:paraId="517AF678" w14:textId="77777777" w:rsidR="00D21B52" w:rsidRDefault="00D21B52" w:rsidP="00205175">
      <w:pPr>
        <w:pStyle w:val="BodyText1"/>
      </w:pPr>
    </w:p>
    <w:p w14:paraId="7FBE24FD" w14:textId="47F3B7FB" w:rsidR="00C21F8A" w:rsidRPr="00360AF4" w:rsidRDefault="00C21F8A" w:rsidP="00C21F8A">
      <w:pPr>
        <w:pStyle w:val="Caption"/>
        <w:ind w:left="-709"/>
      </w:pPr>
      <w:bookmarkStart w:id="222" w:name="_Ref130564692"/>
      <w:bookmarkStart w:id="223" w:name="_Ref130564695"/>
      <w:r w:rsidRPr="00EA1EBB">
        <w:t xml:space="preserve">Table </w:t>
      </w:r>
      <w:r w:rsidRPr="00EA1EBB">
        <w:fldChar w:fldCharType="begin"/>
      </w:r>
      <w:r w:rsidRPr="00EA1EBB">
        <w:instrText xml:space="preserve"> SEQ Table \* ARABIC </w:instrText>
      </w:r>
      <w:r w:rsidRPr="00EA1EBB">
        <w:fldChar w:fldCharType="separate"/>
      </w:r>
      <w:r w:rsidR="00606D2A">
        <w:rPr>
          <w:noProof/>
        </w:rPr>
        <w:t>5</w:t>
      </w:r>
      <w:r w:rsidRPr="00EA1EBB">
        <w:fldChar w:fldCharType="end"/>
      </w:r>
      <w:bookmarkEnd w:id="222"/>
      <w:r w:rsidRPr="00EA1EBB">
        <w:t xml:space="preserve">. </w:t>
      </w:r>
      <w:r>
        <w:t>Categories of Waste Exemptions</w:t>
      </w:r>
      <w:bookmarkEnd w:id="223"/>
    </w:p>
    <w:tbl>
      <w:tblPr>
        <w:tblStyle w:val="TableGrid"/>
        <w:tblW w:w="10417" w:type="dxa"/>
        <w:jc w:val="center"/>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6A0" w:firstRow="1" w:lastRow="0" w:firstColumn="1" w:lastColumn="0" w:noHBand="1" w:noVBand="1"/>
        <w:tblCaption w:val="Categories of waste exemptions"/>
        <w:tblDescription w:val="Paragraphs and description of activity and reporting threshold for each exemption paragraph"/>
      </w:tblPr>
      <w:tblGrid>
        <w:gridCol w:w="1552"/>
        <w:gridCol w:w="6095"/>
        <w:gridCol w:w="2770"/>
      </w:tblGrid>
      <w:tr w:rsidR="00C21F8A" w:rsidRPr="007E6A80" w14:paraId="0867EC59" w14:textId="77777777" w:rsidTr="00E802C6">
        <w:trPr>
          <w:cantSplit/>
          <w:trHeight w:val="284"/>
          <w:tblHeader/>
          <w:jc w:val="center"/>
        </w:trPr>
        <w:tc>
          <w:tcPr>
            <w:tcW w:w="1552" w:type="dxa"/>
            <w:shd w:val="clear" w:color="auto" w:fill="016574"/>
            <w:tcMar>
              <w:top w:w="180" w:type="dxa"/>
              <w:left w:w="120" w:type="dxa"/>
              <w:bottom w:w="180" w:type="dxa"/>
              <w:right w:w="120" w:type="dxa"/>
            </w:tcMar>
            <w:vAlign w:val="center"/>
          </w:tcPr>
          <w:p w14:paraId="3C9E036F" w14:textId="2283283B" w:rsidR="00C21F8A" w:rsidRPr="007E6A80" w:rsidRDefault="007E6A80" w:rsidP="00D97FAA">
            <w:pPr>
              <w:keepNext/>
              <w:keepLines/>
              <w:rPr>
                <w:rFonts w:asciiTheme="majorHAnsi" w:hAnsiTheme="majorHAnsi" w:cstheme="majorHAnsi"/>
                <w:sz w:val="24"/>
                <w:szCs w:val="24"/>
              </w:rPr>
            </w:pPr>
            <w:r w:rsidRPr="007E6A80">
              <w:rPr>
                <w:rFonts w:asciiTheme="majorHAnsi" w:eastAsia="Arial" w:hAnsiTheme="majorHAnsi" w:cstheme="majorHAnsi"/>
                <w:b/>
                <w:bCs/>
                <w:color w:val="FFFFFF" w:themeColor="background1"/>
                <w:sz w:val="24"/>
                <w:szCs w:val="24"/>
              </w:rPr>
              <w:t>Paragraph</w:t>
            </w:r>
          </w:p>
        </w:tc>
        <w:tc>
          <w:tcPr>
            <w:tcW w:w="6095" w:type="dxa"/>
            <w:shd w:val="clear" w:color="auto" w:fill="016574"/>
            <w:tcMar>
              <w:top w:w="180" w:type="dxa"/>
              <w:left w:w="120" w:type="dxa"/>
              <w:bottom w:w="180" w:type="dxa"/>
              <w:right w:w="120" w:type="dxa"/>
            </w:tcMar>
            <w:vAlign w:val="center"/>
          </w:tcPr>
          <w:p w14:paraId="14F6872D" w14:textId="69FE6672" w:rsidR="00C21F8A" w:rsidRPr="007E6A80" w:rsidRDefault="007E6A80" w:rsidP="00D97FAA">
            <w:pPr>
              <w:rPr>
                <w:rFonts w:asciiTheme="majorHAnsi" w:hAnsiTheme="majorHAnsi" w:cstheme="majorHAnsi"/>
                <w:sz w:val="24"/>
                <w:szCs w:val="24"/>
              </w:rPr>
            </w:pPr>
            <w:r w:rsidRPr="007E6A80">
              <w:rPr>
                <w:rFonts w:asciiTheme="majorHAnsi" w:eastAsia="Arial" w:hAnsiTheme="majorHAnsi" w:cstheme="majorHAnsi"/>
                <w:b/>
                <w:bCs/>
                <w:color w:val="FFFFFF" w:themeColor="background1"/>
                <w:sz w:val="24"/>
                <w:szCs w:val="24"/>
              </w:rPr>
              <w:t>Description</w:t>
            </w:r>
          </w:p>
        </w:tc>
        <w:tc>
          <w:tcPr>
            <w:tcW w:w="2770" w:type="dxa"/>
            <w:shd w:val="clear" w:color="auto" w:fill="016574"/>
            <w:tcMar>
              <w:top w:w="180" w:type="dxa"/>
              <w:left w:w="120" w:type="dxa"/>
              <w:bottom w:w="180" w:type="dxa"/>
              <w:right w:w="120" w:type="dxa"/>
            </w:tcMar>
            <w:vAlign w:val="center"/>
          </w:tcPr>
          <w:p w14:paraId="50AC989F" w14:textId="0B0951F4" w:rsidR="00C21F8A" w:rsidRPr="007E6A80" w:rsidRDefault="007E6A80" w:rsidP="00D97FAA">
            <w:pPr>
              <w:rPr>
                <w:rFonts w:asciiTheme="majorHAnsi" w:hAnsiTheme="majorHAnsi" w:cstheme="majorHAnsi"/>
                <w:sz w:val="24"/>
                <w:szCs w:val="24"/>
              </w:rPr>
            </w:pPr>
            <w:r w:rsidRPr="007E6A80">
              <w:rPr>
                <w:rFonts w:asciiTheme="majorHAnsi" w:eastAsia="Arial" w:hAnsiTheme="majorHAnsi" w:cstheme="majorHAnsi"/>
                <w:b/>
                <w:bCs/>
                <w:color w:val="FFFFFF" w:themeColor="background1"/>
                <w:sz w:val="24"/>
                <w:szCs w:val="24"/>
              </w:rPr>
              <w:t>Reporting threshold</w:t>
            </w:r>
          </w:p>
        </w:tc>
      </w:tr>
      <w:tr w:rsidR="00C21F8A" w:rsidRPr="0074401B" w14:paraId="0F536EA3" w14:textId="77777777" w:rsidTr="00E802C6">
        <w:trPr>
          <w:cantSplit/>
          <w:trHeight w:val="20"/>
          <w:jc w:val="center"/>
        </w:trPr>
        <w:tc>
          <w:tcPr>
            <w:tcW w:w="1552" w:type="dxa"/>
            <w:tcMar>
              <w:top w:w="120" w:type="dxa"/>
              <w:left w:w="120" w:type="dxa"/>
              <w:bottom w:w="120" w:type="dxa"/>
              <w:right w:w="120" w:type="dxa"/>
            </w:tcMar>
            <w:vAlign w:val="center"/>
          </w:tcPr>
          <w:p w14:paraId="15E2CAFB" w14:textId="77777777" w:rsidR="00C21F8A" w:rsidRPr="00ED7A7E" w:rsidRDefault="00C21F8A" w:rsidP="00D97FAA">
            <w:pPr>
              <w:keepNext/>
              <w:keepLines/>
              <w:rPr>
                <w:rFonts w:asciiTheme="minorHAnsi" w:hAnsiTheme="minorHAnsi" w:cstheme="minorHAnsi"/>
                <w:sz w:val="24"/>
                <w:szCs w:val="24"/>
              </w:rPr>
            </w:pPr>
            <w:r w:rsidRPr="00ED7A7E">
              <w:rPr>
                <w:rFonts w:asciiTheme="minorHAnsi" w:eastAsia="Arial" w:hAnsiTheme="minorHAnsi" w:cstheme="minorHAnsi"/>
                <w:color w:val="3C4741" w:themeColor="text1"/>
                <w:sz w:val="24"/>
                <w:szCs w:val="24"/>
              </w:rPr>
              <w:t>7</w:t>
            </w:r>
          </w:p>
        </w:tc>
        <w:tc>
          <w:tcPr>
            <w:tcW w:w="6095" w:type="dxa"/>
            <w:tcMar>
              <w:top w:w="120" w:type="dxa"/>
              <w:left w:w="120" w:type="dxa"/>
              <w:bottom w:w="120" w:type="dxa"/>
              <w:right w:w="120" w:type="dxa"/>
            </w:tcMar>
            <w:vAlign w:val="center"/>
          </w:tcPr>
          <w:p w14:paraId="3891BEF3" w14:textId="77777777" w:rsidR="00C21F8A" w:rsidRPr="00ED7A7E" w:rsidRDefault="00C21F8A" w:rsidP="00D97FAA">
            <w:pPr>
              <w:keepNext/>
              <w:keepLines/>
              <w:rPr>
                <w:rFonts w:asciiTheme="minorHAnsi" w:hAnsiTheme="minorHAnsi" w:cstheme="minorHAnsi"/>
                <w:sz w:val="24"/>
                <w:szCs w:val="24"/>
              </w:rPr>
            </w:pPr>
            <w:r w:rsidRPr="00ED7A7E">
              <w:rPr>
                <w:rFonts w:asciiTheme="minorHAnsi" w:eastAsia="Arial" w:hAnsiTheme="minorHAnsi" w:cstheme="minorHAnsi"/>
                <w:color w:val="3C4741" w:themeColor="text1"/>
                <w:sz w:val="24"/>
                <w:szCs w:val="24"/>
              </w:rPr>
              <w:t>Land treatment for benefit to agriculture or ecological improvement</w:t>
            </w:r>
          </w:p>
        </w:tc>
        <w:tc>
          <w:tcPr>
            <w:tcW w:w="2770" w:type="dxa"/>
            <w:tcMar>
              <w:top w:w="120" w:type="dxa"/>
              <w:left w:w="120" w:type="dxa"/>
              <w:bottom w:w="120" w:type="dxa"/>
              <w:right w:w="120" w:type="dxa"/>
            </w:tcMar>
            <w:vAlign w:val="center"/>
          </w:tcPr>
          <w:p w14:paraId="4A5739DB" w14:textId="77777777" w:rsidR="00C21F8A" w:rsidRPr="00ED7A7E" w:rsidRDefault="00C21F8A" w:rsidP="00D97FAA">
            <w:pPr>
              <w:keepNext/>
              <w:keepLines/>
              <w:rPr>
                <w:rFonts w:asciiTheme="minorHAnsi" w:hAnsiTheme="minorHAnsi" w:cstheme="minorHAnsi"/>
                <w:sz w:val="24"/>
                <w:szCs w:val="24"/>
              </w:rPr>
            </w:pPr>
            <w:r w:rsidRPr="00ED7A7E">
              <w:rPr>
                <w:rFonts w:asciiTheme="minorHAnsi" w:eastAsia="Arial" w:hAnsiTheme="minorHAnsi" w:cstheme="minorHAnsi"/>
                <w:color w:val="3C4741" w:themeColor="text1"/>
                <w:sz w:val="24"/>
                <w:szCs w:val="24"/>
              </w:rPr>
              <w:t>All</w:t>
            </w:r>
          </w:p>
        </w:tc>
      </w:tr>
      <w:tr w:rsidR="00C21F8A" w:rsidRPr="0074401B" w14:paraId="6A4EE414" w14:textId="77777777" w:rsidTr="00E802C6">
        <w:trPr>
          <w:cantSplit/>
          <w:trHeight w:val="20"/>
          <w:jc w:val="center"/>
        </w:trPr>
        <w:tc>
          <w:tcPr>
            <w:tcW w:w="1552" w:type="dxa"/>
            <w:tcMar>
              <w:top w:w="120" w:type="dxa"/>
              <w:left w:w="120" w:type="dxa"/>
              <w:bottom w:w="120" w:type="dxa"/>
              <w:right w:w="120" w:type="dxa"/>
            </w:tcMar>
            <w:vAlign w:val="center"/>
          </w:tcPr>
          <w:p w14:paraId="0EC82228" w14:textId="77777777" w:rsidR="00C21F8A" w:rsidRPr="00ED7A7E" w:rsidRDefault="00C21F8A" w:rsidP="00D97FAA">
            <w:pPr>
              <w:keepNext/>
              <w:keepLines/>
              <w:rPr>
                <w:rFonts w:asciiTheme="minorHAnsi" w:hAnsiTheme="minorHAnsi" w:cstheme="minorHAnsi"/>
                <w:sz w:val="24"/>
                <w:szCs w:val="24"/>
              </w:rPr>
            </w:pPr>
            <w:r w:rsidRPr="00ED7A7E">
              <w:rPr>
                <w:rFonts w:asciiTheme="minorHAnsi" w:eastAsia="Arial" w:hAnsiTheme="minorHAnsi" w:cstheme="minorHAnsi"/>
                <w:color w:val="3C4741" w:themeColor="text1"/>
                <w:sz w:val="24"/>
                <w:szCs w:val="24"/>
              </w:rPr>
              <w:t>8(2)</w:t>
            </w:r>
          </w:p>
        </w:tc>
        <w:tc>
          <w:tcPr>
            <w:tcW w:w="6095" w:type="dxa"/>
            <w:tcMar>
              <w:top w:w="120" w:type="dxa"/>
              <w:left w:w="120" w:type="dxa"/>
              <w:bottom w:w="120" w:type="dxa"/>
              <w:right w:w="120" w:type="dxa"/>
            </w:tcMar>
            <w:vAlign w:val="center"/>
          </w:tcPr>
          <w:p w14:paraId="2ED32230" w14:textId="77777777" w:rsidR="00C21F8A" w:rsidRPr="00ED7A7E" w:rsidRDefault="00C21F8A" w:rsidP="00D97FAA">
            <w:pPr>
              <w:keepNext/>
              <w:keepLines/>
              <w:rPr>
                <w:rFonts w:asciiTheme="minorHAnsi" w:hAnsiTheme="minorHAnsi" w:cstheme="minorHAnsi"/>
                <w:sz w:val="24"/>
                <w:szCs w:val="24"/>
              </w:rPr>
            </w:pPr>
            <w:r w:rsidRPr="00ED7A7E">
              <w:rPr>
                <w:rFonts w:asciiTheme="minorHAnsi" w:eastAsia="Arial" w:hAnsiTheme="minorHAnsi" w:cstheme="minorHAnsi"/>
                <w:color w:val="3C4741" w:themeColor="text1"/>
                <w:sz w:val="24"/>
                <w:szCs w:val="24"/>
              </w:rPr>
              <w:t>Treatment of non-agricultural land with sludge</w:t>
            </w:r>
          </w:p>
        </w:tc>
        <w:tc>
          <w:tcPr>
            <w:tcW w:w="2770" w:type="dxa"/>
            <w:tcMar>
              <w:top w:w="120" w:type="dxa"/>
              <w:left w:w="120" w:type="dxa"/>
              <w:bottom w:w="120" w:type="dxa"/>
              <w:right w:w="120" w:type="dxa"/>
            </w:tcMar>
            <w:vAlign w:val="center"/>
          </w:tcPr>
          <w:p w14:paraId="74D3541D" w14:textId="77777777" w:rsidR="00C21F8A" w:rsidRPr="00ED7A7E" w:rsidRDefault="00C21F8A" w:rsidP="00D97FAA">
            <w:pPr>
              <w:keepNext/>
              <w:keepLines/>
              <w:rPr>
                <w:rFonts w:asciiTheme="minorHAnsi" w:hAnsiTheme="minorHAnsi" w:cstheme="minorHAnsi"/>
                <w:sz w:val="24"/>
                <w:szCs w:val="24"/>
              </w:rPr>
            </w:pPr>
            <w:r w:rsidRPr="00ED7A7E">
              <w:rPr>
                <w:rFonts w:asciiTheme="minorHAnsi" w:eastAsia="Arial" w:hAnsiTheme="minorHAnsi" w:cstheme="minorHAnsi"/>
                <w:color w:val="3C4741" w:themeColor="text1"/>
                <w:sz w:val="24"/>
                <w:szCs w:val="24"/>
              </w:rPr>
              <w:t>All</w:t>
            </w:r>
          </w:p>
        </w:tc>
      </w:tr>
      <w:tr w:rsidR="00C21F8A" w:rsidRPr="0074401B" w14:paraId="6085525C" w14:textId="77777777" w:rsidTr="00E802C6">
        <w:trPr>
          <w:cantSplit/>
          <w:trHeight w:val="20"/>
          <w:jc w:val="center"/>
        </w:trPr>
        <w:tc>
          <w:tcPr>
            <w:tcW w:w="1552" w:type="dxa"/>
            <w:tcMar>
              <w:top w:w="120" w:type="dxa"/>
              <w:left w:w="120" w:type="dxa"/>
              <w:bottom w:w="120" w:type="dxa"/>
              <w:right w:w="120" w:type="dxa"/>
            </w:tcMar>
            <w:vAlign w:val="center"/>
          </w:tcPr>
          <w:p w14:paraId="6F90C3BB" w14:textId="77777777" w:rsidR="00C21F8A" w:rsidRPr="00ED7A7E" w:rsidRDefault="00C21F8A" w:rsidP="00D97FAA">
            <w:pPr>
              <w:keepNext/>
              <w:keepLines/>
              <w:rPr>
                <w:rFonts w:asciiTheme="minorHAnsi" w:hAnsiTheme="minorHAnsi" w:cstheme="minorHAnsi"/>
                <w:sz w:val="24"/>
                <w:szCs w:val="24"/>
              </w:rPr>
            </w:pPr>
            <w:r w:rsidRPr="00ED7A7E">
              <w:rPr>
                <w:rFonts w:asciiTheme="minorHAnsi" w:eastAsia="Arial" w:hAnsiTheme="minorHAnsi" w:cstheme="minorHAnsi"/>
                <w:color w:val="3C4741" w:themeColor="text1"/>
                <w:sz w:val="24"/>
                <w:szCs w:val="24"/>
              </w:rPr>
              <w:t>9</w:t>
            </w:r>
          </w:p>
        </w:tc>
        <w:tc>
          <w:tcPr>
            <w:tcW w:w="6095" w:type="dxa"/>
            <w:tcMar>
              <w:top w:w="120" w:type="dxa"/>
              <w:left w:w="120" w:type="dxa"/>
              <w:bottom w:w="120" w:type="dxa"/>
              <w:right w:w="120" w:type="dxa"/>
            </w:tcMar>
            <w:vAlign w:val="center"/>
          </w:tcPr>
          <w:p w14:paraId="1FB1CF6D" w14:textId="77777777" w:rsidR="00C21F8A" w:rsidRPr="00ED7A7E" w:rsidRDefault="00C21F8A" w:rsidP="00D97FAA">
            <w:pPr>
              <w:keepNext/>
              <w:keepLines/>
              <w:rPr>
                <w:rFonts w:asciiTheme="minorHAnsi" w:hAnsiTheme="minorHAnsi" w:cstheme="minorHAnsi"/>
                <w:sz w:val="24"/>
                <w:szCs w:val="24"/>
              </w:rPr>
            </w:pPr>
            <w:r w:rsidRPr="00ED7A7E">
              <w:rPr>
                <w:rFonts w:asciiTheme="minorHAnsi" w:eastAsia="Arial" w:hAnsiTheme="minorHAnsi" w:cstheme="minorHAnsi"/>
                <w:color w:val="3C4741" w:themeColor="text1"/>
                <w:sz w:val="24"/>
                <w:szCs w:val="24"/>
              </w:rPr>
              <w:t>Reclamation or improvement of land</w:t>
            </w:r>
          </w:p>
        </w:tc>
        <w:tc>
          <w:tcPr>
            <w:tcW w:w="2770" w:type="dxa"/>
            <w:tcMar>
              <w:top w:w="120" w:type="dxa"/>
              <w:left w:w="120" w:type="dxa"/>
              <w:bottom w:w="120" w:type="dxa"/>
              <w:right w:w="120" w:type="dxa"/>
            </w:tcMar>
            <w:vAlign w:val="center"/>
          </w:tcPr>
          <w:p w14:paraId="036F510F" w14:textId="77777777" w:rsidR="00C21F8A" w:rsidRPr="00ED7A7E" w:rsidRDefault="00C21F8A" w:rsidP="00D97FAA">
            <w:pPr>
              <w:keepNext/>
              <w:keepLines/>
              <w:rPr>
                <w:rFonts w:asciiTheme="minorHAnsi" w:hAnsiTheme="minorHAnsi" w:cstheme="minorHAnsi"/>
                <w:sz w:val="24"/>
                <w:szCs w:val="24"/>
              </w:rPr>
            </w:pPr>
            <w:r w:rsidRPr="00ED7A7E">
              <w:rPr>
                <w:rFonts w:asciiTheme="minorHAnsi" w:eastAsia="Arial" w:hAnsiTheme="minorHAnsi" w:cstheme="minorHAnsi"/>
                <w:color w:val="3C4741" w:themeColor="text1"/>
                <w:sz w:val="24"/>
                <w:szCs w:val="24"/>
              </w:rPr>
              <w:t xml:space="preserve">2,500 cubic </w:t>
            </w:r>
            <w:proofErr w:type="spellStart"/>
            <w:r w:rsidRPr="00ED7A7E">
              <w:rPr>
                <w:rFonts w:asciiTheme="minorHAnsi" w:eastAsia="Arial" w:hAnsiTheme="minorHAnsi" w:cstheme="minorHAnsi"/>
                <w:color w:val="3C4741" w:themeColor="text1"/>
                <w:sz w:val="24"/>
                <w:szCs w:val="24"/>
              </w:rPr>
              <w:t>metres</w:t>
            </w:r>
            <w:proofErr w:type="spellEnd"/>
          </w:p>
        </w:tc>
      </w:tr>
      <w:tr w:rsidR="00C21F8A" w:rsidRPr="0074401B" w14:paraId="1337B467" w14:textId="77777777" w:rsidTr="00E802C6">
        <w:trPr>
          <w:cantSplit/>
          <w:trHeight w:val="20"/>
          <w:jc w:val="center"/>
        </w:trPr>
        <w:tc>
          <w:tcPr>
            <w:tcW w:w="1552" w:type="dxa"/>
            <w:tcMar>
              <w:top w:w="120" w:type="dxa"/>
              <w:left w:w="120" w:type="dxa"/>
              <w:bottom w:w="120" w:type="dxa"/>
              <w:right w:w="120" w:type="dxa"/>
            </w:tcMar>
            <w:vAlign w:val="center"/>
          </w:tcPr>
          <w:p w14:paraId="75B5902D" w14:textId="77777777" w:rsidR="00C21F8A" w:rsidRPr="00ED7A7E" w:rsidRDefault="00C21F8A" w:rsidP="00D97FAA">
            <w:pPr>
              <w:keepNext/>
              <w:keepLines/>
              <w:rPr>
                <w:rFonts w:asciiTheme="minorHAnsi" w:hAnsiTheme="minorHAnsi" w:cstheme="minorHAnsi"/>
                <w:sz w:val="24"/>
                <w:szCs w:val="24"/>
              </w:rPr>
            </w:pPr>
            <w:r w:rsidRPr="00ED7A7E">
              <w:rPr>
                <w:rFonts w:asciiTheme="minorHAnsi" w:eastAsia="Arial" w:hAnsiTheme="minorHAnsi" w:cstheme="minorHAnsi"/>
                <w:color w:val="3C4741" w:themeColor="text1"/>
                <w:sz w:val="24"/>
                <w:szCs w:val="24"/>
              </w:rPr>
              <w:t>10</w:t>
            </w:r>
          </w:p>
        </w:tc>
        <w:tc>
          <w:tcPr>
            <w:tcW w:w="6095" w:type="dxa"/>
            <w:tcMar>
              <w:top w:w="120" w:type="dxa"/>
              <w:left w:w="120" w:type="dxa"/>
              <w:bottom w:w="120" w:type="dxa"/>
              <w:right w:w="120" w:type="dxa"/>
            </w:tcMar>
            <w:vAlign w:val="center"/>
          </w:tcPr>
          <w:p w14:paraId="5168F8BF" w14:textId="77777777" w:rsidR="00C21F8A" w:rsidRPr="00ED7A7E" w:rsidRDefault="00C21F8A" w:rsidP="00D97FAA">
            <w:pPr>
              <w:keepNext/>
              <w:keepLines/>
              <w:rPr>
                <w:rFonts w:asciiTheme="minorHAnsi" w:hAnsiTheme="minorHAnsi" w:cstheme="minorHAnsi"/>
                <w:sz w:val="24"/>
                <w:szCs w:val="24"/>
              </w:rPr>
            </w:pPr>
            <w:r w:rsidRPr="00ED7A7E">
              <w:rPr>
                <w:rFonts w:asciiTheme="minorHAnsi" w:eastAsia="Arial" w:hAnsiTheme="minorHAnsi" w:cstheme="minorHAnsi"/>
                <w:color w:val="3C4741" w:themeColor="text1"/>
                <w:sz w:val="24"/>
                <w:szCs w:val="24"/>
              </w:rPr>
              <w:t>Treatment of waste and storage at a water treatment works and recovery operations and storage at a sewage treatment works</w:t>
            </w:r>
          </w:p>
        </w:tc>
        <w:tc>
          <w:tcPr>
            <w:tcW w:w="2770" w:type="dxa"/>
            <w:tcMar>
              <w:top w:w="120" w:type="dxa"/>
              <w:left w:w="120" w:type="dxa"/>
              <w:bottom w:w="120" w:type="dxa"/>
              <w:right w:w="120" w:type="dxa"/>
            </w:tcMar>
            <w:vAlign w:val="center"/>
          </w:tcPr>
          <w:p w14:paraId="431B8E87" w14:textId="77777777" w:rsidR="00C21F8A" w:rsidRPr="00ED7A7E" w:rsidRDefault="00C21F8A" w:rsidP="00D97FAA">
            <w:pPr>
              <w:keepNext/>
              <w:keepLines/>
              <w:rPr>
                <w:rFonts w:asciiTheme="minorHAnsi" w:hAnsiTheme="minorHAnsi" w:cstheme="minorHAnsi"/>
                <w:sz w:val="24"/>
                <w:szCs w:val="24"/>
              </w:rPr>
            </w:pPr>
            <w:r w:rsidRPr="00ED7A7E">
              <w:rPr>
                <w:rFonts w:asciiTheme="minorHAnsi" w:eastAsia="Arial" w:hAnsiTheme="minorHAnsi" w:cstheme="minorHAnsi"/>
                <w:color w:val="3C4741" w:themeColor="text1"/>
                <w:sz w:val="24"/>
                <w:szCs w:val="24"/>
              </w:rPr>
              <w:t>All</w:t>
            </w:r>
          </w:p>
        </w:tc>
      </w:tr>
      <w:tr w:rsidR="00C21F8A" w:rsidRPr="0074401B" w14:paraId="7D929711" w14:textId="77777777" w:rsidTr="00E802C6">
        <w:trPr>
          <w:cantSplit/>
          <w:trHeight w:val="20"/>
          <w:jc w:val="center"/>
        </w:trPr>
        <w:tc>
          <w:tcPr>
            <w:tcW w:w="1552" w:type="dxa"/>
            <w:tcMar>
              <w:top w:w="120" w:type="dxa"/>
              <w:left w:w="120" w:type="dxa"/>
              <w:bottom w:w="120" w:type="dxa"/>
              <w:right w:w="120" w:type="dxa"/>
            </w:tcMar>
            <w:vAlign w:val="center"/>
          </w:tcPr>
          <w:p w14:paraId="5B108159" w14:textId="77777777" w:rsidR="00C21F8A" w:rsidRPr="00ED7A7E" w:rsidRDefault="00C21F8A" w:rsidP="00D97FAA">
            <w:pPr>
              <w:keepNext/>
              <w:keepLines/>
              <w:rPr>
                <w:rFonts w:asciiTheme="minorHAnsi" w:hAnsiTheme="minorHAnsi" w:cstheme="minorHAnsi"/>
                <w:sz w:val="24"/>
                <w:szCs w:val="24"/>
              </w:rPr>
            </w:pPr>
            <w:r w:rsidRPr="00ED7A7E">
              <w:rPr>
                <w:rFonts w:asciiTheme="minorHAnsi" w:eastAsia="Arial" w:hAnsiTheme="minorHAnsi" w:cstheme="minorHAnsi"/>
                <w:color w:val="3C4741" w:themeColor="text1"/>
                <w:sz w:val="24"/>
                <w:szCs w:val="24"/>
              </w:rPr>
              <w:t>12</w:t>
            </w:r>
          </w:p>
        </w:tc>
        <w:tc>
          <w:tcPr>
            <w:tcW w:w="6095" w:type="dxa"/>
            <w:tcMar>
              <w:top w:w="120" w:type="dxa"/>
              <w:left w:w="120" w:type="dxa"/>
              <w:bottom w:w="120" w:type="dxa"/>
              <w:right w:w="120" w:type="dxa"/>
            </w:tcMar>
            <w:vAlign w:val="center"/>
          </w:tcPr>
          <w:p w14:paraId="233F1A6F" w14:textId="77777777" w:rsidR="00C21F8A" w:rsidRPr="00ED7A7E" w:rsidRDefault="00C21F8A" w:rsidP="00D97FAA">
            <w:pPr>
              <w:keepNext/>
              <w:keepLines/>
              <w:rPr>
                <w:rFonts w:asciiTheme="minorHAnsi" w:hAnsiTheme="minorHAnsi" w:cstheme="minorHAnsi"/>
                <w:sz w:val="24"/>
                <w:szCs w:val="24"/>
              </w:rPr>
            </w:pPr>
            <w:r w:rsidRPr="00ED7A7E">
              <w:rPr>
                <w:rFonts w:asciiTheme="minorHAnsi" w:eastAsia="Arial" w:hAnsiTheme="minorHAnsi" w:cstheme="minorHAnsi"/>
                <w:color w:val="3C4741" w:themeColor="text1"/>
                <w:sz w:val="24"/>
                <w:szCs w:val="24"/>
              </w:rPr>
              <w:t>Composting</w:t>
            </w:r>
          </w:p>
        </w:tc>
        <w:tc>
          <w:tcPr>
            <w:tcW w:w="2770" w:type="dxa"/>
            <w:tcMar>
              <w:top w:w="120" w:type="dxa"/>
              <w:left w:w="120" w:type="dxa"/>
              <w:bottom w:w="120" w:type="dxa"/>
              <w:right w:w="120" w:type="dxa"/>
            </w:tcMar>
            <w:vAlign w:val="center"/>
          </w:tcPr>
          <w:p w14:paraId="46E5EBC4" w14:textId="77777777" w:rsidR="00C21F8A" w:rsidRPr="00ED7A7E" w:rsidRDefault="00C21F8A" w:rsidP="00D97FAA">
            <w:pPr>
              <w:keepNext/>
              <w:keepLines/>
              <w:rPr>
                <w:rFonts w:asciiTheme="minorHAnsi" w:hAnsiTheme="minorHAnsi" w:cstheme="minorHAnsi"/>
                <w:sz w:val="24"/>
                <w:szCs w:val="24"/>
              </w:rPr>
            </w:pPr>
            <w:r w:rsidRPr="00ED7A7E">
              <w:rPr>
                <w:rFonts w:asciiTheme="minorHAnsi" w:eastAsia="Arial" w:hAnsiTheme="minorHAnsi" w:cstheme="minorHAnsi"/>
                <w:color w:val="3C4741" w:themeColor="text1"/>
                <w:sz w:val="24"/>
                <w:szCs w:val="24"/>
              </w:rPr>
              <w:t xml:space="preserve">&gt;10 </w:t>
            </w:r>
            <w:proofErr w:type="spellStart"/>
            <w:r w:rsidRPr="00ED7A7E">
              <w:rPr>
                <w:rFonts w:asciiTheme="minorHAnsi" w:eastAsia="Arial" w:hAnsiTheme="minorHAnsi" w:cstheme="minorHAnsi"/>
                <w:color w:val="3C4741" w:themeColor="text1"/>
                <w:sz w:val="24"/>
                <w:szCs w:val="24"/>
              </w:rPr>
              <w:t>tonnes</w:t>
            </w:r>
            <w:proofErr w:type="spellEnd"/>
            <w:r w:rsidRPr="00ED7A7E">
              <w:rPr>
                <w:rFonts w:asciiTheme="minorHAnsi" w:eastAsia="Arial" w:hAnsiTheme="minorHAnsi" w:cstheme="minorHAnsi"/>
                <w:color w:val="3C4741" w:themeColor="text1"/>
                <w:sz w:val="24"/>
                <w:szCs w:val="24"/>
              </w:rPr>
              <w:t xml:space="preserve"> per year</w:t>
            </w:r>
          </w:p>
        </w:tc>
      </w:tr>
      <w:tr w:rsidR="00C21F8A" w:rsidRPr="0074401B" w14:paraId="472D36A4" w14:textId="77777777" w:rsidTr="00E802C6">
        <w:trPr>
          <w:cantSplit/>
          <w:trHeight w:val="20"/>
          <w:jc w:val="center"/>
        </w:trPr>
        <w:tc>
          <w:tcPr>
            <w:tcW w:w="1552" w:type="dxa"/>
            <w:tcMar>
              <w:top w:w="120" w:type="dxa"/>
              <w:left w:w="120" w:type="dxa"/>
              <w:bottom w:w="120" w:type="dxa"/>
              <w:right w:w="120" w:type="dxa"/>
            </w:tcMar>
            <w:vAlign w:val="center"/>
          </w:tcPr>
          <w:p w14:paraId="7BBA5159" w14:textId="77777777" w:rsidR="00C21F8A" w:rsidRPr="00ED7A7E" w:rsidRDefault="00C21F8A" w:rsidP="00D97FAA">
            <w:pPr>
              <w:keepNext/>
              <w:keepLines/>
              <w:rPr>
                <w:rFonts w:asciiTheme="minorHAnsi" w:hAnsiTheme="minorHAnsi" w:cstheme="minorHAnsi"/>
                <w:sz w:val="24"/>
                <w:szCs w:val="24"/>
              </w:rPr>
            </w:pPr>
            <w:r w:rsidRPr="00ED7A7E">
              <w:rPr>
                <w:rFonts w:asciiTheme="minorHAnsi" w:eastAsia="Arial" w:hAnsiTheme="minorHAnsi" w:cstheme="minorHAnsi"/>
                <w:color w:val="3C4741" w:themeColor="text1"/>
                <w:sz w:val="24"/>
                <w:szCs w:val="24"/>
              </w:rPr>
              <w:t>19</w:t>
            </w:r>
          </w:p>
        </w:tc>
        <w:tc>
          <w:tcPr>
            <w:tcW w:w="6095" w:type="dxa"/>
            <w:tcMar>
              <w:top w:w="120" w:type="dxa"/>
              <w:left w:w="120" w:type="dxa"/>
              <w:bottom w:w="120" w:type="dxa"/>
              <w:right w:w="120" w:type="dxa"/>
            </w:tcMar>
            <w:vAlign w:val="center"/>
          </w:tcPr>
          <w:p w14:paraId="35CFAC02" w14:textId="77777777" w:rsidR="00C21F8A" w:rsidRPr="00ED7A7E" w:rsidRDefault="00C21F8A" w:rsidP="00D97FAA">
            <w:pPr>
              <w:keepNext/>
              <w:keepLines/>
              <w:rPr>
                <w:rFonts w:asciiTheme="minorHAnsi" w:hAnsiTheme="minorHAnsi" w:cstheme="minorHAnsi"/>
                <w:sz w:val="24"/>
                <w:szCs w:val="24"/>
              </w:rPr>
            </w:pPr>
            <w:r w:rsidRPr="00ED7A7E">
              <w:rPr>
                <w:rFonts w:asciiTheme="minorHAnsi" w:eastAsia="Arial" w:hAnsiTheme="minorHAnsi" w:cstheme="minorHAnsi"/>
                <w:color w:val="3C4741" w:themeColor="text1"/>
                <w:sz w:val="24"/>
                <w:szCs w:val="24"/>
              </w:rPr>
              <w:t>Waste for construction and other ‘relevant works’</w:t>
            </w:r>
          </w:p>
        </w:tc>
        <w:tc>
          <w:tcPr>
            <w:tcW w:w="2770" w:type="dxa"/>
            <w:tcMar>
              <w:top w:w="120" w:type="dxa"/>
              <w:left w:w="120" w:type="dxa"/>
              <w:bottom w:w="120" w:type="dxa"/>
              <w:right w:w="120" w:type="dxa"/>
            </w:tcMar>
            <w:vAlign w:val="center"/>
          </w:tcPr>
          <w:p w14:paraId="7B06991F" w14:textId="77777777" w:rsidR="00C21F8A" w:rsidRPr="00ED7A7E" w:rsidRDefault="00C21F8A" w:rsidP="00D97FAA">
            <w:pPr>
              <w:keepNext/>
              <w:keepLines/>
              <w:rPr>
                <w:rFonts w:asciiTheme="minorHAnsi" w:hAnsiTheme="minorHAnsi" w:cstheme="minorHAnsi"/>
                <w:sz w:val="24"/>
                <w:szCs w:val="24"/>
              </w:rPr>
            </w:pPr>
            <w:r w:rsidRPr="00ED7A7E">
              <w:rPr>
                <w:rFonts w:asciiTheme="minorHAnsi" w:eastAsia="Arial" w:hAnsiTheme="minorHAnsi" w:cstheme="minorHAnsi"/>
                <w:color w:val="3C4741" w:themeColor="text1"/>
                <w:sz w:val="24"/>
                <w:szCs w:val="24"/>
              </w:rPr>
              <w:t xml:space="preserve">2,500 cubic </w:t>
            </w:r>
            <w:proofErr w:type="spellStart"/>
            <w:r w:rsidRPr="00ED7A7E">
              <w:rPr>
                <w:rFonts w:asciiTheme="minorHAnsi" w:eastAsia="Arial" w:hAnsiTheme="minorHAnsi" w:cstheme="minorHAnsi"/>
                <w:color w:val="3C4741" w:themeColor="text1"/>
                <w:sz w:val="24"/>
                <w:szCs w:val="24"/>
              </w:rPr>
              <w:t>metres</w:t>
            </w:r>
            <w:proofErr w:type="spellEnd"/>
          </w:p>
        </w:tc>
      </w:tr>
      <w:tr w:rsidR="00C21F8A" w:rsidRPr="0074401B" w14:paraId="4F1C0308" w14:textId="77777777" w:rsidTr="00E802C6">
        <w:trPr>
          <w:cantSplit/>
          <w:trHeight w:val="20"/>
          <w:jc w:val="center"/>
        </w:trPr>
        <w:tc>
          <w:tcPr>
            <w:tcW w:w="1552" w:type="dxa"/>
            <w:tcMar>
              <w:top w:w="120" w:type="dxa"/>
              <w:left w:w="120" w:type="dxa"/>
              <w:bottom w:w="120" w:type="dxa"/>
              <w:right w:w="120" w:type="dxa"/>
            </w:tcMar>
            <w:vAlign w:val="center"/>
          </w:tcPr>
          <w:p w14:paraId="2C961F80" w14:textId="77777777" w:rsidR="00C21F8A" w:rsidRPr="00ED7A7E" w:rsidRDefault="00C21F8A" w:rsidP="00D97FAA">
            <w:pPr>
              <w:keepNext/>
              <w:keepLines/>
              <w:rPr>
                <w:rFonts w:asciiTheme="minorHAnsi" w:hAnsiTheme="minorHAnsi" w:cstheme="minorHAnsi"/>
                <w:sz w:val="24"/>
                <w:szCs w:val="24"/>
              </w:rPr>
            </w:pPr>
            <w:r w:rsidRPr="00ED7A7E">
              <w:rPr>
                <w:rFonts w:asciiTheme="minorHAnsi" w:eastAsia="Arial" w:hAnsiTheme="minorHAnsi" w:cstheme="minorHAnsi"/>
                <w:color w:val="3C4741" w:themeColor="text1"/>
                <w:sz w:val="24"/>
                <w:szCs w:val="24"/>
              </w:rPr>
              <w:t>42</w:t>
            </w:r>
          </w:p>
        </w:tc>
        <w:tc>
          <w:tcPr>
            <w:tcW w:w="6095" w:type="dxa"/>
            <w:tcMar>
              <w:top w:w="120" w:type="dxa"/>
              <w:left w:w="120" w:type="dxa"/>
              <w:bottom w:w="120" w:type="dxa"/>
              <w:right w:w="120" w:type="dxa"/>
            </w:tcMar>
            <w:vAlign w:val="center"/>
          </w:tcPr>
          <w:p w14:paraId="164336E3" w14:textId="77777777" w:rsidR="00C21F8A" w:rsidRPr="00ED7A7E" w:rsidRDefault="00C21F8A" w:rsidP="00D97FAA">
            <w:pPr>
              <w:keepNext/>
              <w:keepLines/>
              <w:rPr>
                <w:rFonts w:asciiTheme="minorHAnsi" w:hAnsiTheme="minorHAnsi" w:cstheme="minorHAnsi"/>
                <w:sz w:val="24"/>
                <w:szCs w:val="24"/>
              </w:rPr>
            </w:pPr>
            <w:r w:rsidRPr="00ED7A7E">
              <w:rPr>
                <w:rFonts w:asciiTheme="minorHAnsi" w:eastAsia="Arial" w:hAnsiTheme="minorHAnsi" w:cstheme="minorHAnsi"/>
                <w:color w:val="3C4741" w:themeColor="text1"/>
                <w:sz w:val="24"/>
                <w:szCs w:val="24"/>
              </w:rPr>
              <w:t xml:space="preserve">Disposal of waste pesticide or washings in a lined </w:t>
            </w:r>
            <w:proofErr w:type="spellStart"/>
            <w:r w:rsidRPr="00ED7A7E">
              <w:rPr>
                <w:rFonts w:asciiTheme="minorHAnsi" w:eastAsia="Arial" w:hAnsiTheme="minorHAnsi" w:cstheme="minorHAnsi"/>
                <w:color w:val="3C4741" w:themeColor="text1"/>
                <w:sz w:val="24"/>
                <w:szCs w:val="24"/>
              </w:rPr>
              <w:t>biobed</w:t>
            </w:r>
            <w:proofErr w:type="spellEnd"/>
            <w:r w:rsidRPr="00ED7A7E">
              <w:rPr>
                <w:rFonts w:asciiTheme="minorHAnsi" w:eastAsia="Arial" w:hAnsiTheme="minorHAnsi" w:cstheme="minorHAnsi"/>
                <w:color w:val="3C4741" w:themeColor="text1"/>
                <w:sz w:val="24"/>
                <w:szCs w:val="24"/>
              </w:rPr>
              <w:t xml:space="preserve"> where the waste was produced</w:t>
            </w:r>
          </w:p>
        </w:tc>
        <w:tc>
          <w:tcPr>
            <w:tcW w:w="2770" w:type="dxa"/>
            <w:tcMar>
              <w:top w:w="120" w:type="dxa"/>
              <w:left w:w="120" w:type="dxa"/>
              <w:bottom w:w="120" w:type="dxa"/>
              <w:right w:w="120" w:type="dxa"/>
            </w:tcMar>
            <w:vAlign w:val="center"/>
          </w:tcPr>
          <w:p w14:paraId="2B9D5D96" w14:textId="77777777" w:rsidR="00C21F8A" w:rsidRPr="00ED7A7E" w:rsidRDefault="00C21F8A" w:rsidP="00D97FAA">
            <w:pPr>
              <w:keepNext/>
              <w:keepLines/>
              <w:rPr>
                <w:rFonts w:asciiTheme="minorHAnsi" w:hAnsiTheme="minorHAnsi" w:cstheme="minorHAnsi"/>
                <w:sz w:val="24"/>
                <w:szCs w:val="24"/>
              </w:rPr>
            </w:pPr>
          </w:p>
        </w:tc>
      </w:tr>
      <w:tr w:rsidR="00C21F8A" w:rsidRPr="0074401B" w14:paraId="3CAE3514" w14:textId="77777777" w:rsidTr="00E802C6">
        <w:trPr>
          <w:cantSplit/>
          <w:trHeight w:val="20"/>
          <w:jc w:val="center"/>
        </w:trPr>
        <w:tc>
          <w:tcPr>
            <w:tcW w:w="1552" w:type="dxa"/>
            <w:tcMar>
              <w:top w:w="120" w:type="dxa"/>
              <w:left w:w="120" w:type="dxa"/>
              <w:bottom w:w="120" w:type="dxa"/>
              <w:right w:w="120" w:type="dxa"/>
            </w:tcMar>
            <w:vAlign w:val="center"/>
          </w:tcPr>
          <w:p w14:paraId="00AD24F3" w14:textId="77777777" w:rsidR="00C21F8A" w:rsidRPr="00ED7A7E" w:rsidRDefault="00C21F8A" w:rsidP="00D97FAA">
            <w:pPr>
              <w:keepNext/>
              <w:keepLines/>
              <w:rPr>
                <w:rFonts w:asciiTheme="minorHAnsi" w:hAnsiTheme="minorHAnsi" w:cstheme="minorHAnsi"/>
                <w:sz w:val="24"/>
                <w:szCs w:val="24"/>
              </w:rPr>
            </w:pPr>
            <w:r w:rsidRPr="00ED7A7E">
              <w:rPr>
                <w:rFonts w:asciiTheme="minorHAnsi" w:eastAsia="Arial" w:hAnsiTheme="minorHAnsi" w:cstheme="minorHAnsi"/>
                <w:color w:val="3C4741" w:themeColor="text1"/>
                <w:sz w:val="24"/>
                <w:szCs w:val="24"/>
              </w:rPr>
              <w:t>45</w:t>
            </w:r>
          </w:p>
        </w:tc>
        <w:tc>
          <w:tcPr>
            <w:tcW w:w="6095" w:type="dxa"/>
            <w:tcMar>
              <w:top w:w="120" w:type="dxa"/>
              <w:left w:w="120" w:type="dxa"/>
              <w:bottom w:w="120" w:type="dxa"/>
              <w:right w:w="120" w:type="dxa"/>
            </w:tcMar>
            <w:vAlign w:val="center"/>
          </w:tcPr>
          <w:p w14:paraId="0D6F25FE" w14:textId="77777777" w:rsidR="00C21F8A" w:rsidRPr="00ED7A7E" w:rsidRDefault="00C21F8A" w:rsidP="00D97FAA">
            <w:pPr>
              <w:keepNext/>
              <w:keepLines/>
              <w:rPr>
                <w:rFonts w:asciiTheme="minorHAnsi" w:hAnsiTheme="minorHAnsi" w:cstheme="minorHAnsi"/>
                <w:sz w:val="24"/>
                <w:szCs w:val="24"/>
              </w:rPr>
            </w:pPr>
            <w:r w:rsidRPr="00ED7A7E">
              <w:rPr>
                <w:rFonts w:asciiTheme="minorHAnsi" w:eastAsia="Arial" w:hAnsiTheme="minorHAnsi" w:cstheme="minorHAnsi"/>
                <w:color w:val="3C4741" w:themeColor="text1"/>
                <w:sz w:val="24"/>
                <w:szCs w:val="24"/>
              </w:rPr>
              <w:t>Storage and recovery of scrap metal and/or dismantling of depolluted vehicles</w:t>
            </w:r>
          </w:p>
        </w:tc>
        <w:tc>
          <w:tcPr>
            <w:tcW w:w="2770" w:type="dxa"/>
            <w:tcMar>
              <w:top w:w="120" w:type="dxa"/>
              <w:left w:w="120" w:type="dxa"/>
              <w:bottom w:w="120" w:type="dxa"/>
              <w:right w:w="120" w:type="dxa"/>
            </w:tcMar>
            <w:vAlign w:val="center"/>
          </w:tcPr>
          <w:p w14:paraId="7C113F16" w14:textId="77777777" w:rsidR="00C21F8A" w:rsidRPr="00ED7A7E" w:rsidRDefault="00C21F8A" w:rsidP="00D97FAA">
            <w:pPr>
              <w:keepNext/>
              <w:keepLines/>
              <w:rPr>
                <w:rFonts w:asciiTheme="minorHAnsi" w:hAnsiTheme="minorHAnsi" w:cstheme="minorHAnsi"/>
                <w:sz w:val="24"/>
                <w:szCs w:val="24"/>
              </w:rPr>
            </w:pPr>
          </w:p>
        </w:tc>
      </w:tr>
      <w:tr w:rsidR="00C21F8A" w:rsidRPr="0074401B" w14:paraId="38BE3E17" w14:textId="77777777" w:rsidTr="00E802C6">
        <w:trPr>
          <w:cantSplit/>
          <w:trHeight w:val="20"/>
          <w:jc w:val="center"/>
        </w:trPr>
        <w:tc>
          <w:tcPr>
            <w:tcW w:w="1552" w:type="dxa"/>
            <w:tcMar>
              <w:top w:w="120" w:type="dxa"/>
              <w:left w:w="120" w:type="dxa"/>
              <w:bottom w:w="120" w:type="dxa"/>
              <w:right w:w="120" w:type="dxa"/>
            </w:tcMar>
            <w:vAlign w:val="center"/>
          </w:tcPr>
          <w:p w14:paraId="023708BA" w14:textId="77777777" w:rsidR="00C21F8A" w:rsidRPr="00ED7A7E" w:rsidRDefault="00C21F8A" w:rsidP="00D97FAA">
            <w:pPr>
              <w:keepNext/>
              <w:keepLines/>
              <w:rPr>
                <w:rFonts w:asciiTheme="minorHAnsi" w:hAnsiTheme="minorHAnsi" w:cstheme="minorHAnsi"/>
                <w:sz w:val="24"/>
                <w:szCs w:val="24"/>
              </w:rPr>
            </w:pPr>
            <w:r w:rsidRPr="00ED7A7E">
              <w:rPr>
                <w:rFonts w:asciiTheme="minorHAnsi" w:eastAsia="Arial" w:hAnsiTheme="minorHAnsi" w:cstheme="minorHAnsi"/>
                <w:color w:val="3C4741" w:themeColor="text1"/>
                <w:sz w:val="24"/>
                <w:szCs w:val="24"/>
              </w:rPr>
              <w:t>46</w:t>
            </w:r>
          </w:p>
        </w:tc>
        <w:tc>
          <w:tcPr>
            <w:tcW w:w="6095" w:type="dxa"/>
            <w:tcMar>
              <w:top w:w="120" w:type="dxa"/>
              <w:left w:w="120" w:type="dxa"/>
              <w:bottom w:w="120" w:type="dxa"/>
              <w:right w:w="120" w:type="dxa"/>
            </w:tcMar>
            <w:vAlign w:val="center"/>
          </w:tcPr>
          <w:p w14:paraId="14566D7D" w14:textId="77777777" w:rsidR="00C21F8A" w:rsidRPr="00ED7A7E" w:rsidRDefault="00C21F8A" w:rsidP="00D97FAA">
            <w:pPr>
              <w:keepNext/>
              <w:keepLines/>
              <w:rPr>
                <w:rFonts w:asciiTheme="minorHAnsi" w:hAnsiTheme="minorHAnsi" w:cstheme="minorHAnsi"/>
                <w:sz w:val="24"/>
                <w:szCs w:val="24"/>
              </w:rPr>
            </w:pPr>
            <w:r w:rsidRPr="00ED7A7E">
              <w:rPr>
                <w:rFonts w:asciiTheme="minorHAnsi" w:eastAsia="Arial" w:hAnsiTheme="minorHAnsi" w:cstheme="minorHAnsi"/>
                <w:color w:val="3C4741" w:themeColor="text1"/>
                <w:sz w:val="24"/>
                <w:szCs w:val="24"/>
              </w:rPr>
              <w:t>The burning of wood or plant tissue at a dock</w:t>
            </w:r>
          </w:p>
        </w:tc>
        <w:tc>
          <w:tcPr>
            <w:tcW w:w="2770" w:type="dxa"/>
            <w:tcMar>
              <w:top w:w="120" w:type="dxa"/>
              <w:left w:w="120" w:type="dxa"/>
              <w:bottom w:w="120" w:type="dxa"/>
              <w:right w:w="120" w:type="dxa"/>
            </w:tcMar>
            <w:vAlign w:val="center"/>
          </w:tcPr>
          <w:p w14:paraId="52B30471" w14:textId="77777777" w:rsidR="00C21F8A" w:rsidRPr="00ED7A7E" w:rsidRDefault="00C21F8A" w:rsidP="00D97FAA">
            <w:pPr>
              <w:keepNext/>
              <w:keepLines/>
              <w:rPr>
                <w:rFonts w:asciiTheme="minorHAnsi" w:hAnsiTheme="minorHAnsi" w:cstheme="minorHAnsi"/>
                <w:sz w:val="24"/>
                <w:szCs w:val="24"/>
              </w:rPr>
            </w:pPr>
            <w:r w:rsidRPr="00ED7A7E">
              <w:rPr>
                <w:rFonts w:asciiTheme="minorHAnsi" w:eastAsia="Arial" w:hAnsiTheme="minorHAnsi" w:cstheme="minorHAnsi"/>
                <w:color w:val="3C4741" w:themeColor="text1"/>
                <w:sz w:val="24"/>
                <w:szCs w:val="24"/>
              </w:rPr>
              <w:t>All</w:t>
            </w:r>
          </w:p>
        </w:tc>
      </w:tr>
      <w:tr w:rsidR="00C21F8A" w:rsidRPr="0074401B" w14:paraId="56B4169D" w14:textId="77777777" w:rsidTr="00E802C6">
        <w:trPr>
          <w:cantSplit/>
          <w:trHeight w:val="20"/>
          <w:jc w:val="center"/>
        </w:trPr>
        <w:tc>
          <w:tcPr>
            <w:tcW w:w="1552" w:type="dxa"/>
            <w:tcMar>
              <w:top w:w="120" w:type="dxa"/>
              <w:left w:w="120" w:type="dxa"/>
              <w:bottom w:w="120" w:type="dxa"/>
              <w:right w:w="120" w:type="dxa"/>
            </w:tcMar>
            <w:vAlign w:val="center"/>
          </w:tcPr>
          <w:p w14:paraId="7560C66E" w14:textId="77777777" w:rsidR="00C21F8A" w:rsidRPr="00ED7A7E" w:rsidRDefault="00C21F8A" w:rsidP="00D97FAA">
            <w:pPr>
              <w:keepNext/>
              <w:keepLines/>
              <w:rPr>
                <w:rFonts w:asciiTheme="minorHAnsi" w:hAnsiTheme="minorHAnsi" w:cstheme="minorHAnsi"/>
                <w:sz w:val="24"/>
                <w:szCs w:val="24"/>
              </w:rPr>
            </w:pPr>
            <w:r w:rsidRPr="00ED7A7E">
              <w:rPr>
                <w:rFonts w:asciiTheme="minorHAnsi" w:eastAsia="Arial" w:hAnsiTheme="minorHAnsi" w:cstheme="minorHAnsi"/>
                <w:color w:val="3C4741" w:themeColor="text1"/>
                <w:sz w:val="24"/>
                <w:szCs w:val="24"/>
              </w:rPr>
              <w:t>47</w:t>
            </w:r>
          </w:p>
        </w:tc>
        <w:tc>
          <w:tcPr>
            <w:tcW w:w="6095" w:type="dxa"/>
            <w:tcMar>
              <w:top w:w="120" w:type="dxa"/>
              <w:left w:w="120" w:type="dxa"/>
              <w:bottom w:w="120" w:type="dxa"/>
              <w:right w:w="120" w:type="dxa"/>
            </w:tcMar>
            <w:vAlign w:val="center"/>
          </w:tcPr>
          <w:p w14:paraId="1CA94E24" w14:textId="77777777" w:rsidR="00C21F8A" w:rsidRPr="00ED7A7E" w:rsidRDefault="00C21F8A" w:rsidP="00D97FAA">
            <w:pPr>
              <w:keepNext/>
              <w:keepLines/>
              <w:rPr>
                <w:rFonts w:asciiTheme="minorHAnsi" w:hAnsiTheme="minorHAnsi" w:cstheme="minorHAnsi"/>
                <w:sz w:val="24"/>
                <w:szCs w:val="24"/>
              </w:rPr>
            </w:pPr>
            <w:r w:rsidRPr="00ED7A7E">
              <w:rPr>
                <w:rFonts w:asciiTheme="minorHAnsi" w:eastAsia="Arial" w:hAnsiTheme="minorHAnsi" w:cstheme="minorHAnsi"/>
                <w:color w:val="3C4741" w:themeColor="text1"/>
                <w:sz w:val="24"/>
                <w:szCs w:val="24"/>
              </w:rPr>
              <w:t>Repair and/or refurbishment of WEEE at a secure place</w:t>
            </w:r>
          </w:p>
        </w:tc>
        <w:tc>
          <w:tcPr>
            <w:tcW w:w="2770" w:type="dxa"/>
            <w:tcMar>
              <w:top w:w="120" w:type="dxa"/>
              <w:left w:w="120" w:type="dxa"/>
              <w:bottom w:w="120" w:type="dxa"/>
              <w:right w:w="120" w:type="dxa"/>
            </w:tcMar>
            <w:vAlign w:val="center"/>
          </w:tcPr>
          <w:p w14:paraId="26278F60" w14:textId="77777777" w:rsidR="00C21F8A" w:rsidRPr="00ED7A7E" w:rsidRDefault="00C21F8A" w:rsidP="00D97FAA">
            <w:pPr>
              <w:keepNext/>
              <w:keepLines/>
              <w:rPr>
                <w:rFonts w:asciiTheme="minorHAnsi" w:hAnsiTheme="minorHAnsi" w:cstheme="minorHAnsi"/>
                <w:sz w:val="24"/>
                <w:szCs w:val="24"/>
              </w:rPr>
            </w:pPr>
          </w:p>
        </w:tc>
      </w:tr>
      <w:tr w:rsidR="00C21F8A" w:rsidRPr="0074401B" w14:paraId="36880F7D" w14:textId="77777777" w:rsidTr="00E802C6">
        <w:trPr>
          <w:cantSplit/>
          <w:trHeight w:val="20"/>
          <w:jc w:val="center"/>
        </w:trPr>
        <w:tc>
          <w:tcPr>
            <w:tcW w:w="1552" w:type="dxa"/>
            <w:tcMar>
              <w:top w:w="120" w:type="dxa"/>
              <w:left w:w="120" w:type="dxa"/>
              <w:bottom w:w="120" w:type="dxa"/>
              <w:right w:w="120" w:type="dxa"/>
            </w:tcMar>
            <w:vAlign w:val="center"/>
          </w:tcPr>
          <w:p w14:paraId="55D45C7A" w14:textId="77777777" w:rsidR="00C21F8A" w:rsidRPr="00ED7A7E" w:rsidRDefault="00C21F8A" w:rsidP="00D97FAA">
            <w:pPr>
              <w:keepNext/>
              <w:keepLines/>
              <w:rPr>
                <w:rFonts w:asciiTheme="minorHAnsi" w:hAnsiTheme="minorHAnsi" w:cstheme="minorHAnsi"/>
                <w:sz w:val="24"/>
                <w:szCs w:val="24"/>
              </w:rPr>
            </w:pPr>
            <w:r w:rsidRPr="00ED7A7E">
              <w:rPr>
                <w:rFonts w:asciiTheme="minorHAnsi" w:eastAsia="Arial" w:hAnsiTheme="minorHAnsi" w:cstheme="minorHAnsi"/>
                <w:color w:val="3C4741" w:themeColor="text1"/>
                <w:sz w:val="24"/>
                <w:szCs w:val="24"/>
              </w:rPr>
              <w:t>49</w:t>
            </w:r>
          </w:p>
        </w:tc>
        <w:tc>
          <w:tcPr>
            <w:tcW w:w="6095" w:type="dxa"/>
            <w:tcMar>
              <w:top w:w="120" w:type="dxa"/>
              <w:left w:w="120" w:type="dxa"/>
              <w:bottom w:w="120" w:type="dxa"/>
              <w:right w:w="120" w:type="dxa"/>
            </w:tcMar>
            <w:vAlign w:val="center"/>
          </w:tcPr>
          <w:p w14:paraId="4EEC8D2F" w14:textId="34B86391" w:rsidR="00C21F8A" w:rsidRPr="00ED7A7E" w:rsidRDefault="00C21F8A" w:rsidP="00D97FAA">
            <w:pPr>
              <w:keepNext/>
              <w:keepLines/>
              <w:rPr>
                <w:rFonts w:asciiTheme="minorHAnsi" w:hAnsiTheme="minorHAnsi" w:cstheme="minorHAnsi"/>
                <w:sz w:val="24"/>
                <w:szCs w:val="24"/>
              </w:rPr>
            </w:pPr>
            <w:r w:rsidRPr="00ED7A7E">
              <w:rPr>
                <w:rFonts w:asciiTheme="minorHAnsi" w:eastAsia="Arial" w:hAnsiTheme="minorHAnsi" w:cstheme="minorHAnsi"/>
                <w:color w:val="3C4741" w:themeColor="text1"/>
                <w:sz w:val="24"/>
                <w:szCs w:val="24"/>
              </w:rPr>
              <w:t xml:space="preserve">Treatment of waste </w:t>
            </w:r>
            <w:r w:rsidR="00840156" w:rsidRPr="00ED7A7E">
              <w:rPr>
                <w:rFonts w:asciiTheme="minorHAnsi" w:eastAsia="Arial" w:hAnsiTheme="minorHAnsi" w:cstheme="minorHAnsi"/>
                <w:color w:val="3C4741" w:themeColor="text1"/>
                <w:sz w:val="24"/>
                <w:szCs w:val="24"/>
              </w:rPr>
              <w:t>organophosph</w:t>
            </w:r>
            <w:r w:rsidR="00840156">
              <w:rPr>
                <w:rFonts w:asciiTheme="minorHAnsi" w:eastAsia="Arial" w:hAnsiTheme="minorHAnsi" w:cstheme="minorHAnsi"/>
                <w:color w:val="3C4741" w:themeColor="text1"/>
                <w:sz w:val="24"/>
                <w:szCs w:val="24"/>
              </w:rPr>
              <w:t>ate</w:t>
            </w:r>
            <w:r w:rsidRPr="00ED7A7E">
              <w:rPr>
                <w:rFonts w:asciiTheme="minorHAnsi" w:eastAsia="Arial" w:hAnsiTheme="minorHAnsi" w:cstheme="minorHAnsi"/>
                <w:color w:val="3C4741" w:themeColor="text1"/>
                <w:sz w:val="24"/>
                <w:szCs w:val="24"/>
              </w:rPr>
              <w:t xml:space="preserve"> sheet dip</w:t>
            </w:r>
          </w:p>
        </w:tc>
        <w:tc>
          <w:tcPr>
            <w:tcW w:w="2770" w:type="dxa"/>
            <w:tcMar>
              <w:top w:w="120" w:type="dxa"/>
              <w:left w:w="120" w:type="dxa"/>
              <w:bottom w:w="120" w:type="dxa"/>
              <w:right w:w="120" w:type="dxa"/>
            </w:tcMar>
            <w:vAlign w:val="center"/>
          </w:tcPr>
          <w:p w14:paraId="63F12E3F" w14:textId="77777777" w:rsidR="00C21F8A" w:rsidRPr="00ED7A7E" w:rsidRDefault="00C21F8A" w:rsidP="00D97FAA">
            <w:pPr>
              <w:keepNext/>
              <w:keepLines/>
              <w:rPr>
                <w:rFonts w:asciiTheme="minorHAnsi" w:hAnsiTheme="minorHAnsi" w:cstheme="minorHAnsi"/>
                <w:sz w:val="24"/>
                <w:szCs w:val="24"/>
              </w:rPr>
            </w:pPr>
          </w:p>
        </w:tc>
      </w:tr>
      <w:tr w:rsidR="00C21F8A" w:rsidRPr="0074401B" w14:paraId="5BAD783D" w14:textId="77777777" w:rsidTr="00E802C6">
        <w:trPr>
          <w:cantSplit/>
          <w:trHeight w:val="20"/>
          <w:jc w:val="center"/>
        </w:trPr>
        <w:tc>
          <w:tcPr>
            <w:tcW w:w="1552" w:type="dxa"/>
            <w:tcMar>
              <w:top w:w="120" w:type="dxa"/>
              <w:left w:w="120" w:type="dxa"/>
              <w:bottom w:w="120" w:type="dxa"/>
              <w:right w:w="120" w:type="dxa"/>
            </w:tcMar>
            <w:vAlign w:val="center"/>
          </w:tcPr>
          <w:p w14:paraId="1CC6F7C4" w14:textId="77777777" w:rsidR="00C21F8A" w:rsidRPr="00ED7A7E" w:rsidRDefault="00C21F8A" w:rsidP="00D97FAA">
            <w:pPr>
              <w:keepNext/>
              <w:keepLines/>
              <w:rPr>
                <w:rFonts w:asciiTheme="minorHAnsi" w:hAnsiTheme="minorHAnsi" w:cstheme="minorHAnsi"/>
                <w:sz w:val="24"/>
                <w:szCs w:val="24"/>
              </w:rPr>
            </w:pPr>
            <w:r w:rsidRPr="00ED7A7E">
              <w:rPr>
                <w:rFonts w:asciiTheme="minorHAnsi" w:eastAsia="Arial" w:hAnsiTheme="minorHAnsi" w:cstheme="minorHAnsi"/>
                <w:color w:val="3C4741" w:themeColor="text1"/>
                <w:sz w:val="24"/>
                <w:szCs w:val="24"/>
              </w:rPr>
              <w:t>50</w:t>
            </w:r>
          </w:p>
        </w:tc>
        <w:tc>
          <w:tcPr>
            <w:tcW w:w="6095" w:type="dxa"/>
            <w:tcMar>
              <w:top w:w="120" w:type="dxa"/>
              <w:left w:w="120" w:type="dxa"/>
              <w:bottom w:w="120" w:type="dxa"/>
              <w:right w:w="120" w:type="dxa"/>
            </w:tcMar>
            <w:vAlign w:val="center"/>
          </w:tcPr>
          <w:p w14:paraId="181BED60" w14:textId="77777777" w:rsidR="00C21F8A" w:rsidRPr="00ED7A7E" w:rsidRDefault="00C21F8A" w:rsidP="00D97FAA">
            <w:pPr>
              <w:keepNext/>
              <w:keepLines/>
              <w:rPr>
                <w:rFonts w:asciiTheme="minorHAnsi" w:hAnsiTheme="minorHAnsi" w:cstheme="minorHAnsi"/>
                <w:sz w:val="24"/>
                <w:szCs w:val="24"/>
              </w:rPr>
            </w:pPr>
            <w:r w:rsidRPr="00ED7A7E">
              <w:rPr>
                <w:rFonts w:asciiTheme="minorHAnsi" w:eastAsia="Arial" w:hAnsiTheme="minorHAnsi" w:cstheme="minorHAnsi"/>
                <w:color w:val="3C4741" w:themeColor="text1"/>
                <w:sz w:val="24"/>
                <w:szCs w:val="24"/>
              </w:rPr>
              <w:t>Land treatment with pig or poultry carcass ash for benefit to agriculture or ecological improvement</w:t>
            </w:r>
          </w:p>
        </w:tc>
        <w:tc>
          <w:tcPr>
            <w:tcW w:w="2770" w:type="dxa"/>
            <w:tcMar>
              <w:top w:w="120" w:type="dxa"/>
              <w:left w:w="120" w:type="dxa"/>
              <w:bottom w:w="120" w:type="dxa"/>
              <w:right w:w="120" w:type="dxa"/>
            </w:tcMar>
            <w:vAlign w:val="center"/>
          </w:tcPr>
          <w:p w14:paraId="026E472F" w14:textId="77777777" w:rsidR="00C21F8A" w:rsidRPr="00ED7A7E" w:rsidRDefault="00C21F8A" w:rsidP="00D97FAA">
            <w:pPr>
              <w:keepNext/>
              <w:keepLines/>
              <w:rPr>
                <w:rFonts w:asciiTheme="minorHAnsi" w:hAnsiTheme="minorHAnsi" w:cstheme="minorHAnsi"/>
                <w:sz w:val="24"/>
                <w:szCs w:val="24"/>
              </w:rPr>
            </w:pPr>
            <w:r w:rsidRPr="00ED7A7E">
              <w:rPr>
                <w:rFonts w:asciiTheme="minorHAnsi" w:eastAsia="Arial" w:hAnsiTheme="minorHAnsi" w:cstheme="minorHAnsi"/>
                <w:color w:val="3C4741" w:themeColor="text1"/>
                <w:sz w:val="24"/>
                <w:szCs w:val="24"/>
              </w:rPr>
              <w:t>All</w:t>
            </w:r>
          </w:p>
        </w:tc>
      </w:tr>
      <w:tr w:rsidR="00C21F8A" w:rsidRPr="0074401B" w14:paraId="3EC7FC02" w14:textId="77777777" w:rsidTr="00E802C6">
        <w:trPr>
          <w:cantSplit/>
          <w:trHeight w:val="20"/>
          <w:jc w:val="center"/>
        </w:trPr>
        <w:tc>
          <w:tcPr>
            <w:tcW w:w="1552" w:type="dxa"/>
            <w:tcMar>
              <w:top w:w="120" w:type="dxa"/>
              <w:left w:w="120" w:type="dxa"/>
              <w:bottom w:w="120" w:type="dxa"/>
              <w:right w:w="120" w:type="dxa"/>
            </w:tcMar>
            <w:vAlign w:val="center"/>
          </w:tcPr>
          <w:p w14:paraId="28EAB5C6" w14:textId="77777777" w:rsidR="00C21F8A" w:rsidRPr="00ED7A7E" w:rsidRDefault="00C21F8A" w:rsidP="00F538DF">
            <w:pPr>
              <w:keepLines/>
              <w:rPr>
                <w:rFonts w:asciiTheme="minorHAnsi" w:hAnsiTheme="minorHAnsi" w:cstheme="minorHAnsi"/>
                <w:sz w:val="24"/>
                <w:szCs w:val="24"/>
              </w:rPr>
            </w:pPr>
            <w:r w:rsidRPr="00ED7A7E">
              <w:rPr>
                <w:rFonts w:asciiTheme="minorHAnsi" w:eastAsia="Arial" w:hAnsiTheme="minorHAnsi" w:cstheme="minorHAnsi"/>
                <w:color w:val="3C4741" w:themeColor="text1"/>
                <w:sz w:val="24"/>
                <w:szCs w:val="24"/>
              </w:rPr>
              <w:t>51</w:t>
            </w:r>
          </w:p>
        </w:tc>
        <w:tc>
          <w:tcPr>
            <w:tcW w:w="6095" w:type="dxa"/>
            <w:tcMar>
              <w:top w:w="120" w:type="dxa"/>
              <w:left w:w="120" w:type="dxa"/>
              <w:bottom w:w="120" w:type="dxa"/>
              <w:right w:w="120" w:type="dxa"/>
            </w:tcMar>
            <w:vAlign w:val="center"/>
          </w:tcPr>
          <w:p w14:paraId="4F4C2FD7" w14:textId="77777777" w:rsidR="00C21F8A" w:rsidRPr="00ED7A7E" w:rsidRDefault="00C21F8A" w:rsidP="00F538DF">
            <w:pPr>
              <w:keepLines/>
              <w:rPr>
                <w:rFonts w:asciiTheme="minorHAnsi" w:hAnsiTheme="minorHAnsi" w:cstheme="minorHAnsi"/>
                <w:sz w:val="24"/>
                <w:szCs w:val="24"/>
              </w:rPr>
            </w:pPr>
            <w:r w:rsidRPr="00ED7A7E">
              <w:rPr>
                <w:rFonts w:asciiTheme="minorHAnsi" w:eastAsia="Arial" w:hAnsiTheme="minorHAnsi" w:cstheme="minorHAnsi"/>
                <w:color w:val="3C4741" w:themeColor="text1"/>
                <w:sz w:val="24"/>
                <w:szCs w:val="24"/>
              </w:rPr>
              <w:t>Anaerobic digestion</w:t>
            </w:r>
          </w:p>
        </w:tc>
        <w:tc>
          <w:tcPr>
            <w:tcW w:w="2770" w:type="dxa"/>
            <w:vAlign w:val="center"/>
          </w:tcPr>
          <w:p w14:paraId="38D42CD0" w14:textId="77777777" w:rsidR="00C21F8A" w:rsidRPr="00ED7A7E" w:rsidRDefault="00C21F8A" w:rsidP="00F538DF">
            <w:pPr>
              <w:keepLines/>
              <w:rPr>
                <w:rFonts w:asciiTheme="minorHAnsi" w:hAnsiTheme="minorHAnsi" w:cstheme="minorHAnsi"/>
                <w:sz w:val="24"/>
                <w:szCs w:val="24"/>
              </w:rPr>
            </w:pPr>
          </w:p>
        </w:tc>
      </w:tr>
    </w:tbl>
    <w:p w14:paraId="54F17ACF" w14:textId="77777777" w:rsidR="00F538DF" w:rsidRDefault="00F538DF" w:rsidP="00F538DF">
      <w:pPr>
        <w:pStyle w:val="BodyText1"/>
      </w:pPr>
      <w:bookmarkStart w:id="224" w:name="_Ref393112635"/>
      <w:bookmarkStart w:id="225" w:name="_Ref393112637"/>
    </w:p>
    <w:p w14:paraId="614EE114" w14:textId="7D6798F4" w:rsidR="00581A64" w:rsidRPr="00F54B04" w:rsidRDefault="00581A64" w:rsidP="00E802C6">
      <w:pPr>
        <w:pStyle w:val="Caption"/>
        <w:spacing w:line="360" w:lineRule="auto"/>
        <w:ind w:left="1134" w:right="-335" w:hanging="992"/>
      </w:pPr>
      <w:r w:rsidRPr="00F54B04">
        <w:t xml:space="preserve">Table </w:t>
      </w:r>
      <w:r w:rsidRPr="00F54B04">
        <w:fldChar w:fldCharType="begin"/>
      </w:r>
      <w:r w:rsidRPr="00F54B04">
        <w:instrText xml:space="preserve"> SEQ Table \* ARABIC </w:instrText>
      </w:r>
      <w:r w:rsidRPr="00F54B04">
        <w:fldChar w:fldCharType="separate"/>
      </w:r>
      <w:r w:rsidR="00606D2A">
        <w:rPr>
          <w:noProof/>
        </w:rPr>
        <w:t>6</w:t>
      </w:r>
      <w:r w:rsidRPr="00F54B04">
        <w:fldChar w:fldCharType="end"/>
      </w:r>
      <w:bookmarkEnd w:id="224"/>
      <w:r w:rsidRPr="00F54B04">
        <w:t>. Recycling by complex exempt activities in Scotland in 202</w:t>
      </w:r>
      <w:r>
        <w:t>2</w:t>
      </w:r>
      <w:r w:rsidRPr="00F54B04">
        <w:t>, by exemption paragraph</w:t>
      </w:r>
      <w:bookmarkEnd w:id="225"/>
    </w:p>
    <w:tbl>
      <w:tblPr>
        <w:tblW w:w="36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Caption w:val="Recycling by complexe exempt activities"/>
        <w:tblDescription w:val="Tonnes per waste exemption paragraph number"/>
      </w:tblPr>
      <w:tblGrid>
        <w:gridCol w:w="1695"/>
        <w:gridCol w:w="1985"/>
      </w:tblGrid>
      <w:tr w:rsidR="00581A64" w:rsidRPr="00581A64" w14:paraId="5BB2D396" w14:textId="77777777" w:rsidTr="00E802C6">
        <w:trPr>
          <w:cantSplit/>
          <w:trHeight w:val="360"/>
          <w:tblHeader/>
          <w:jc w:val="center"/>
        </w:trPr>
        <w:tc>
          <w:tcPr>
            <w:tcW w:w="1695" w:type="dxa"/>
            <w:shd w:val="clear" w:color="auto" w:fill="016574"/>
            <w:noWrap/>
          </w:tcPr>
          <w:p w14:paraId="2A1D9462" w14:textId="77777777" w:rsidR="00581A64" w:rsidRPr="00581A64" w:rsidRDefault="00581A64" w:rsidP="00296630">
            <w:pPr>
              <w:keepNext/>
              <w:ind w:left="-419" w:firstLine="419"/>
              <w:rPr>
                <w:b/>
                <w:color w:val="FFFFFF" w:themeColor="background1"/>
              </w:rPr>
            </w:pPr>
            <w:r w:rsidRPr="00581A64">
              <w:rPr>
                <w:b/>
                <w:color w:val="FFFFFF" w:themeColor="background1"/>
              </w:rPr>
              <w:t>Paragraph</w:t>
            </w:r>
          </w:p>
        </w:tc>
        <w:tc>
          <w:tcPr>
            <w:tcW w:w="1985" w:type="dxa"/>
            <w:shd w:val="clear" w:color="auto" w:fill="016574"/>
            <w:noWrap/>
          </w:tcPr>
          <w:p w14:paraId="4BD23E74" w14:textId="77777777" w:rsidR="00581A64" w:rsidRPr="00581A64" w:rsidRDefault="00581A64" w:rsidP="00296630">
            <w:pPr>
              <w:keepNext/>
              <w:jc w:val="right"/>
              <w:rPr>
                <w:b/>
                <w:bCs/>
                <w:color w:val="FFFFFF" w:themeColor="background1"/>
              </w:rPr>
            </w:pPr>
            <w:r w:rsidRPr="00581A64">
              <w:rPr>
                <w:b/>
                <w:bCs/>
                <w:color w:val="FFFFFF" w:themeColor="background1"/>
              </w:rPr>
              <w:t>Tonnes</w:t>
            </w:r>
          </w:p>
        </w:tc>
      </w:tr>
      <w:tr w:rsidR="00093FC6" w:rsidRPr="00F54B04" w14:paraId="7525BD26" w14:textId="77777777" w:rsidTr="00E802C6">
        <w:trPr>
          <w:cantSplit/>
          <w:trHeight w:val="360"/>
          <w:jc w:val="center"/>
        </w:trPr>
        <w:tc>
          <w:tcPr>
            <w:tcW w:w="1695" w:type="dxa"/>
            <w:noWrap/>
          </w:tcPr>
          <w:p w14:paraId="766C0D76" w14:textId="70907427" w:rsidR="00093FC6" w:rsidRPr="00F54B04" w:rsidRDefault="00093FC6" w:rsidP="00093FC6">
            <w:pPr>
              <w:keepNext/>
            </w:pPr>
            <w:r w:rsidRPr="006D18E9">
              <w:t>7</w:t>
            </w:r>
          </w:p>
        </w:tc>
        <w:tc>
          <w:tcPr>
            <w:tcW w:w="1985" w:type="dxa"/>
            <w:noWrap/>
          </w:tcPr>
          <w:p w14:paraId="2A4D5E41" w14:textId="4B8F0E3F" w:rsidR="00093FC6" w:rsidRPr="00F54B04" w:rsidRDefault="00093FC6" w:rsidP="00093FC6">
            <w:pPr>
              <w:jc w:val="right"/>
            </w:pPr>
            <w:r w:rsidRPr="006D18E9">
              <w:t xml:space="preserve"> 587,447 </w:t>
            </w:r>
          </w:p>
        </w:tc>
      </w:tr>
      <w:tr w:rsidR="00093FC6" w:rsidRPr="00F54B04" w14:paraId="255D0DCC" w14:textId="77777777" w:rsidTr="00E802C6">
        <w:trPr>
          <w:cantSplit/>
          <w:trHeight w:val="360"/>
          <w:jc w:val="center"/>
        </w:trPr>
        <w:tc>
          <w:tcPr>
            <w:tcW w:w="1695" w:type="dxa"/>
            <w:noWrap/>
          </w:tcPr>
          <w:p w14:paraId="43D65D54" w14:textId="25F0B9B5" w:rsidR="00093FC6" w:rsidRPr="00F54B04" w:rsidRDefault="00093FC6" w:rsidP="00093FC6">
            <w:pPr>
              <w:keepNext/>
            </w:pPr>
            <w:r w:rsidRPr="006D18E9">
              <w:t>9</w:t>
            </w:r>
          </w:p>
        </w:tc>
        <w:tc>
          <w:tcPr>
            <w:tcW w:w="1985" w:type="dxa"/>
            <w:noWrap/>
          </w:tcPr>
          <w:p w14:paraId="11C7498B" w14:textId="6DF97422" w:rsidR="00093FC6" w:rsidRPr="00F54B04" w:rsidRDefault="00093FC6" w:rsidP="00093FC6">
            <w:pPr>
              <w:jc w:val="right"/>
            </w:pPr>
            <w:r w:rsidRPr="006D18E9">
              <w:t xml:space="preserve"> 425,025 </w:t>
            </w:r>
          </w:p>
        </w:tc>
      </w:tr>
      <w:tr w:rsidR="00093FC6" w:rsidRPr="00F54B04" w14:paraId="44A376B2" w14:textId="77777777" w:rsidTr="00E802C6">
        <w:trPr>
          <w:cantSplit/>
          <w:trHeight w:val="360"/>
          <w:jc w:val="center"/>
        </w:trPr>
        <w:tc>
          <w:tcPr>
            <w:tcW w:w="1695" w:type="dxa"/>
            <w:noWrap/>
          </w:tcPr>
          <w:p w14:paraId="7DE71CB4" w14:textId="2F57AA40" w:rsidR="00093FC6" w:rsidRPr="00F54B04" w:rsidRDefault="00093FC6" w:rsidP="00093FC6">
            <w:pPr>
              <w:keepNext/>
            </w:pPr>
            <w:r w:rsidRPr="006D18E9">
              <w:t>10</w:t>
            </w:r>
          </w:p>
        </w:tc>
        <w:tc>
          <w:tcPr>
            <w:tcW w:w="1985" w:type="dxa"/>
            <w:noWrap/>
          </w:tcPr>
          <w:p w14:paraId="26451E2D" w14:textId="7D06DC8E" w:rsidR="00093FC6" w:rsidRPr="00F54B04" w:rsidRDefault="00093FC6" w:rsidP="00093FC6">
            <w:pPr>
              <w:jc w:val="right"/>
            </w:pPr>
            <w:r w:rsidRPr="006D18E9">
              <w:t xml:space="preserve"> 247,835 </w:t>
            </w:r>
          </w:p>
        </w:tc>
      </w:tr>
      <w:tr w:rsidR="00093FC6" w:rsidRPr="00F54B04" w14:paraId="5FB4DE42" w14:textId="77777777" w:rsidTr="00E802C6">
        <w:trPr>
          <w:cantSplit/>
          <w:trHeight w:val="360"/>
          <w:jc w:val="center"/>
        </w:trPr>
        <w:tc>
          <w:tcPr>
            <w:tcW w:w="1695" w:type="dxa"/>
            <w:noWrap/>
          </w:tcPr>
          <w:p w14:paraId="4E0D560B" w14:textId="6CB8358A" w:rsidR="00093FC6" w:rsidRPr="00F54B04" w:rsidRDefault="00093FC6" w:rsidP="00093FC6">
            <w:pPr>
              <w:keepNext/>
            </w:pPr>
            <w:r w:rsidRPr="006D18E9">
              <w:t>12</w:t>
            </w:r>
          </w:p>
        </w:tc>
        <w:tc>
          <w:tcPr>
            <w:tcW w:w="1985" w:type="dxa"/>
            <w:noWrap/>
          </w:tcPr>
          <w:p w14:paraId="70AAB37E" w14:textId="580FE010" w:rsidR="00093FC6" w:rsidRPr="00F54B04" w:rsidRDefault="00093FC6" w:rsidP="00093FC6">
            <w:pPr>
              <w:jc w:val="right"/>
            </w:pPr>
            <w:r w:rsidRPr="006D18E9">
              <w:t xml:space="preserve"> 3,188 </w:t>
            </w:r>
          </w:p>
        </w:tc>
      </w:tr>
      <w:tr w:rsidR="00093FC6" w:rsidRPr="00F54B04" w14:paraId="71264B7C" w14:textId="77777777" w:rsidTr="00E802C6">
        <w:trPr>
          <w:cantSplit/>
          <w:trHeight w:val="360"/>
          <w:jc w:val="center"/>
        </w:trPr>
        <w:tc>
          <w:tcPr>
            <w:tcW w:w="1695" w:type="dxa"/>
            <w:noWrap/>
          </w:tcPr>
          <w:p w14:paraId="38BF82FD" w14:textId="2F1D2423" w:rsidR="00093FC6" w:rsidRPr="00F54B04" w:rsidRDefault="00093FC6" w:rsidP="00093FC6">
            <w:pPr>
              <w:keepNext/>
            </w:pPr>
            <w:r w:rsidRPr="006D18E9">
              <w:t>19</w:t>
            </w:r>
          </w:p>
        </w:tc>
        <w:tc>
          <w:tcPr>
            <w:tcW w:w="1985" w:type="dxa"/>
            <w:noWrap/>
          </w:tcPr>
          <w:p w14:paraId="2610E4CD" w14:textId="79AF43D0" w:rsidR="00093FC6" w:rsidRPr="00F54B04" w:rsidRDefault="00093FC6" w:rsidP="00093FC6">
            <w:pPr>
              <w:jc w:val="right"/>
            </w:pPr>
            <w:r w:rsidRPr="006D18E9">
              <w:t xml:space="preserve"> 815,603 </w:t>
            </w:r>
          </w:p>
        </w:tc>
      </w:tr>
      <w:tr w:rsidR="00093FC6" w:rsidRPr="00F54B04" w14:paraId="03139294" w14:textId="77777777" w:rsidTr="00E802C6">
        <w:trPr>
          <w:cantSplit/>
          <w:trHeight w:val="360"/>
          <w:jc w:val="center"/>
        </w:trPr>
        <w:tc>
          <w:tcPr>
            <w:tcW w:w="1695" w:type="dxa"/>
            <w:noWrap/>
          </w:tcPr>
          <w:p w14:paraId="652ACB08" w14:textId="72B64173" w:rsidR="00093FC6" w:rsidRPr="00F54B04" w:rsidRDefault="00093FC6" w:rsidP="00093FC6">
            <w:pPr>
              <w:keepNext/>
            </w:pPr>
            <w:r w:rsidRPr="006D18E9">
              <w:t>45</w:t>
            </w:r>
          </w:p>
        </w:tc>
        <w:tc>
          <w:tcPr>
            <w:tcW w:w="1985" w:type="dxa"/>
            <w:noWrap/>
          </w:tcPr>
          <w:p w14:paraId="35BBDCD4" w14:textId="0F39D00A" w:rsidR="00093FC6" w:rsidRPr="00F54B04" w:rsidRDefault="00093FC6" w:rsidP="00093FC6">
            <w:pPr>
              <w:jc w:val="right"/>
            </w:pPr>
            <w:r w:rsidRPr="006D18E9">
              <w:t xml:space="preserve"> 70,216 </w:t>
            </w:r>
          </w:p>
        </w:tc>
      </w:tr>
      <w:tr w:rsidR="00093FC6" w:rsidRPr="00F54B04" w14:paraId="343F65C4" w14:textId="77777777" w:rsidTr="00E802C6">
        <w:trPr>
          <w:cantSplit/>
          <w:trHeight w:val="360"/>
          <w:jc w:val="center"/>
        </w:trPr>
        <w:tc>
          <w:tcPr>
            <w:tcW w:w="1695" w:type="dxa"/>
            <w:noWrap/>
          </w:tcPr>
          <w:p w14:paraId="20EAD7E9" w14:textId="6149521B" w:rsidR="00093FC6" w:rsidRPr="00F54B04" w:rsidRDefault="00093FC6" w:rsidP="00093FC6">
            <w:pPr>
              <w:keepNext/>
            </w:pPr>
            <w:r w:rsidRPr="006D18E9">
              <w:t>47</w:t>
            </w:r>
          </w:p>
        </w:tc>
        <w:tc>
          <w:tcPr>
            <w:tcW w:w="1985" w:type="dxa"/>
            <w:noWrap/>
          </w:tcPr>
          <w:p w14:paraId="6C69DC90" w14:textId="253F9B05" w:rsidR="00093FC6" w:rsidRPr="00F54B04" w:rsidRDefault="00093FC6" w:rsidP="00093FC6">
            <w:pPr>
              <w:jc w:val="right"/>
            </w:pPr>
            <w:r w:rsidRPr="006D18E9">
              <w:t>14,930</w:t>
            </w:r>
          </w:p>
        </w:tc>
      </w:tr>
      <w:tr w:rsidR="00093FC6" w:rsidRPr="00F54B04" w14:paraId="57BED9B9" w14:textId="77777777" w:rsidTr="00E802C6">
        <w:trPr>
          <w:cantSplit/>
          <w:trHeight w:val="360"/>
          <w:jc w:val="center"/>
        </w:trPr>
        <w:tc>
          <w:tcPr>
            <w:tcW w:w="1695" w:type="dxa"/>
            <w:noWrap/>
          </w:tcPr>
          <w:p w14:paraId="7F2FE7F1" w14:textId="4B8B7974" w:rsidR="00093FC6" w:rsidRPr="00F54B04" w:rsidRDefault="00093FC6" w:rsidP="00093FC6">
            <w:pPr>
              <w:keepNext/>
            </w:pPr>
            <w:r w:rsidRPr="006D18E9">
              <w:t>51</w:t>
            </w:r>
          </w:p>
        </w:tc>
        <w:tc>
          <w:tcPr>
            <w:tcW w:w="1985" w:type="dxa"/>
            <w:noWrap/>
          </w:tcPr>
          <w:p w14:paraId="6BE1FD49" w14:textId="0505997C" w:rsidR="00093FC6" w:rsidRPr="00F54B04" w:rsidRDefault="00093FC6" w:rsidP="00093FC6">
            <w:pPr>
              <w:jc w:val="right"/>
            </w:pPr>
            <w:r w:rsidRPr="006D18E9">
              <w:t>56,658</w:t>
            </w:r>
          </w:p>
        </w:tc>
      </w:tr>
    </w:tbl>
    <w:p w14:paraId="191BA767" w14:textId="4FB35FF4" w:rsidR="00C21F8A" w:rsidRDefault="00C21F8A" w:rsidP="00C21F8A"/>
    <w:p w14:paraId="54F1E99E" w14:textId="4488297C" w:rsidR="00C21F8A" w:rsidRPr="00360AF4" w:rsidRDefault="00C21F8A" w:rsidP="00F538DF">
      <w:pPr>
        <w:pStyle w:val="Caption"/>
        <w:ind w:left="1276" w:right="-335" w:hanging="1134"/>
      </w:pPr>
      <w:bookmarkStart w:id="226" w:name="_Ref130564740"/>
      <w:bookmarkStart w:id="227" w:name="_Ref130564744"/>
      <w:r w:rsidRPr="00EA1EBB">
        <w:t xml:space="preserve">Table </w:t>
      </w:r>
      <w:r w:rsidRPr="00EA1EBB">
        <w:fldChar w:fldCharType="begin"/>
      </w:r>
      <w:r w:rsidRPr="00EA1EBB">
        <w:instrText xml:space="preserve"> SEQ Table \* ARABIC </w:instrText>
      </w:r>
      <w:r w:rsidRPr="00EA1EBB">
        <w:fldChar w:fldCharType="separate"/>
      </w:r>
      <w:r w:rsidR="00606D2A">
        <w:rPr>
          <w:noProof/>
        </w:rPr>
        <w:t>7</w:t>
      </w:r>
      <w:r w:rsidRPr="00EA1EBB">
        <w:fldChar w:fldCharType="end"/>
      </w:r>
      <w:bookmarkEnd w:id="226"/>
      <w:r w:rsidRPr="00EA1EBB">
        <w:t xml:space="preserve">. </w:t>
      </w:r>
      <w:r>
        <w:t>Number of data returns received for complex exemptions 2017 - 20</w:t>
      </w:r>
      <w:bookmarkEnd w:id="227"/>
      <w:r>
        <w:t>2</w:t>
      </w:r>
      <w:r w:rsidR="00581A64">
        <w:t>2</w:t>
      </w:r>
    </w:p>
    <w:tbl>
      <w:tblPr>
        <w:tblW w:w="8075" w:type="dxa"/>
        <w:jc w:val="center"/>
        <w:tblLook w:val="04A0" w:firstRow="1" w:lastRow="0" w:firstColumn="1" w:lastColumn="0" w:noHBand="0" w:noVBand="1"/>
        <w:tblCaption w:val="Return statistics for compex exemptions, 2017 - 2022"/>
        <w:tblDescription w:val="Return statistics for compex exemptions, 2017 - 2022"/>
      </w:tblPr>
      <w:tblGrid>
        <w:gridCol w:w="1271"/>
        <w:gridCol w:w="1701"/>
        <w:gridCol w:w="1701"/>
        <w:gridCol w:w="1701"/>
        <w:gridCol w:w="1701"/>
      </w:tblGrid>
      <w:tr w:rsidR="00C21F8A" w:rsidRPr="00ED7A7E" w14:paraId="46B0ECC2" w14:textId="77777777" w:rsidTr="00E802C6">
        <w:trPr>
          <w:cantSplit/>
          <w:trHeight w:val="475"/>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016574"/>
            <w:noWrap/>
            <w:vAlign w:val="bottom"/>
            <w:hideMark/>
          </w:tcPr>
          <w:p w14:paraId="5F9C2C03" w14:textId="21B2A242" w:rsidR="00C21F8A" w:rsidRPr="007E6A80" w:rsidRDefault="007E6A80" w:rsidP="00D97FAA">
            <w:pPr>
              <w:keepNext/>
              <w:keepLines/>
              <w:rPr>
                <w:rFonts w:eastAsia="Times New Roman"/>
                <w:b/>
                <w:bCs/>
                <w:color w:val="FFFFFF" w:themeColor="background1"/>
                <w:lang w:eastAsia="en-GB"/>
              </w:rPr>
            </w:pPr>
            <w:r w:rsidRPr="007E6A80">
              <w:rPr>
                <w:rFonts w:eastAsia="Times New Roman"/>
                <w:b/>
                <w:bCs/>
                <w:color w:val="FFFFFF" w:themeColor="background1"/>
                <w:lang w:eastAsia="en-GB"/>
              </w:rPr>
              <w:t>Year</w:t>
            </w:r>
          </w:p>
        </w:tc>
        <w:tc>
          <w:tcPr>
            <w:tcW w:w="1701" w:type="dxa"/>
            <w:tcBorders>
              <w:top w:val="single" w:sz="4" w:space="0" w:color="auto"/>
              <w:left w:val="nil"/>
              <w:bottom w:val="single" w:sz="4" w:space="0" w:color="auto"/>
              <w:right w:val="single" w:sz="4" w:space="0" w:color="auto"/>
            </w:tcBorders>
            <w:shd w:val="clear" w:color="auto" w:fill="016574"/>
            <w:noWrap/>
            <w:hideMark/>
          </w:tcPr>
          <w:p w14:paraId="05515239" w14:textId="03334E53" w:rsidR="00C21F8A" w:rsidRPr="007E6A80" w:rsidRDefault="007E6A80" w:rsidP="00D97FAA">
            <w:pPr>
              <w:keepNext/>
              <w:keepLines/>
              <w:jc w:val="center"/>
              <w:rPr>
                <w:rFonts w:eastAsia="Times New Roman"/>
                <w:b/>
                <w:bCs/>
                <w:color w:val="FFFFFF" w:themeColor="background1"/>
                <w:lang w:eastAsia="en-GB"/>
              </w:rPr>
            </w:pPr>
            <w:r w:rsidRPr="007E6A80">
              <w:rPr>
                <w:rFonts w:eastAsia="Times New Roman"/>
                <w:b/>
                <w:bCs/>
                <w:color w:val="FFFFFF" w:themeColor="background1"/>
                <w:lang w:eastAsia="en-GB"/>
              </w:rPr>
              <w:t>Number of complex exempt activities</w:t>
            </w:r>
          </w:p>
        </w:tc>
        <w:tc>
          <w:tcPr>
            <w:tcW w:w="1701" w:type="dxa"/>
            <w:tcBorders>
              <w:top w:val="single" w:sz="4" w:space="0" w:color="auto"/>
              <w:left w:val="nil"/>
              <w:bottom w:val="single" w:sz="4" w:space="0" w:color="auto"/>
              <w:right w:val="single" w:sz="4" w:space="0" w:color="auto"/>
            </w:tcBorders>
            <w:shd w:val="clear" w:color="auto" w:fill="016574"/>
          </w:tcPr>
          <w:p w14:paraId="1BCC1419" w14:textId="4231DFDD" w:rsidR="00C21F8A" w:rsidRPr="007E6A80" w:rsidRDefault="007E6A80" w:rsidP="00D97FAA">
            <w:pPr>
              <w:keepNext/>
              <w:keepLines/>
              <w:jc w:val="center"/>
              <w:rPr>
                <w:rFonts w:eastAsia="Times New Roman"/>
                <w:b/>
                <w:bCs/>
                <w:color w:val="FFFFFF" w:themeColor="background1"/>
                <w:lang w:eastAsia="en-GB"/>
              </w:rPr>
            </w:pPr>
            <w:r w:rsidRPr="007E6A80">
              <w:rPr>
                <w:rFonts w:eastAsia="Times New Roman"/>
                <w:b/>
                <w:bCs/>
                <w:color w:val="FFFFFF" w:themeColor="background1"/>
                <w:lang w:eastAsia="en-GB"/>
              </w:rPr>
              <w:t>Returns received</w:t>
            </w:r>
          </w:p>
        </w:tc>
        <w:tc>
          <w:tcPr>
            <w:tcW w:w="1701" w:type="dxa"/>
            <w:tcBorders>
              <w:top w:val="single" w:sz="4" w:space="0" w:color="auto"/>
              <w:left w:val="single" w:sz="4" w:space="0" w:color="auto"/>
              <w:bottom w:val="single" w:sz="4" w:space="0" w:color="auto"/>
              <w:right w:val="single" w:sz="4" w:space="0" w:color="auto"/>
            </w:tcBorders>
            <w:shd w:val="clear" w:color="auto" w:fill="016574"/>
            <w:noWrap/>
          </w:tcPr>
          <w:p w14:paraId="7F2BD02E" w14:textId="79FB054F" w:rsidR="00C21F8A" w:rsidRPr="007E6A80" w:rsidRDefault="007E6A80" w:rsidP="00D97FAA">
            <w:pPr>
              <w:keepNext/>
              <w:keepLines/>
              <w:jc w:val="center"/>
              <w:rPr>
                <w:rFonts w:eastAsia="Times New Roman"/>
                <w:b/>
                <w:bCs/>
                <w:color w:val="FFFFFF" w:themeColor="background1"/>
                <w:lang w:eastAsia="en-GB"/>
              </w:rPr>
            </w:pPr>
            <w:r w:rsidRPr="007E6A80">
              <w:rPr>
                <w:rFonts w:eastAsia="Times New Roman"/>
                <w:b/>
                <w:bCs/>
                <w:color w:val="FFFFFF" w:themeColor="background1"/>
                <w:lang w:eastAsia="en-GB"/>
              </w:rPr>
              <w:t>Total return rate</w:t>
            </w:r>
          </w:p>
        </w:tc>
        <w:tc>
          <w:tcPr>
            <w:tcW w:w="1701" w:type="dxa"/>
            <w:tcBorders>
              <w:top w:val="single" w:sz="4" w:space="0" w:color="auto"/>
              <w:left w:val="single" w:sz="4" w:space="0" w:color="auto"/>
              <w:bottom w:val="single" w:sz="4" w:space="0" w:color="auto"/>
              <w:right w:val="single" w:sz="4" w:space="0" w:color="auto"/>
            </w:tcBorders>
            <w:shd w:val="clear" w:color="auto" w:fill="016574"/>
          </w:tcPr>
          <w:p w14:paraId="4EDE7164" w14:textId="77D50E3F" w:rsidR="00C21F8A" w:rsidRPr="007E6A80" w:rsidRDefault="007E6A80" w:rsidP="00D97FAA">
            <w:pPr>
              <w:keepNext/>
              <w:keepLines/>
              <w:jc w:val="right"/>
              <w:rPr>
                <w:rFonts w:eastAsia="Times New Roman"/>
                <w:b/>
                <w:bCs/>
                <w:color w:val="FFFFFF" w:themeColor="background1"/>
                <w:lang w:eastAsia="en-GB"/>
              </w:rPr>
            </w:pPr>
            <w:r w:rsidRPr="007E6A80">
              <w:rPr>
                <w:rFonts w:eastAsia="Times New Roman"/>
                <w:b/>
                <w:bCs/>
                <w:color w:val="FFFFFF" w:themeColor="background1"/>
                <w:lang w:eastAsia="en-GB"/>
              </w:rPr>
              <w:t>Total waste inputs (million tonnes)</w:t>
            </w:r>
          </w:p>
        </w:tc>
      </w:tr>
      <w:tr w:rsidR="00C21F8A" w:rsidRPr="00ED7A7E" w14:paraId="1F633B38" w14:textId="77777777" w:rsidTr="00E802C6">
        <w:trPr>
          <w:cantSplit/>
          <w:trHeight w:hRule="exact" w:val="397"/>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C77A9BE" w14:textId="77777777" w:rsidR="00C21F8A" w:rsidRPr="00ED7A7E" w:rsidRDefault="00C21F8A" w:rsidP="00D97FAA">
            <w:pPr>
              <w:keepNext/>
              <w:keepLines/>
              <w:jc w:val="right"/>
              <w:rPr>
                <w:rFonts w:eastAsia="Times New Roman"/>
                <w:color w:val="3C4741" w:themeColor="text1"/>
                <w:lang w:eastAsia="en-GB"/>
              </w:rPr>
            </w:pPr>
            <w:r w:rsidRPr="00ED7A7E">
              <w:rPr>
                <w:rFonts w:eastAsia="Times New Roman"/>
                <w:color w:val="3C4741" w:themeColor="text1"/>
                <w:lang w:eastAsia="en-GB"/>
              </w:rPr>
              <w:t>2017</w:t>
            </w:r>
          </w:p>
        </w:tc>
        <w:tc>
          <w:tcPr>
            <w:tcW w:w="1701" w:type="dxa"/>
            <w:tcBorders>
              <w:top w:val="nil"/>
              <w:left w:val="nil"/>
              <w:bottom w:val="single" w:sz="4" w:space="0" w:color="auto"/>
              <w:right w:val="single" w:sz="4" w:space="0" w:color="auto"/>
            </w:tcBorders>
            <w:shd w:val="clear" w:color="auto" w:fill="auto"/>
            <w:noWrap/>
            <w:vAlign w:val="bottom"/>
            <w:hideMark/>
          </w:tcPr>
          <w:p w14:paraId="65B79AA3" w14:textId="77777777" w:rsidR="00C21F8A" w:rsidRPr="00ED7A7E" w:rsidRDefault="00C21F8A" w:rsidP="00D97FAA">
            <w:pPr>
              <w:keepNext/>
              <w:keepLines/>
              <w:jc w:val="right"/>
              <w:rPr>
                <w:rFonts w:eastAsia="Times New Roman"/>
                <w:b/>
                <w:bCs/>
                <w:color w:val="000000"/>
                <w:lang w:eastAsia="en-GB"/>
              </w:rPr>
            </w:pPr>
            <w:r w:rsidRPr="00ED7A7E">
              <w:rPr>
                <w:rFonts w:eastAsia="Times New Roman"/>
                <w:b/>
                <w:bCs/>
                <w:color w:val="000000"/>
                <w:lang w:eastAsia="en-GB"/>
              </w:rPr>
              <w:t> 1075</w:t>
            </w:r>
          </w:p>
        </w:tc>
        <w:tc>
          <w:tcPr>
            <w:tcW w:w="1701" w:type="dxa"/>
            <w:tcBorders>
              <w:top w:val="single" w:sz="4" w:space="0" w:color="auto"/>
              <w:left w:val="nil"/>
              <w:bottom w:val="single" w:sz="4" w:space="0" w:color="auto"/>
              <w:right w:val="single" w:sz="4" w:space="0" w:color="auto"/>
            </w:tcBorders>
          </w:tcPr>
          <w:p w14:paraId="4FB45D65" w14:textId="77777777" w:rsidR="00C21F8A" w:rsidRPr="00ED7A7E" w:rsidRDefault="00C21F8A" w:rsidP="00D97FAA">
            <w:pPr>
              <w:keepNext/>
              <w:keepLines/>
              <w:jc w:val="right"/>
              <w:rPr>
                <w:rFonts w:eastAsia="Times New Roman"/>
                <w:color w:val="000000"/>
                <w:lang w:eastAsia="en-GB"/>
              </w:rPr>
            </w:pPr>
            <w:r w:rsidRPr="00ED7A7E">
              <w:rPr>
                <w:rFonts w:eastAsia="Times New Roman"/>
                <w:color w:val="000000"/>
                <w:lang w:eastAsia="en-GB"/>
              </w:rPr>
              <w:t>687</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556FC109" w14:textId="77777777" w:rsidR="00C21F8A" w:rsidRPr="00ED7A7E" w:rsidRDefault="00C21F8A" w:rsidP="00D97FAA">
            <w:pPr>
              <w:keepNext/>
              <w:keepLines/>
              <w:jc w:val="right"/>
              <w:rPr>
                <w:rFonts w:eastAsia="Times New Roman"/>
                <w:color w:val="000000"/>
                <w:lang w:eastAsia="en-GB"/>
              </w:rPr>
            </w:pPr>
            <w:r w:rsidRPr="00ED7A7E">
              <w:rPr>
                <w:rFonts w:eastAsia="Times New Roman"/>
                <w:color w:val="000000"/>
                <w:lang w:eastAsia="en-GB"/>
              </w:rPr>
              <w:t>64%</w:t>
            </w:r>
          </w:p>
        </w:tc>
        <w:tc>
          <w:tcPr>
            <w:tcW w:w="1701" w:type="dxa"/>
            <w:tcBorders>
              <w:top w:val="single" w:sz="4" w:space="0" w:color="auto"/>
              <w:left w:val="single" w:sz="4" w:space="0" w:color="auto"/>
              <w:bottom w:val="single" w:sz="4" w:space="0" w:color="auto"/>
              <w:right w:val="single" w:sz="4" w:space="0" w:color="auto"/>
            </w:tcBorders>
          </w:tcPr>
          <w:p w14:paraId="3B4D4BD7" w14:textId="77777777" w:rsidR="00C21F8A" w:rsidRPr="00ED7A7E" w:rsidRDefault="00C21F8A" w:rsidP="00D97FAA">
            <w:pPr>
              <w:keepNext/>
              <w:keepLines/>
              <w:jc w:val="right"/>
              <w:rPr>
                <w:rFonts w:eastAsia="Times New Roman"/>
                <w:color w:val="000000"/>
                <w:lang w:eastAsia="en-GB"/>
              </w:rPr>
            </w:pPr>
            <w:r w:rsidRPr="00ED7A7E">
              <w:t xml:space="preserve">2.99 </w:t>
            </w:r>
          </w:p>
        </w:tc>
      </w:tr>
      <w:tr w:rsidR="00C21F8A" w:rsidRPr="00ED7A7E" w14:paraId="68AACA41" w14:textId="77777777" w:rsidTr="00E802C6">
        <w:trPr>
          <w:cantSplit/>
          <w:trHeight w:hRule="exact" w:val="397"/>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CE38B17" w14:textId="77777777" w:rsidR="00C21F8A" w:rsidRPr="00ED7A7E" w:rsidRDefault="00C21F8A" w:rsidP="00D97FAA">
            <w:pPr>
              <w:keepNext/>
              <w:keepLines/>
              <w:jc w:val="right"/>
              <w:rPr>
                <w:rFonts w:eastAsia="Times New Roman"/>
                <w:color w:val="3C4741" w:themeColor="text1"/>
                <w:lang w:eastAsia="en-GB"/>
              </w:rPr>
            </w:pPr>
            <w:r w:rsidRPr="00ED7A7E">
              <w:rPr>
                <w:rFonts w:eastAsia="Times New Roman"/>
                <w:color w:val="3C4741" w:themeColor="text1"/>
                <w:lang w:eastAsia="en-GB"/>
              </w:rPr>
              <w:t>2018</w:t>
            </w:r>
          </w:p>
        </w:tc>
        <w:tc>
          <w:tcPr>
            <w:tcW w:w="1701" w:type="dxa"/>
            <w:tcBorders>
              <w:top w:val="nil"/>
              <w:left w:val="nil"/>
              <w:bottom w:val="single" w:sz="4" w:space="0" w:color="auto"/>
              <w:right w:val="single" w:sz="4" w:space="0" w:color="auto"/>
            </w:tcBorders>
            <w:shd w:val="clear" w:color="auto" w:fill="auto"/>
            <w:noWrap/>
            <w:vAlign w:val="bottom"/>
            <w:hideMark/>
          </w:tcPr>
          <w:p w14:paraId="005BD098" w14:textId="60050172" w:rsidR="00C21F8A" w:rsidRPr="00ED7A7E" w:rsidRDefault="00C21F8A" w:rsidP="00D97FAA">
            <w:pPr>
              <w:keepNext/>
              <w:keepLines/>
              <w:jc w:val="right"/>
              <w:rPr>
                <w:rFonts w:eastAsia="Times New Roman"/>
                <w:b/>
                <w:bCs/>
                <w:color w:val="000000"/>
                <w:lang w:eastAsia="en-GB"/>
              </w:rPr>
            </w:pPr>
            <w:r w:rsidRPr="00ED7A7E">
              <w:rPr>
                <w:rFonts w:eastAsia="Times New Roman"/>
                <w:b/>
                <w:bCs/>
                <w:color w:val="000000"/>
                <w:lang w:eastAsia="en-GB"/>
              </w:rPr>
              <w:t> 104</w:t>
            </w:r>
            <w:r w:rsidR="00CF0B8A">
              <w:rPr>
                <w:rFonts w:eastAsia="Times New Roman"/>
                <w:b/>
                <w:bCs/>
                <w:color w:val="000000"/>
                <w:lang w:eastAsia="en-GB"/>
              </w:rPr>
              <w:t>8</w:t>
            </w:r>
          </w:p>
        </w:tc>
        <w:tc>
          <w:tcPr>
            <w:tcW w:w="1701" w:type="dxa"/>
            <w:tcBorders>
              <w:top w:val="single" w:sz="4" w:space="0" w:color="auto"/>
              <w:left w:val="nil"/>
              <w:bottom w:val="single" w:sz="4" w:space="0" w:color="auto"/>
              <w:right w:val="single" w:sz="4" w:space="0" w:color="auto"/>
            </w:tcBorders>
          </w:tcPr>
          <w:p w14:paraId="5D5E0586" w14:textId="5932C69F" w:rsidR="00C21F8A" w:rsidRPr="00ED7A7E" w:rsidRDefault="00C21F8A" w:rsidP="00D97FAA">
            <w:pPr>
              <w:keepNext/>
              <w:keepLines/>
              <w:jc w:val="right"/>
              <w:rPr>
                <w:rFonts w:eastAsia="Times New Roman"/>
                <w:color w:val="000000"/>
                <w:lang w:eastAsia="en-GB"/>
              </w:rPr>
            </w:pPr>
            <w:r w:rsidRPr="00ED7A7E">
              <w:rPr>
                <w:rFonts w:eastAsia="Times New Roman"/>
                <w:color w:val="000000"/>
                <w:lang w:eastAsia="en-GB"/>
              </w:rPr>
              <w:t>6</w:t>
            </w:r>
            <w:r w:rsidR="005762A0">
              <w:rPr>
                <w:rFonts w:eastAsia="Times New Roman"/>
                <w:color w:val="000000"/>
                <w:lang w:eastAsia="en-GB"/>
              </w:rPr>
              <w:t>52</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7B06C942" w14:textId="77777777" w:rsidR="00C21F8A" w:rsidRPr="00ED7A7E" w:rsidRDefault="00C21F8A" w:rsidP="00D97FAA">
            <w:pPr>
              <w:keepNext/>
              <w:keepLines/>
              <w:jc w:val="right"/>
              <w:rPr>
                <w:rFonts w:eastAsia="Times New Roman"/>
                <w:color w:val="000000"/>
                <w:lang w:eastAsia="en-GB"/>
              </w:rPr>
            </w:pPr>
            <w:r w:rsidRPr="00ED7A7E">
              <w:rPr>
                <w:rFonts w:eastAsia="Times New Roman"/>
                <w:color w:val="000000"/>
                <w:lang w:eastAsia="en-GB"/>
              </w:rPr>
              <w:t>62%</w:t>
            </w:r>
          </w:p>
        </w:tc>
        <w:tc>
          <w:tcPr>
            <w:tcW w:w="1701" w:type="dxa"/>
            <w:tcBorders>
              <w:top w:val="single" w:sz="4" w:space="0" w:color="auto"/>
              <w:left w:val="single" w:sz="4" w:space="0" w:color="auto"/>
              <w:bottom w:val="single" w:sz="4" w:space="0" w:color="auto"/>
              <w:right w:val="single" w:sz="4" w:space="0" w:color="auto"/>
            </w:tcBorders>
          </w:tcPr>
          <w:p w14:paraId="4E63E090" w14:textId="3B6EEA55" w:rsidR="00C21F8A" w:rsidRPr="00ED7A7E" w:rsidRDefault="00C21F8A" w:rsidP="00D97FAA">
            <w:pPr>
              <w:keepNext/>
              <w:keepLines/>
              <w:jc w:val="right"/>
              <w:rPr>
                <w:rFonts w:eastAsia="Times New Roman"/>
                <w:color w:val="000000"/>
                <w:lang w:eastAsia="en-GB"/>
              </w:rPr>
            </w:pPr>
            <w:r w:rsidRPr="00ED7A7E">
              <w:t>3.1</w:t>
            </w:r>
            <w:r w:rsidR="00BC46D0">
              <w:t>5</w:t>
            </w:r>
          </w:p>
        </w:tc>
      </w:tr>
      <w:tr w:rsidR="00C21F8A" w:rsidRPr="00ED7A7E" w14:paraId="5D59224C" w14:textId="77777777" w:rsidTr="00E802C6">
        <w:trPr>
          <w:cantSplit/>
          <w:trHeight w:hRule="exact" w:val="397"/>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7B1E0690" w14:textId="77777777" w:rsidR="00C21F8A" w:rsidRPr="00ED7A7E" w:rsidRDefault="00C21F8A" w:rsidP="00D97FAA">
            <w:pPr>
              <w:keepNext/>
              <w:keepLines/>
              <w:jc w:val="right"/>
              <w:rPr>
                <w:rFonts w:eastAsia="Times New Roman"/>
                <w:color w:val="000000"/>
                <w:lang w:eastAsia="en-GB"/>
              </w:rPr>
            </w:pPr>
            <w:r w:rsidRPr="00ED7A7E">
              <w:rPr>
                <w:rFonts w:eastAsia="Times New Roman"/>
                <w:color w:val="000000"/>
                <w:lang w:eastAsia="en-GB"/>
              </w:rPr>
              <w:t>2019</w:t>
            </w:r>
          </w:p>
        </w:tc>
        <w:tc>
          <w:tcPr>
            <w:tcW w:w="1701" w:type="dxa"/>
            <w:tcBorders>
              <w:top w:val="nil"/>
              <w:left w:val="nil"/>
              <w:bottom w:val="single" w:sz="4" w:space="0" w:color="auto"/>
              <w:right w:val="single" w:sz="4" w:space="0" w:color="auto"/>
            </w:tcBorders>
            <w:shd w:val="clear" w:color="auto" w:fill="auto"/>
            <w:noWrap/>
            <w:vAlign w:val="bottom"/>
          </w:tcPr>
          <w:p w14:paraId="49EEB22E" w14:textId="7A5BE3BD" w:rsidR="00C21F8A" w:rsidRPr="00ED7A7E" w:rsidRDefault="00C21F8A" w:rsidP="00D97FAA">
            <w:pPr>
              <w:keepNext/>
              <w:keepLines/>
              <w:jc w:val="right"/>
              <w:rPr>
                <w:rFonts w:eastAsia="Times New Roman"/>
                <w:b/>
                <w:bCs/>
                <w:color w:val="000000"/>
                <w:lang w:eastAsia="en-GB"/>
              </w:rPr>
            </w:pPr>
            <w:r w:rsidRPr="00ED7A7E">
              <w:rPr>
                <w:rFonts w:eastAsia="Times New Roman"/>
                <w:b/>
                <w:bCs/>
                <w:color w:val="000000"/>
                <w:lang w:eastAsia="en-GB"/>
              </w:rPr>
              <w:t>105</w:t>
            </w:r>
            <w:r w:rsidR="00CF0B8A">
              <w:rPr>
                <w:rFonts w:eastAsia="Times New Roman"/>
                <w:b/>
                <w:bCs/>
                <w:color w:val="000000"/>
                <w:lang w:eastAsia="en-GB"/>
              </w:rPr>
              <w:t>2</w:t>
            </w:r>
          </w:p>
        </w:tc>
        <w:tc>
          <w:tcPr>
            <w:tcW w:w="1701" w:type="dxa"/>
            <w:tcBorders>
              <w:top w:val="single" w:sz="4" w:space="0" w:color="auto"/>
              <w:left w:val="nil"/>
              <w:bottom w:val="single" w:sz="4" w:space="0" w:color="auto"/>
              <w:right w:val="single" w:sz="4" w:space="0" w:color="auto"/>
            </w:tcBorders>
          </w:tcPr>
          <w:p w14:paraId="65366FE4" w14:textId="648325DD" w:rsidR="00C21F8A" w:rsidRPr="00ED7A7E" w:rsidRDefault="005762A0" w:rsidP="00D97FAA">
            <w:pPr>
              <w:keepNext/>
              <w:keepLines/>
              <w:jc w:val="right"/>
              <w:rPr>
                <w:rFonts w:eastAsia="Times New Roman"/>
                <w:color w:val="000000"/>
                <w:lang w:eastAsia="en-GB"/>
              </w:rPr>
            </w:pPr>
            <w:r>
              <w:rPr>
                <w:rFonts w:eastAsia="Times New Roman"/>
                <w:color w:val="000000"/>
                <w:lang w:eastAsia="en-GB"/>
              </w:rPr>
              <w:t>582</w:t>
            </w:r>
          </w:p>
        </w:tc>
        <w:tc>
          <w:tcPr>
            <w:tcW w:w="1701" w:type="dxa"/>
            <w:tcBorders>
              <w:top w:val="nil"/>
              <w:left w:val="single" w:sz="4" w:space="0" w:color="auto"/>
              <w:bottom w:val="single" w:sz="4" w:space="0" w:color="auto"/>
              <w:right w:val="single" w:sz="4" w:space="0" w:color="auto"/>
            </w:tcBorders>
            <w:shd w:val="clear" w:color="auto" w:fill="auto"/>
            <w:vAlign w:val="bottom"/>
          </w:tcPr>
          <w:p w14:paraId="746F6E38" w14:textId="77777777" w:rsidR="00C21F8A" w:rsidRPr="00ED7A7E" w:rsidRDefault="00C21F8A" w:rsidP="00D97FAA">
            <w:pPr>
              <w:keepNext/>
              <w:keepLines/>
              <w:jc w:val="right"/>
              <w:rPr>
                <w:rFonts w:eastAsia="Times New Roman"/>
                <w:color w:val="000000"/>
                <w:lang w:eastAsia="en-GB"/>
              </w:rPr>
            </w:pPr>
            <w:r w:rsidRPr="00ED7A7E">
              <w:rPr>
                <w:rFonts w:eastAsia="Times New Roman"/>
                <w:color w:val="000000"/>
                <w:lang w:eastAsia="en-GB"/>
              </w:rPr>
              <w:t>55%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E445DD" w14:textId="77777777" w:rsidR="00C21F8A" w:rsidRPr="00ED7A7E" w:rsidRDefault="00C21F8A" w:rsidP="00D97FAA">
            <w:pPr>
              <w:keepNext/>
              <w:keepLines/>
              <w:jc w:val="right"/>
            </w:pPr>
            <w:r w:rsidRPr="00ED7A7E">
              <w:t xml:space="preserve">2.02 </w:t>
            </w:r>
          </w:p>
        </w:tc>
      </w:tr>
      <w:tr w:rsidR="00C21F8A" w:rsidRPr="00ED7A7E" w14:paraId="3231632D" w14:textId="77777777" w:rsidTr="00E802C6">
        <w:trPr>
          <w:cantSplit/>
          <w:trHeight w:hRule="exact" w:val="397"/>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3F85B6EB" w14:textId="77777777" w:rsidR="00C21F8A" w:rsidRPr="00ED7A7E" w:rsidRDefault="00C21F8A" w:rsidP="00D97FAA">
            <w:pPr>
              <w:keepNext/>
              <w:keepLines/>
              <w:jc w:val="right"/>
              <w:rPr>
                <w:rFonts w:eastAsia="Times New Roman"/>
                <w:color w:val="000000"/>
                <w:lang w:eastAsia="en-GB"/>
              </w:rPr>
            </w:pPr>
            <w:r w:rsidRPr="00ED7A7E">
              <w:rPr>
                <w:rFonts w:eastAsia="Times New Roman"/>
                <w:color w:val="000000"/>
                <w:lang w:eastAsia="en-GB"/>
              </w:rPr>
              <w:t>2020</w:t>
            </w:r>
          </w:p>
        </w:tc>
        <w:tc>
          <w:tcPr>
            <w:tcW w:w="1701" w:type="dxa"/>
            <w:tcBorders>
              <w:top w:val="nil"/>
              <w:left w:val="nil"/>
              <w:bottom w:val="single" w:sz="4" w:space="0" w:color="auto"/>
              <w:right w:val="single" w:sz="4" w:space="0" w:color="auto"/>
            </w:tcBorders>
            <w:shd w:val="clear" w:color="auto" w:fill="auto"/>
            <w:noWrap/>
            <w:vAlign w:val="bottom"/>
          </w:tcPr>
          <w:p w14:paraId="07C73223" w14:textId="4A17E69B" w:rsidR="00C21F8A" w:rsidRPr="00ED7A7E" w:rsidRDefault="00C21F8A" w:rsidP="00D97FAA">
            <w:pPr>
              <w:keepNext/>
              <w:keepLines/>
              <w:jc w:val="right"/>
              <w:rPr>
                <w:rFonts w:eastAsia="Times New Roman"/>
                <w:b/>
                <w:bCs/>
                <w:color w:val="000000"/>
                <w:lang w:eastAsia="en-GB"/>
              </w:rPr>
            </w:pPr>
            <w:r w:rsidRPr="00ED7A7E">
              <w:rPr>
                <w:rFonts w:eastAsia="Times New Roman"/>
                <w:b/>
                <w:bCs/>
                <w:color w:val="000000"/>
                <w:lang w:eastAsia="en-GB"/>
              </w:rPr>
              <w:t>9</w:t>
            </w:r>
            <w:r w:rsidR="005762A0">
              <w:rPr>
                <w:rFonts w:eastAsia="Times New Roman"/>
                <w:b/>
                <w:bCs/>
                <w:color w:val="000000"/>
                <w:lang w:eastAsia="en-GB"/>
              </w:rPr>
              <w:t>61</w:t>
            </w:r>
          </w:p>
        </w:tc>
        <w:tc>
          <w:tcPr>
            <w:tcW w:w="1701" w:type="dxa"/>
            <w:tcBorders>
              <w:top w:val="single" w:sz="4" w:space="0" w:color="auto"/>
              <w:left w:val="nil"/>
              <w:bottom w:val="single" w:sz="4" w:space="0" w:color="auto"/>
              <w:right w:val="single" w:sz="4" w:space="0" w:color="auto"/>
            </w:tcBorders>
          </w:tcPr>
          <w:p w14:paraId="7FDB173E" w14:textId="2A614E4F" w:rsidR="00C21F8A" w:rsidRPr="00ED7A7E" w:rsidRDefault="00C21F8A" w:rsidP="00D97FAA">
            <w:pPr>
              <w:keepNext/>
              <w:keepLines/>
              <w:jc w:val="right"/>
              <w:rPr>
                <w:rFonts w:eastAsia="Times New Roman"/>
                <w:color w:val="000000"/>
                <w:lang w:eastAsia="en-GB"/>
              </w:rPr>
            </w:pPr>
            <w:r w:rsidRPr="00ED7A7E">
              <w:rPr>
                <w:rFonts w:eastAsia="Times New Roman"/>
                <w:color w:val="000000"/>
                <w:lang w:eastAsia="en-GB"/>
              </w:rPr>
              <w:t>32</w:t>
            </w:r>
            <w:r w:rsidR="005762A0">
              <w:rPr>
                <w:rFonts w:eastAsia="Times New Roman"/>
                <w:color w:val="000000"/>
                <w:lang w:eastAsia="en-GB"/>
              </w:rPr>
              <w:t>9</w:t>
            </w:r>
          </w:p>
        </w:tc>
        <w:tc>
          <w:tcPr>
            <w:tcW w:w="1701" w:type="dxa"/>
            <w:tcBorders>
              <w:top w:val="nil"/>
              <w:left w:val="single" w:sz="4" w:space="0" w:color="auto"/>
              <w:bottom w:val="single" w:sz="4" w:space="0" w:color="auto"/>
              <w:right w:val="single" w:sz="4" w:space="0" w:color="auto"/>
            </w:tcBorders>
            <w:shd w:val="clear" w:color="auto" w:fill="auto"/>
            <w:vAlign w:val="bottom"/>
          </w:tcPr>
          <w:p w14:paraId="13179E03" w14:textId="77777777" w:rsidR="00C21F8A" w:rsidRPr="00ED7A7E" w:rsidRDefault="00C21F8A" w:rsidP="00D97FAA">
            <w:pPr>
              <w:keepNext/>
              <w:keepLines/>
              <w:jc w:val="right"/>
              <w:rPr>
                <w:rFonts w:eastAsia="Times New Roman"/>
                <w:color w:val="000000"/>
                <w:lang w:eastAsia="en-GB"/>
              </w:rPr>
            </w:pPr>
            <w:r w:rsidRPr="00ED7A7E">
              <w:rPr>
                <w:rFonts w:eastAsia="Times New Roman"/>
                <w:color w:val="000000"/>
                <w:lang w:eastAsia="en-GB"/>
              </w:rPr>
              <w:t>34%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158F91" w14:textId="59D4698E" w:rsidR="00C21F8A" w:rsidRPr="00ED7A7E" w:rsidRDefault="00C21F8A" w:rsidP="00D97FAA">
            <w:pPr>
              <w:keepNext/>
              <w:keepLines/>
              <w:jc w:val="right"/>
            </w:pPr>
            <w:r w:rsidRPr="00ED7A7E">
              <w:t>1.</w:t>
            </w:r>
            <w:r w:rsidR="00BC46D0">
              <w:t>17</w:t>
            </w:r>
          </w:p>
        </w:tc>
      </w:tr>
      <w:tr w:rsidR="00C21F8A" w:rsidRPr="00ED7A7E" w14:paraId="3A08793A" w14:textId="77777777" w:rsidTr="00E802C6">
        <w:trPr>
          <w:cantSplit/>
          <w:trHeight w:hRule="exact" w:val="397"/>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BB68359" w14:textId="77777777" w:rsidR="00C21F8A" w:rsidRPr="00ED7A7E" w:rsidRDefault="00C21F8A" w:rsidP="00D97FAA">
            <w:pPr>
              <w:keepNext/>
              <w:keepLines/>
              <w:jc w:val="right"/>
              <w:rPr>
                <w:rFonts w:eastAsia="Times New Roman"/>
                <w:color w:val="000000"/>
                <w:lang w:eastAsia="en-GB"/>
              </w:rPr>
            </w:pPr>
            <w:r w:rsidRPr="00ED7A7E">
              <w:rPr>
                <w:rFonts w:eastAsia="Times New Roman"/>
                <w:color w:val="000000"/>
                <w:lang w:eastAsia="en-GB"/>
              </w:rPr>
              <w:t>2021</w:t>
            </w:r>
          </w:p>
        </w:tc>
        <w:tc>
          <w:tcPr>
            <w:tcW w:w="1701" w:type="dxa"/>
            <w:tcBorders>
              <w:top w:val="nil"/>
              <w:left w:val="nil"/>
              <w:bottom w:val="single" w:sz="4" w:space="0" w:color="auto"/>
              <w:right w:val="single" w:sz="4" w:space="0" w:color="auto"/>
            </w:tcBorders>
            <w:shd w:val="clear" w:color="auto" w:fill="auto"/>
            <w:noWrap/>
            <w:vAlign w:val="bottom"/>
            <w:hideMark/>
          </w:tcPr>
          <w:p w14:paraId="13D9CA8C" w14:textId="38B920AF" w:rsidR="00C21F8A" w:rsidRPr="00ED7A7E" w:rsidRDefault="005762A0" w:rsidP="00D97FAA">
            <w:pPr>
              <w:keepNext/>
              <w:keepLines/>
              <w:jc w:val="right"/>
              <w:rPr>
                <w:rFonts w:eastAsia="Times New Roman"/>
                <w:b/>
                <w:bCs/>
                <w:color w:val="000000"/>
                <w:lang w:eastAsia="en-GB"/>
              </w:rPr>
            </w:pPr>
            <w:r>
              <w:rPr>
                <w:rFonts w:eastAsia="Times New Roman"/>
                <w:b/>
                <w:bCs/>
                <w:color w:val="000000"/>
                <w:lang w:eastAsia="en-GB"/>
              </w:rPr>
              <w:t>650</w:t>
            </w:r>
          </w:p>
        </w:tc>
        <w:tc>
          <w:tcPr>
            <w:tcW w:w="1701" w:type="dxa"/>
            <w:tcBorders>
              <w:top w:val="single" w:sz="4" w:space="0" w:color="auto"/>
              <w:left w:val="nil"/>
              <w:bottom w:val="single" w:sz="4" w:space="0" w:color="auto"/>
              <w:right w:val="single" w:sz="4" w:space="0" w:color="auto"/>
            </w:tcBorders>
          </w:tcPr>
          <w:p w14:paraId="253C0ED7" w14:textId="575B97D6" w:rsidR="00C21F8A" w:rsidRPr="00ED7A7E" w:rsidRDefault="00C21F8A" w:rsidP="00D97FAA">
            <w:pPr>
              <w:keepNext/>
              <w:keepLines/>
              <w:jc w:val="right"/>
              <w:rPr>
                <w:rFonts w:eastAsia="Times New Roman"/>
                <w:color w:val="000000"/>
                <w:lang w:eastAsia="en-GB"/>
              </w:rPr>
            </w:pPr>
            <w:r w:rsidRPr="00ED7A7E">
              <w:rPr>
                <w:rFonts w:eastAsia="Times New Roman"/>
                <w:color w:val="000000"/>
                <w:lang w:eastAsia="en-GB"/>
              </w:rPr>
              <w:t>4</w:t>
            </w:r>
            <w:r w:rsidR="005762A0">
              <w:rPr>
                <w:rFonts w:eastAsia="Times New Roman"/>
                <w:color w:val="000000"/>
                <w:lang w:eastAsia="en-GB"/>
              </w:rPr>
              <w:t>72</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0C120781" w14:textId="646CC70C" w:rsidR="00C21F8A" w:rsidRPr="00ED7A7E" w:rsidRDefault="00C21F8A" w:rsidP="00D97FAA">
            <w:pPr>
              <w:keepNext/>
              <w:keepLines/>
              <w:jc w:val="right"/>
              <w:rPr>
                <w:rFonts w:eastAsia="Times New Roman"/>
                <w:color w:val="000000"/>
                <w:lang w:eastAsia="en-GB"/>
              </w:rPr>
            </w:pPr>
            <w:r w:rsidRPr="00ED7A7E">
              <w:rPr>
                <w:rFonts w:eastAsia="Times New Roman"/>
                <w:color w:val="000000"/>
                <w:lang w:eastAsia="en-GB"/>
              </w:rPr>
              <w:t>7</w:t>
            </w:r>
            <w:r w:rsidR="00BC46D0">
              <w:rPr>
                <w:rFonts w:eastAsia="Times New Roman"/>
                <w:color w:val="000000"/>
                <w:lang w:eastAsia="en-GB"/>
              </w:rPr>
              <w:t>3</w:t>
            </w:r>
            <w:r w:rsidRPr="00ED7A7E">
              <w:rPr>
                <w:rFonts w:eastAsia="Times New Roman"/>
                <w:color w:val="000000"/>
                <w:lang w:eastAsia="en-GB"/>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B69896" w14:textId="14C74762" w:rsidR="00C21F8A" w:rsidRPr="00ED7A7E" w:rsidRDefault="00C21F8A" w:rsidP="00D97FAA">
            <w:pPr>
              <w:keepNext/>
              <w:keepLines/>
              <w:jc w:val="right"/>
              <w:rPr>
                <w:rFonts w:eastAsia="Times New Roman"/>
                <w:color w:val="000000"/>
                <w:lang w:eastAsia="en-GB"/>
              </w:rPr>
            </w:pPr>
            <w:r w:rsidRPr="00ED7A7E">
              <w:t>1.9</w:t>
            </w:r>
            <w:r w:rsidR="00BC46D0">
              <w:t>6</w:t>
            </w:r>
          </w:p>
        </w:tc>
      </w:tr>
      <w:tr w:rsidR="00685127" w:rsidRPr="00ED7A7E" w14:paraId="477DE337" w14:textId="77777777" w:rsidTr="00E802C6">
        <w:trPr>
          <w:cantSplit/>
          <w:trHeight w:hRule="exact" w:val="397"/>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7D5FB" w14:textId="3B1C0E63" w:rsidR="00685127" w:rsidRPr="00ED7A7E" w:rsidRDefault="00685127" w:rsidP="00D97FAA">
            <w:pPr>
              <w:keepNext/>
              <w:keepLines/>
              <w:jc w:val="right"/>
              <w:rPr>
                <w:rFonts w:eastAsia="Times New Roman"/>
                <w:color w:val="000000"/>
                <w:lang w:eastAsia="en-GB"/>
              </w:rPr>
            </w:pPr>
            <w:r>
              <w:rPr>
                <w:rFonts w:eastAsia="Times New Roman"/>
                <w:color w:val="000000"/>
                <w:lang w:eastAsia="en-GB"/>
              </w:rPr>
              <w:t>2022</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078B46E" w14:textId="6AD38F79" w:rsidR="00685127" w:rsidRPr="00ED7A7E" w:rsidRDefault="005762A0" w:rsidP="00D97FAA">
            <w:pPr>
              <w:keepNext/>
              <w:keepLines/>
              <w:jc w:val="right"/>
              <w:rPr>
                <w:rFonts w:eastAsia="Times New Roman"/>
                <w:b/>
                <w:bCs/>
                <w:color w:val="000000"/>
                <w:lang w:eastAsia="en-GB"/>
              </w:rPr>
            </w:pPr>
            <w:r>
              <w:rPr>
                <w:rFonts w:eastAsia="Times New Roman"/>
                <w:b/>
                <w:bCs/>
                <w:color w:val="000000"/>
                <w:lang w:eastAsia="en-GB"/>
              </w:rPr>
              <w:t>861</w:t>
            </w:r>
          </w:p>
        </w:tc>
        <w:tc>
          <w:tcPr>
            <w:tcW w:w="1701" w:type="dxa"/>
            <w:tcBorders>
              <w:top w:val="single" w:sz="4" w:space="0" w:color="auto"/>
              <w:left w:val="nil"/>
              <w:bottom w:val="single" w:sz="4" w:space="0" w:color="auto"/>
              <w:right w:val="single" w:sz="4" w:space="0" w:color="auto"/>
            </w:tcBorders>
          </w:tcPr>
          <w:p w14:paraId="61AECD48" w14:textId="2A8E974F" w:rsidR="00685127" w:rsidRPr="00ED7A7E" w:rsidRDefault="00581A64" w:rsidP="00D97FAA">
            <w:pPr>
              <w:keepNext/>
              <w:keepLines/>
              <w:jc w:val="right"/>
              <w:rPr>
                <w:rFonts w:eastAsia="Times New Roman"/>
                <w:color w:val="000000"/>
                <w:lang w:eastAsia="en-GB"/>
              </w:rPr>
            </w:pPr>
            <w:r>
              <w:rPr>
                <w:rFonts w:eastAsia="Times New Roman"/>
                <w:color w:val="000000"/>
                <w:lang w:eastAsia="en-GB"/>
              </w:rPr>
              <w:t>681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61D99" w14:textId="5D1FAABC" w:rsidR="00685127" w:rsidRPr="00ED7A7E" w:rsidRDefault="002B767F" w:rsidP="00D97FAA">
            <w:pPr>
              <w:keepNext/>
              <w:keepLines/>
              <w:jc w:val="right"/>
              <w:rPr>
                <w:rFonts w:eastAsia="Times New Roman"/>
                <w:color w:val="000000"/>
                <w:lang w:eastAsia="en-GB"/>
              </w:rPr>
            </w:pPr>
            <w:r>
              <w:rPr>
                <w:rFonts w:eastAsia="Times New Roman"/>
                <w:color w:val="000000"/>
                <w:lang w:eastAsia="en-GB"/>
              </w:rPr>
              <w:t>79%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AA3347" w14:textId="467A9B0B" w:rsidR="00685127" w:rsidRPr="00ED7A7E" w:rsidRDefault="00714DDA" w:rsidP="00D97FAA">
            <w:pPr>
              <w:keepNext/>
              <w:keepLines/>
              <w:jc w:val="right"/>
            </w:pPr>
            <w:r>
              <w:t>2.</w:t>
            </w:r>
            <w:r w:rsidR="00BC46D0">
              <w:t>34</w:t>
            </w:r>
          </w:p>
        </w:tc>
      </w:tr>
    </w:tbl>
    <w:p w14:paraId="721F6B87" w14:textId="77777777" w:rsidR="00C21F8A" w:rsidRDefault="00C21F8A" w:rsidP="00C21F8A"/>
    <w:p w14:paraId="03057DB5" w14:textId="77777777" w:rsidR="00C21F8A" w:rsidRPr="000562A7" w:rsidRDefault="00C21F8A" w:rsidP="002620B1">
      <w:pPr>
        <w:pStyle w:val="Heading4"/>
      </w:pPr>
      <w:r w:rsidRPr="000562A7">
        <w:t xml:space="preserve">Scottish accredited packaging waste </w:t>
      </w:r>
      <w:proofErr w:type="spellStart"/>
      <w:r w:rsidRPr="000562A7">
        <w:t>reprocessors</w:t>
      </w:r>
      <w:proofErr w:type="spellEnd"/>
      <w:r w:rsidRPr="000562A7">
        <w:t xml:space="preserve"> </w:t>
      </w:r>
    </w:p>
    <w:p w14:paraId="04B44BBE" w14:textId="3656F864" w:rsidR="00C21F8A" w:rsidRPr="000562A7" w:rsidRDefault="00C21F8A" w:rsidP="00CF0B8A">
      <w:pPr>
        <w:pStyle w:val="BodyText1"/>
      </w:pPr>
      <w:r w:rsidRPr="000562A7">
        <w:t xml:space="preserve">Scottish </w:t>
      </w:r>
      <w:proofErr w:type="spellStart"/>
      <w:r w:rsidRPr="000562A7">
        <w:t>reprocessors</w:t>
      </w:r>
      <w:proofErr w:type="spellEnd"/>
      <w:r w:rsidRPr="000562A7">
        <w:t xml:space="preserve"> of packaging waste can register with SEPA to become an </w:t>
      </w:r>
      <w:hyperlink r:id="rId53" w:history="1">
        <w:r w:rsidRPr="00CF0B8A">
          <w:rPr>
            <w:rStyle w:val="Hyperlink"/>
          </w:rPr>
          <w:t xml:space="preserve">accredited </w:t>
        </w:r>
        <w:proofErr w:type="spellStart"/>
        <w:r w:rsidRPr="00CF0B8A">
          <w:rPr>
            <w:rStyle w:val="Hyperlink"/>
          </w:rPr>
          <w:t>reprocessor</w:t>
        </w:r>
        <w:proofErr w:type="spellEnd"/>
      </w:hyperlink>
      <w:r w:rsidRPr="000562A7">
        <w:t xml:space="preserve">. </w:t>
      </w:r>
      <w:r>
        <w:t xml:space="preserve"> </w:t>
      </w:r>
      <w:r w:rsidRPr="000562A7">
        <w:t xml:space="preserve">Accredited businesses can issue and sell evidence of recycling and recovery to directly registered obligated producers and packaging compliance schemes. </w:t>
      </w:r>
    </w:p>
    <w:p w14:paraId="13CA7A57" w14:textId="77777777" w:rsidR="00C21F8A" w:rsidRPr="00E34F18" w:rsidRDefault="00C21F8A" w:rsidP="00CF0B8A">
      <w:pPr>
        <w:pStyle w:val="BodyText1"/>
      </w:pPr>
      <w:r w:rsidRPr="00E34F18">
        <w:lastRenderedPageBreak/>
        <w:t xml:space="preserve">The number of </w:t>
      </w:r>
      <w:proofErr w:type="spellStart"/>
      <w:r w:rsidRPr="00E34F18">
        <w:t>reprocessors</w:t>
      </w:r>
      <w:proofErr w:type="spellEnd"/>
      <w:r w:rsidRPr="00E34F18">
        <w:t xml:space="preserve"> applying for accreditation in Scotland in a</w:t>
      </w:r>
      <w:r>
        <w:t>ny</w:t>
      </w:r>
      <w:r w:rsidRPr="00E34F18">
        <w:t xml:space="preserve"> given year varies by a relatively small amount.  There is a significant financial incentive to register larger businesses.  For smaller businesses the extra administration costs under the accreditation scheme means they may choose not to register on the scheme if tonnage and/or prices become too low.</w:t>
      </w:r>
    </w:p>
    <w:p w14:paraId="59C41C8F" w14:textId="0A0829C2" w:rsidR="00C21F8A" w:rsidRPr="00E34F18" w:rsidRDefault="00C21F8A" w:rsidP="00CF0B8A">
      <w:pPr>
        <w:pStyle w:val="BodyText1"/>
      </w:pPr>
      <w:r w:rsidRPr="00E34F18">
        <w:t xml:space="preserve">UK packaging waste recycled by Scottish </w:t>
      </w:r>
      <w:proofErr w:type="spellStart"/>
      <w:r w:rsidRPr="00E34F18">
        <w:t>reprocessors</w:t>
      </w:r>
      <w:proofErr w:type="spellEnd"/>
      <w:r w:rsidRPr="00E34F18">
        <w:t xml:space="preserve"> (so called ‘scheme data’) is reported quarterly and audited annually by SEPA.  In addition to scheme data, at the time of registration for a forthcoming year </w:t>
      </w:r>
      <w:proofErr w:type="spellStart"/>
      <w:r w:rsidRPr="00E34F18">
        <w:t>reprocessors</w:t>
      </w:r>
      <w:proofErr w:type="spellEnd"/>
      <w:r w:rsidRPr="00E34F18">
        <w:t xml:space="preserve"> also provide details of any non-packaging waste and non-UK packaging waste recycled (so called ‘non-scheme’ data).  Non-scheme data is not audited by SEPA and quality is therefore uncertain.</w:t>
      </w:r>
      <w:r>
        <w:t xml:space="preserve">  Only audited data has been used for recycling data.</w:t>
      </w:r>
    </w:p>
    <w:p w14:paraId="5388770C" w14:textId="77777777" w:rsidR="00C21F8A" w:rsidRPr="00A4377B" w:rsidRDefault="00C21F8A" w:rsidP="00CF0B8A">
      <w:pPr>
        <w:pStyle w:val="BodyText1"/>
      </w:pPr>
      <w:r w:rsidRPr="00A4377B">
        <w:t xml:space="preserve">An accredited </w:t>
      </w:r>
      <w:proofErr w:type="spellStart"/>
      <w:r w:rsidRPr="00A4377B">
        <w:t>reprocessor</w:t>
      </w:r>
      <w:proofErr w:type="spellEnd"/>
      <w:r w:rsidRPr="00A4377B">
        <w:t xml:space="preserve"> is credited with recycling UK-sourced packaging waste; they are not required to provide a country-specific breakdown of the origin of waste in their returns.</w:t>
      </w:r>
    </w:p>
    <w:p w14:paraId="354BE878" w14:textId="2A14E12E" w:rsidR="00C21F8A" w:rsidRPr="00EC630A" w:rsidRDefault="00AE3B24" w:rsidP="002620B1">
      <w:pPr>
        <w:pStyle w:val="Heading4"/>
      </w:pPr>
      <w:r>
        <w:t>ZWS</w:t>
      </w:r>
      <w:r w:rsidR="00C21F8A" w:rsidRPr="00EC630A">
        <w:t xml:space="preserve"> Aggregates Quality Protocol Supplier Directory</w:t>
      </w:r>
    </w:p>
    <w:p w14:paraId="3C2206A8" w14:textId="79528776" w:rsidR="00C21F8A" w:rsidRPr="00CD1CB7" w:rsidRDefault="00AE3B24" w:rsidP="00776137">
      <w:pPr>
        <w:pStyle w:val="BodyText1"/>
      </w:pPr>
      <w:r>
        <w:t>ZWS</w:t>
      </w:r>
      <w:r w:rsidR="00C21F8A" w:rsidRPr="00CD1CB7">
        <w:t xml:space="preserve">, working in liaison with SEPA, has created a free </w:t>
      </w:r>
      <w:hyperlink r:id="rId54" w:history="1">
        <w:r w:rsidR="00C21F8A" w:rsidRPr="00CD1CB7">
          <w:rPr>
            <w:rStyle w:val="Hyperlink"/>
            <w:color w:val="auto"/>
          </w:rPr>
          <w:t>online Directory of Recycled Aggregate Producers in Scotland</w:t>
        </w:r>
      </w:hyperlink>
      <w:r w:rsidR="00C21F8A" w:rsidRPr="00CD1CB7">
        <w:t xml:space="preserve"> who are working to the WRAP Aggregates Quality Protocol. </w:t>
      </w:r>
      <w:r w:rsidR="00C21F8A">
        <w:t xml:space="preserve"> </w:t>
      </w:r>
      <w:r w:rsidR="00C21F8A" w:rsidRPr="00CD1CB7">
        <w:t>In 202</w:t>
      </w:r>
      <w:r w:rsidR="00776137">
        <w:t>2</w:t>
      </w:r>
      <w:r w:rsidR="00C21F8A" w:rsidRPr="00CD1CB7">
        <w:t xml:space="preserve"> the directory </w:t>
      </w:r>
      <w:r w:rsidR="00C21F8A">
        <w:t>identified</w:t>
      </w:r>
      <w:r w:rsidR="00C21F8A" w:rsidRPr="00CD1CB7">
        <w:t xml:space="preserve"> about </w:t>
      </w:r>
      <w:r w:rsidR="00C21F8A">
        <w:t>35</w:t>
      </w:r>
      <w:r w:rsidR="00C21F8A" w:rsidRPr="00CD1CB7">
        <w:t xml:space="preserve"> sites that </w:t>
      </w:r>
      <w:r w:rsidR="00C21F8A">
        <w:t>can</w:t>
      </w:r>
      <w:r w:rsidR="00C21F8A" w:rsidRPr="00CD1CB7">
        <w:t xml:space="preserve"> recycle</w:t>
      </w:r>
      <w:r w:rsidR="00C21F8A">
        <w:t xml:space="preserve"> waste into</w:t>
      </w:r>
      <w:r w:rsidR="00C21F8A" w:rsidRPr="00CD1CB7">
        <w:t xml:space="preserve"> aggregates which meet the terms of the aggregates protocol and have ceased to be waste.</w:t>
      </w:r>
    </w:p>
    <w:p w14:paraId="00662451" w14:textId="2BE4BAF7" w:rsidR="00C21F8A" w:rsidRDefault="00C21F8A" w:rsidP="00776137">
      <w:pPr>
        <w:pStyle w:val="BodyText1"/>
      </w:pPr>
      <w:r w:rsidRPr="00CD1CB7">
        <w:t>SEPA surveyed sites taken from the Aggregates Quality Protocol Supplier Directory and asked t</w:t>
      </w:r>
      <w:r>
        <w:t>hem t</w:t>
      </w:r>
      <w:r w:rsidRPr="00CD1CB7">
        <w:t>o provide the quantity of aggregate precursor waste that came onto their site(s) in 202</w:t>
      </w:r>
      <w:r w:rsidR="00776137">
        <w:t>2</w:t>
      </w:r>
      <w:r w:rsidRPr="00CD1CB7">
        <w:t>, the quantity of waste that was rejected (disposed) after treatment</w:t>
      </w:r>
      <w:r>
        <w:t>,</w:t>
      </w:r>
      <w:r w:rsidRPr="00CD1CB7">
        <w:t xml:space="preserve"> and the quantity of aggregate product manufactured at their site, classified using industry standards, and to (optionally) tell us how much product was sold.  </w:t>
      </w:r>
      <w:r w:rsidRPr="004B10EF">
        <w:t xml:space="preserve">Operators were asked to indicate the regulatory regime for the section of the site that the waste was processed - a simple waste exemption, a complex waste exemption, or a waste management licence. </w:t>
      </w:r>
      <w:r>
        <w:t xml:space="preserve"> </w:t>
      </w:r>
      <w:r w:rsidR="005120AC">
        <w:t xml:space="preserve">Operators that had indicated in previous surveys that they no longer processed waste, or processed all waste </w:t>
      </w:r>
      <w:r w:rsidR="00820D45">
        <w:t xml:space="preserve">at a licence site were excluded from the survey.  </w:t>
      </w:r>
      <w:r w:rsidRPr="004B10EF">
        <w:t xml:space="preserve">There was a </w:t>
      </w:r>
      <w:r w:rsidR="005120AC">
        <w:t>37</w:t>
      </w:r>
      <w:r w:rsidRPr="004B10EF">
        <w:t xml:space="preserve">% response rate to the survey </w:t>
      </w:r>
      <w:r w:rsidRPr="004B10EF">
        <w:lastRenderedPageBreak/>
        <w:t>(</w:t>
      </w:r>
      <w:r w:rsidR="00F659A8">
        <w:t>7</w:t>
      </w:r>
      <w:r w:rsidRPr="004B10EF">
        <w:t xml:space="preserve"> responses from </w:t>
      </w:r>
      <w:r w:rsidR="00D14117">
        <w:t>19</w:t>
      </w:r>
      <w:r w:rsidRPr="004B10EF">
        <w:t xml:space="preserve"> operators surveyed).  </w:t>
      </w:r>
      <w:r>
        <w:t>The low return rate and tonnages in 202</w:t>
      </w:r>
      <w:r w:rsidR="008558F0">
        <w:t>2</w:t>
      </w:r>
      <w:r w:rsidR="00D60127">
        <w:t xml:space="preserve"> </w:t>
      </w:r>
      <w:r w:rsidR="000273B5">
        <w:t>is a continuation of</w:t>
      </w:r>
      <w:r w:rsidR="00D60127">
        <w:t xml:space="preserve"> the low return rate of 2021, in which there were only 5 returns received</w:t>
      </w:r>
      <w:r>
        <w:t xml:space="preserve">.  </w:t>
      </w:r>
      <w:r w:rsidR="00D60127">
        <w:t>It</w:t>
      </w:r>
      <w:r>
        <w:t xml:space="preserve"> is thought </w:t>
      </w:r>
      <w:r w:rsidR="00D60127">
        <w:t>this</w:t>
      </w:r>
      <w:r>
        <w:t xml:space="preserve"> is a Scotland wide trend to move the processing of these wastes to larger, licensed C&amp;D recycling plants.</w:t>
      </w:r>
    </w:p>
    <w:p w14:paraId="5AAB6AF8" w14:textId="23901BD3" w:rsidR="00513D3B" w:rsidRDefault="00513D3B" w:rsidP="00776137">
      <w:pPr>
        <w:pStyle w:val="BodyText1"/>
      </w:pPr>
      <w:r>
        <w:t xml:space="preserve">The </w:t>
      </w:r>
      <w:r w:rsidR="009E35D3">
        <w:t>top</w:t>
      </w:r>
      <w:r>
        <w:t xml:space="preserve"> categories of waste recorded by operators</w:t>
      </w:r>
      <w:r w:rsidR="009E35D3">
        <w:t xml:space="preserve"> in </w:t>
      </w:r>
      <w:r w:rsidR="00280B11">
        <w:t>aggregate returns</w:t>
      </w:r>
      <w:r>
        <w:t xml:space="preserve"> is </w:t>
      </w:r>
      <w:r w:rsidR="00280B11">
        <w:t>listed</w:t>
      </w:r>
      <w:r>
        <w:t xml:space="preserve"> in </w:t>
      </w:r>
      <w:r w:rsidR="009E35D3">
        <w:fldChar w:fldCharType="begin"/>
      </w:r>
      <w:r w:rsidR="009E35D3">
        <w:instrText xml:space="preserve"> REF _Ref450481191 \h </w:instrText>
      </w:r>
      <w:r w:rsidR="009E35D3">
        <w:fldChar w:fldCharType="separate"/>
      </w:r>
      <w:r w:rsidR="00606D2A" w:rsidRPr="00670877">
        <w:t xml:space="preserve">Table </w:t>
      </w:r>
      <w:r w:rsidR="00606D2A">
        <w:rPr>
          <w:noProof/>
        </w:rPr>
        <w:t>8</w:t>
      </w:r>
      <w:r w:rsidR="009E35D3">
        <w:fldChar w:fldCharType="end"/>
      </w:r>
      <w:r w:rsidR="009E35D3">
        <w:t xml:space="preserve"> </w:t>
      </w:r>
      <w:r w:rsidR="009E35D3">
        <w:fldChar w:fldCharType="begin"/>
      </w:r>
      <w:r w:rsidR="009E35D3">
        <w:instrText xml:space="preserve"> REF _Ref167283655 \p \h </w:instrText>
      </w:r>
      <w:r w:rsidR="009E35D3">
        <w:fldChar w:fldCharType="separate"/>
      </w:r>
      <w:r w:rsidR="00606D2A">
        <w:t>below</w:t>
      </w:r>
      <w:r w:rsidR="009E35D3">
        <w:fldChar w:fldCharType="end"/>
      </w:r>
      <w:r w:rsidR="00280B11">
        <w:t>.</w:t>
      </w:r>
    </w:p>
    <w:p w14:paraId="568FAE27" w14:textId="038C94A7" w:rsidR="00C21F8A" w:rsidRDefault="00C21F8A" w:rsidP="00C21F8A">
      <w:r w:rsidRPr="00EC630A">
        <w:t xml:space="preserve">Only waste processed under a simple exemption from the aggregates datasets </w:t>
      </w:r>
      <w:r w:rsidR="00D60127">
        <w:t>were</w:t>
      </w:r>
      <w:r w:rsidRPr="00EC630A">
        <w:t xml:space="preserve"> included in the waste data tables to avoid double counting with waste from the licensed site and complex exemption datasets.  A separate method is used to estimate aggregate produced at sites operating under a waste management licence (see section </w:t>
      </w:r>
      <w:r w:rsidRPr="00EC630A">
        <w:fldChar w:fldCharType="begin"/>
      </w:r>
      <w:r w:rsidRPr="00EC630A">
        <w:instrText xml:space="preserve"> REF _Ref393107256 \r \h  \* MERGEFORMAT </w:instrText>
      </w:r>
      <w:r w:rsidRPr="00EC630A">
        <w:fldChar w:fldCharType="separate"/>
      </w:r>
      <w:r w:rsidR="00606D2A">
        <w:t>4.7</w:t>
      </w:r>
      <w:r w:rsidRPr="00EC630A">
        <w:fldChar w:fldCharType="end"/>
      </w:r>
      <w:r w:rsidRPr="00EC630A">
        <w:t xml:space="preserve"> on page </w:t>
      </w:r>
      <w:r w:rsidRPr="00EC630A">
        <w:fldChar w:fldCharType="begin"/>
      </w:r>
      <w:r w:rsidRPr="00EC630A">
        <w:instrText xml:space="preserve"> PAGEREF _Ref393107256 \h </w:instrText>
      </w:r>
      <w:r w:rsidRPr="00EC630A">
        <w:fldChar w:fldCharType="separate"/>
      </w:r>
      <w:r w:rsidR="00606D2A">
        <w:rPr>
          <w:noProof/>
        </w:rPr>
        <w:t>31</w:t>
      </w:r>
      <w:r w:rsidRPr="00EC630A">
        <w:fldChar w:fldCharType="end"/>
      </w:r>
      <w:r w:rsidRPr="00EC630A">
        <w:t>).</w:t>
      </w:r>
    </w:p>
    <w:p w14:paraId="4AF8D8EA" w14:textId="16468548" w:rsidR="004B395C" w:rsidRPr="00670877" w:rsidRDefault="004B395C" w:rsidP="00E80A1E">
      <w:pPr>
        <w:pStyle w:val="Caption"/>
        <w:spacing w:line="360" w:lineRule="auto"/>
        <w:ind w:left="480"/>
      </w:pPr>
      <w:bookmarkStart w:id="228" w:name="_Ref450481191"/>
      <w:bookmarkStart w:id="229" w:name="_Ref450481194"/>
      <w:bookmarkStart w:id="230" w:name="_Ref167283655"/>
      <w:r w:rsidRPr="00670877">
        <w:t xml:space="preserve">Table </w:t>
      </w:r>
      <w:r w:rsidRPr="00670877">
        <w:fldChar w:fldCharType="begin"/>
      </w:r>
      <w:r w:rsidRPr="00670877">
        <w:instrText xml:space="preserve"> SEQ Table \* ARABIC </w:instrText>
      </w:r>
      <w:r w:rsidRPr="00670877">
        <w:fldChar w:fldCharType="separate"/>
      </w:r>
      <w:r w:rsidR="00606D2A">
        <w:rPr>
          <w:noProof/>
        </w:rPr>
        <w:t>8</w:t>
      </w:r>
      <w:r w:rsidRPr="00670877">
        <w:fldChar w:fldCharType="end"/>
      </w:r>
      <w:bookmarkEnd w:id="228"/>
      <w:r w:rsidRPr="00670877">
        <w:t xml:space="preserve">.  </w:t>
      </w:r>
      <w:r>
        <w:t>Top 5 waste categories of w</w:t>
      </w:r>
      <w:r w:rsidRPr="00670877">
        <w:t xml:space="preserve">aste aggregate production at sites operating under a simple exemption in </w:t>
      </w:r>
      <w:bookmarkEnd w:id="229"/>
      <w:r w:rsidRPr="00670877">
        <w:t>202</w:t>
      </w:r>
      <w:r>
        <w:t>2</w:t>
      </w:r>
      <w:bookmarkEnd w:id="230"/>
    </w:p>
    <w:tbl>
      <w:tblPr>
        <w:tblStyle w:val="TableGrid"/>
        <w:tblW w:w="0" w:type="auto"/>
        <w:jc w:val="center"/>
        <w:tblLook w:val="04A0" w:firstRow="1" w:lastRow="0" w:firstColumn="1" w:lastColumn="0" w:noHBand="0" w:noVBand="1"/>
        <w:tblCaption w:val="Aggregates from simples exemptions, 2022"/>
        <w:tblDescription w:val="Tonnes by waste category"/>
      </w:tblPr>
      <w:tblGrid>
        <w:gridCol w:w="5098"/>
        <w:gridCol w:w="2410"/>
      </w:tblGrid>
      <w:tr w:rsidR="004B395C" w:rsidRPr="00617182" w14:paraId="0E8E5043" w14:textId="77777777" w:rsidTr="00E80A1E">
        <w:trPr>
          <w:cantSplit/>
          <w:trHeight w:val="600"/>
          <w:tblHeader/>
          <w:jc w:val="center"/>
        </w:trPr>
        <w:tc>
          <w:tcPr>
            <w:tcW w:w="5098" w:type="dxa"/>
            <w:shd w:val="clear" w:color="auto" w:fill="016574"/>
            <w:noWrap/>
            <w:hideMark/>
          </w:tcPr>
          <w:p w14:paraId="47A66C70" w14:textId="77777777" w:rsidR="004B395C" w:rsidRPr="00617182" w:rsidRDefault="004B395C" w:rsidP="00CE49BE">
            <w:pPr>
              <w:keepNext/>
              <w:keepLines/>
              <w:rPr>
                <w:rFonts w:ascii="Arial" w:hAnsi="Arial" w:cs="Arial"/>
                <w:b/>
                <w:bCs/>
                <w:color w:val="FFFFFF" w:themeColor="background1"/>
                <w:sz w:val="24"/>
                <w:szCs w:val="24"/>
              </w:rPr>
            </w:pPr>
            <w:r w:rsidRPr="00617182">
              <w:rPr>
                <w:rFonts w:ascii="Arial" w:hAnsi="Arial" w:cs="Arial"/>
                <w:b/>
                <w:bCs/>
                <w:color w:val="FFFFFF" w:themeColor="background1"/>
                <w:sz w:val="24"/>
                <w:szCs w:val="24"/>
              </w:rPr>
              <w:t>Waste Category</w:t>
            </w:r>
          </w:p>
        </w:tc>
        <w:tc>
          <w:tcPr>
            <w:tcW w:w="2410" w:type="dxa"/>
            <w:shd w:val="clear" w:color="auto" w:fill="016574"/>
            <w:hideMark/>
          </w:tcPr>
          <w:p w14:paraId="569ADFF3" w14:textId="77777777" w:rsidR="004B395C" w:rsidRPr="00617182" w:rsidRDefault="004B395C" w:rsidP="00CE49BE">
            <w:pPr>
              <w:keepNext/>
              <w:keepLines/>
              <w:rPr>
                <w:rFonts w:ascii="Arial" w:hAnsi="Arial" w:cs="Arial"/>
                <w:b/>
                <w:bCs/>
                <w:color w:val="FFFFFF" w:themeColor="background1"/>
                <w:sz w:val="24"/>
                <w:szCs w:val="24"/>
              </w:rPr>
            </w:pPr>
            <w:r w:rsidRPr="00617182">
              <w:rPr>
                <w:rFonts w:ascii="Arial" w:hAnsi="Arial" w:cs="Arial"/>
                <w:b/>
                <w:bCs/>
                <w:color w:val="FFFFFF" w:themeColor="background1"/>
                <w:sz w:val="24"/>
                <w:szCs w:val="24"/>
              </w:rPr>
              <w:t>Simple Exemptions (</w:t>
            </w:r>
            <w:proofErr w:type="spellStart"/>
            <w:r w:rsidRPr="00617182">
              <w:rPr>
                <w:rFonts w:ascii="Arial" w:hAnsi="Arial" w:cs="Arial"/>
                <w:b/>
                <w:bCs/>
                <w:color w:val="FFFFFF" w:themeColor="background1"/>
                <w:sz w:val="24"/>
                <w:szCs w:val="24"/>
              </w:rPr>
              <w:t>tonnes</w:t>
            </w:r>
            <w:proofErr w:type="spellEnd"/>
            <w:r w:rsidRPr="00617182">
              <w:rPr>
                <w:rFonts w:ascii="Arial" w:hAnsi="Arial" w:cs="Arial"/>
                <w:b/>
                <w:bCs/>
                <w:color w:val="FFFFFF" w:themeColor="background1"/>
                <w:sz w:val="24"/>
                <w:szCs w:val="24"/>
              </w:rPr>
              <w:t>)</w:t>
            </w:r>
          </w:p>
        </w:tc>
      </w:tr>
      <w:tr w:rsidR="004B395C" w:rsidRPr="00617182" w14:paraId="5E9C47EC" w14:textId="77777777" w:rsidTr="00E80A1E">
        <w:trPr>
          <w:cantSplit/>
          <w:jc w:val="center"/>
        </w:trPr>
        <w:tc>
          <w:tcPr>
            <w:tcW w:w="5098" w:type="dxa"/>
          </w:tcPr>
          <w:p w14:paraId="04A9CBCC" w14:textId="77777777" w:rsidR="004B395C" w:rsidRPr="00617182" w:rsidRDefault="004B395C" w:rsidP="00CE49BE">
            <w:pPr>
              <w:keepNext/>
              <w:keepLines/>
              <w:spacing w:after="60"/>
              <w:rPr>
                <w:rFonts w:ascii="Arial" w:hAnsi="Arial" w:cs="Arial"/>
                <w:sz w:val="24"/>
                <w:szCs w:val="24"/>
              </w:rPr>
            </w:pPr>
            <w:r w:rsidRPr="00617182">
              <w:rPr>
                <w:rFonts w:ascii="Arial" w:hAnsi="Arial" w:cs="Arial"/>
                <w:sz w:val="24"/>
                <w:szCs w:val="24"/>
              </w:rPr>
              <w:t>Mineral waste from construction and demolition</w:t>
            </w:r>
          </w:p>
        </w:tc>
        <w:tc>
          <w:tcPr>
            <w:tcW w:w="2410" w:type="dxa"/>
            <w:noWrap/>
          </w:tcPr>
          <w:p w14:paraId="00FC0018" w14:textId="77777777" w:rsidR="004B395C" w:rsidRPr="00617182" w:rsidRDefault="004B395C" w:rsidP="00CE49BE">
            <w:pPr>
              <w:keepNext/>
              <w:keepLines/>
              <w:spacing w:after="60"/>
              <w:ind w:left="589"/>
              <w:jc w:val="right"/>
              <w:rPr>
                <w:rFonts w:ascii="Arial" w:hAnsi="Arial" w:cs="Arial"/>
                <w:sz w:val="24"/>
                <w:szCs w:val="24"/>
              </w:rPr>
            </w:pPr>
            <w:r>
              <w:rPr>
                <w:rFonts w:ascii="Arial" w:hAnsi="Arial" w:cs="Arial"/>
                <w:sz w:val="24"/>
                <w:szCs w:val="24"/>
              </w:rPr>
              <w:t>2</w:t>
            </w:r>
            <w:r w:rsidRPr="00617182">
              <w:rPr>
                <w:rFonts w:ascii="Arial" w:hAnsi="Arial" w:cs="Arial"/>
                <w:sz w:val="24"/>
                <w:szCs w:val="24"/>
              </w:rPr>
              <w:t>2,000</w:t>
            </w:r>
          </w:p>
        </w:tc>
      </w:tr>
      <w:tr w:rsidR="004B395C" w:rsidRPr="00617182" w14:paraId="35B1B93C" w14:textId="77777777" w:rsidTr="00E80A1E">
        <w:trPr>
          <w:cantSplit/>
          <w:jc w:val="center"/>
        </w:trPr>
        <w:tc>
          <w:tcPr>
            <w:tcW w:w="5098" w:type="dxa"/>
          </w:tcPr>
          <w:p w14:paraId="2C801336" w14:textId="77777777" w:rsidR="004B395C" w:rsidRPr="00617182" w:rsidRDefault="004B395C" w:rsidP="00CE49BE">
            <w:pPr>
              <w:keepNext/>
              <w:keepLines/>
              <w:spacing w:after="60"/>
              <w:rPr>
                <w:rFonts w:ascii="Arial" w:hAnsi="Arial" w:cs="Arial"/>
                <w:sz w:val="24"/>
                <w:szCs w:val="24"/>
              </w:rPr>
            </w:pPr>
            <w:r w:rsidRPr="00617182">
              <w:rPr>
                <w:rFonts w:ascii="Arial" w:hAnsi="Arial" w:cs="Arial"/>
                <w:sz w:val="24"/>
                <w:szCs w:val="24"/>
              </w:rPr>
              <w:t>Soils</w:t>
            </w:r>
          </w:p>
        </w:tc>
        <w:tc>
          <w:tcPr>
            <w:tcW w:w="2410" w:type="dxa"/>
            <w:noWrap/>
          </w:tcPr>
          <w:p w14:paraId="486DC1D4" w14:textId="77777777" w:rsidR="004B395C" w:rsidRPr="00617182" w:rsidRDefault="004B395C" w:rsidP="00CE49BE">
            <w:pPr>
              <w:keepNext/>
              <w:keepLines/>
              <w:spacing w:after="60"/>
              <w:ind w:left="589"/>
              <w:jc w:val="right"/>
              <w:rPr>
                <w:rFonts w:ascii="Arial" w:hAnsi="Arial" w:cs="Arial"/>
                <w:sz w:val="24"/>
                <w:szCs w:val="24"/>
              </w:rPr>
            </w:pPr>
            <w:r>
              <w:rPr>
                <w:rFonts w:ascii="Arial" w:hAnsi="Arial" w:cs="Arial"/>
                <w:sz w:val="24"/>
                <w:szCs w:val="24"/>
              </w:rPr>
              <w:t>21</w:t>
            </w:r>
            <w:r w:rsidRPr="00617182">
              <w:rPr>
                <w:rFonts w:ascii="Arial" w:hAnsi="Arial" w:cs="Arial"/>
                <w:sz w:val="24"/>
                <w:szCs w:val="24"/>
              </w:rPr>
              <w:t>,000</w:t>
            </w:r>
          </w:p>
        </w:tc>
      </w:tr>
      <w:tr w:rsidR="004B395C" w:rsidRPr="00617182" w14:paraId="637B07EE" w14:textId="77777777" w:rsidTr="00E80A1E">
        <w:trPr>
          <w:cantSplit/>
          <w:jc w:val="center"/>
        </w:trPr>
        <w:tc>
          <w:tcPr>
            <w:tcW w:w="5098" w:type="dxa"/>
          </w:tcPr>
          <w:p w14:paraId="7E1BF6C1" w14:textId="77777777" w:rsidR="004B395C" w:rsidRPr="00617182" w:rsidRDefault="004B395C" w:rsidP="00CE49BE">
            <w:pPr>
              <w:keepNext/>
              <w:keepLines/>
              <w:spacing w:after="60"/>
              <w:rPr>
                <w:rFonts w:ascii="Arial" w:hAnsi="Arial" w:cs="Arial"/>
                <w:sz w:val="24"/>
                <w:szCs w:val="24"/>
              </w:rPr>
            </w:pPr>
            <w:r>
              <w:rPr>
                <w:rFonts w:ascii="Arial" w:hAnsi="Arial" w:cs="Arial"/>
                <w:sz w:val="24"/>
                <w:szCs w:val="24"/>
              </w:rPr>
              <w:t>Glass wastes</w:t>
            </w:r>
          </w:p>
        </w:tc>
        <w:tc>
          <w:tcPr>
            <w:tcW w:w="2410" w:type="dxa"/>
            <w:noWrap/>
          </w:tcPr>
          <w:p w14:paraId="11D640A7" w14:textId="77777777" w:rsidR="004B395C" w:rsidRPr="00617182" w:rsidRDefault="004B395C" w:rsidP="00CE49BE">
            <w:pPr>
              <w:keepNext/>
              <w:keepLines/>
              <w:spacing w:after="60"/>
              <w:ind w:left="589"/>
              <w:jc w:val="right"/>
              <w:rPr>
                <w:rFonts w:ascii="Arial" w:hAnsi="Arial" w:cs="Arial"/>
                <w:sz w:val="24"/>
                <w:szCs w:val="24"/>
              </w:rPr>
            </w:pPr>
            <w:r>
              <w:rPr>
                <w:rFonts w:ascii="Arial" w:hAnsi="Arial" w:cs="Arial"/>
                <w:sz w:val="24"/>
                <w:szCs w:val="24"/>
              </w:rPr>
              <w:t>16,000</w:t>
            </w:r>
          </w:p>
        </w:tc>
      </w:tr>
      <w:tr w:rsidR="004B395C" w:rsidRPr="00B54619" w14:paraId="2259ABA3" w14:textId="77777777" w:rsidTr="00E80A1E">
        <w:trPr>
          <w:cantSplit/>
          <w:jc w:val="center"/>
        </w:trPr>
        <w:tc>
          <w:tcPr>
            <w:tcW w:w="5098" w:type="dxa"/>
          </w:tcPr>
          <w:p w14:paraId="01EC1752" w14:textId="77777777" w:rsidR="004B395C" w:rsidRPr="00B54619" w:rsidRDefault="004B395C" w:rsidP="00CE49BE">
            <w:pPr>
              <w:keepNext/>
              <w:keepLines/>
              <w:spacing w:after="60"/>
              <w:rPr>
                <w:rFonts w:ascii="Arial" w:hAnsi="Arial" w:cs="Arial"/>
                <w:sz w:val="24"/>
                <w:szCs w:val="24"/>
              </w:rPr>
            </w:pPr>
            <w:r w:rsidRPr="00B54619">
              <w:rPr>
                <w:rFonts w:ascii="Arial" w:hAnsi="Arial" w:cs="Arial"/>
                <w:sz w:val="24"/>
                <w:szCs w:val="24"/>
              </w:rPr>
              <w:t>Household and similar wastes</w:t>
            </w:r>
          </w:p>
        </w:tc>
        <w:tc>
          <w:tcPr>
            <w:tcW w:w="2410" w:type="dxa"/>
            <w:noWrap/>
          </w:tcPr>
          <w:p w14:paraId="594760CE" w14:textId="77777777" w:rsidR="004B395C" w:rsidRPr="00B54619" w:rsidRDefault="004B395C" w:rsidP="00CE49BE">
            <w:pPr>
              <w:keepNext/>
              <w:keepLines/>
              <w:spacing w:after="60"/>
              <w:ind w:left="589"/>
              <w:jc w:val="right"/>
              <w:rPr>
                <w:rFonts w:ascii="Arial" w:hAnsi="Arial" w:cs="Arial"/>
                <w:sz w:val="24"/>
                <w:szCs w:val="24"/>
              </w:rPr>
            </w:pPr>
            <w:r w:rsidRPr="00B54619">
              <w:rPr>
                <w:rFonts w:ascii="Arial" w:hAnsi="Arial" w:cs="Arial"/>
                <w:sz w:val="24"/>
                <w:szCs w:val="24"/>
              </w:rPr>
              <w:t>3,000</w:t>
            </w:r>
          </w:p>
        </w:tc>
      </w:tr>
      <w:tr w:rsidR="004B395C" w:rsidRPr="00617182" w14:paraId="74A79EB6" w14:textId="77777777" w:rsidTr="00E80A1E">
        <w:trPr>
          <w:cantSplit/>
          <w:jc w:val="center"/>
        </w:trPr>
        <w:tc>
          <w:tcPr>
            <w:tcW w:w="5098" w:type="dxa"/>
          </w:tcPr>
          <w:p w14:paraId="651A4CCD" w14:textId="77777777" w:rsidR="004B395C" w:rsidRPr="00617182" w:rsidRDefault="004B395C" w:rsidP="00CE49BE">
            <w:pPr>
              <w:keepNext/>
              <w:keepLines/>
              <w:spacing w:after="60"/>
              <w:rPr>
                <w:rFonts w:ascii="Arial" w:hAnsi="Arial" w:cs="Arial"/>
              </w:rPr>
            </w:pPr>
            <w:r w:rsidRPr="00617182">
              <w:rPr>
                <w:rFonts w:ascii="Arial" w:hAnsi="Arial" w:cs="Arial"/>
                <w:sz w:val="24"/>
                <w:szCs w:val="24"/>
              </w:rPr>
              <w:t xml:space="preserve">Mineral wastes from waste treatment and </w:t>
            </w:r>
            <w:proofErr w:type="spellStart"/>
            <w:r w:rsidRPr="00617182">
              <w:rPr>
                <w:rFonts w:ascii="Arial" w:hAnsi="Arial" w:cs="Arial"/>
                <w:sz w:val="24"/>
                <w:szCs w:val="24"/>
              </w:rPr>
              <w:t>stabilised</w:t>
            </w:r>
            <w:proofErr w:type="spellEnd"/>
            <w:r w:rsidRPr="00617182">
              <w:rPr>
                <w:rFonts w:ascii="Arial" w:hAnsi="Arial" w:cs="Arial"/>
                <w:sz w:val="24"/>
                <w:szCs w:val="24"/>
              </w:rPr>
              <w:t xml:space="preserve"> wastes</w:t>
            </w:r>
          </w:p>
        </w:tc>
        <w:tc>
          <w:tcPr>
            <w:tcW w:w="2410" w:type="dxa"/>
            <w:noWrap/>
          </w:tcPr>
          <w:p w14:paraId="3D014457" w14:textId="77777777" w:rsidR="004B395C" w:rsidRPr="00617182" w:rsidRDefault="004B395C" w:rsidP="00CE49BE">
            <w:pPr>
              <w:keepNext/>
              <w:keepLines/>
              <w:spacing w:after="60"/>
              <w:ind w:left="589"/>
              <w:jc w:val="right"/>
              <w:rPr>
                <w:rFonts w:ascii="Arial" w:hAnsi="Arial" w:cs="Arial"/>
              </w:rPr>
            </w:pPr>
            <w:r w:rsidRPr="00617182">
              <w:rPr>
                <w:rFonts w:ascii="Arial" w:hAnsi="Arial" w:cs="Arial"/>
                <w:sz w:val="24"/>
                <w:szCs w:val="24"/>
              </w:rPr>
              <w:t>2</w:t>
            </w:r>
            <w:r>
              <w:rPr>
                <w:rFonts w:ascii="Arial" w:hAnsi="Arial" w:cs="Arial"/>
                <w:sz w:val="24"/>
                <w:szCs w:val="24"/>
              </w:rPr>
              <w:t>,</w:t>
            </w:r>
            <w:r w:rsidRPr="00617182">
              <w:rPr>
                <w:rFonts w:ascii="Arial" w:hAnsi="Arial" w:cs="Arial"/>
                <w:sz w:val="24"/>
                <w:szCs w:val="24"/>
              </w:rPr>
              <w:t>000</w:t>
            </w:r>
          </w:p>
        </w:tc>
      </w:tr>
    </w:tbl>
    <w:p w14:paraId="5D80958A" w14:textId="77777777" w:rsidR="004B395C" w:rsidRPr="00670877" w:rsidRDefault="004B395C" w:rsidP="004B395C"/>
    <w:p w14:paraId="1F99D534" w14:textId="77777777" w:rsidR="004B395C" w:rsidRPr="00EC630A" w:rsidRDefault="004B395C" w:rsidP="00C21F8A"/>
    <w:p w14:paraId="6118FBB6" w14:textId="77777777" w:rsidR="00C21F8A" w:rsidRPr="00A076D7" w:rsidRDefault="00C21F8A" w:rsidP="002620B1">
      <w:pPr>
        <w:pStyle w:val="Heading4"/>
      </w:pPr>
      <w:proofErr w:type="spellStart"/>
      <w:r w:rsidRPr="00A076D7">
        <w:t>Transfrontier</w:t>
      </w:r>
      <w:proofErr w:type="spellEnd"/>
      <w:r w:rsidRPr="00A076D7">
        <w:t xml:space="preserve"> Shipment of Waste (TFS) Database</w:t>
      </w:r>
    </w:p>
    <w:p w14:paraId="167D6463" w14:textId="77777777" w:rsidR="00C21F8A" w:rsidRPr="00A076D7" w:rsidRDefault="00C21F8A" w:rsidP="00C21F8A">
      <w:r w:rsidRPr="00A076D7">
        <w:t xml:space="preserve">Waste that is imported to or exported from the UK is subject to regulatory controls.  There are two types of controls: </w:t>
      </w:r>
    </w:p>
    <w:p w14:paraId="6380F9B0" w14:textId="77777777" w:rsidR="00C21F8A" w:rsidRPr="00A076D7" w:rsidRDefault="00C21F8A" w:rsidP="000273B5">
      <w:pPr>
        <w:pStyle w:val="BodyText1"/>
        <w:numPr>
          <w:ilvl w:val="0"/>
          <w:numId w:val="41"/>
        </w:numPr>
      </w:pPr>
      <w:r w:rsidRPr="00A076D7">
        <w:lastRenderedPageBreak/>
        <w:t>Notifiable wastes (NW):  These are typically wastes with hazardous properties, and which can only be exported subject to pre-notification to the regulator and payment of a fee;</w:t>
      </w:r>
    </w:p>
    <w:p w14:paraId="65F7B8F7" w14:textId="77777777" w:rsidR="00C21F8A" w:rsidRPr="00A076D7" w:rsidRDefault="00C21F8A" w:rsidP="000273B5">
      <w:pPr>
        <w:pStyle w:val="BodyText1"/>
        <w:numPr>
          <w:ilvl w:val="0"/>
          <w:numId w:val="41"/>
        </w:numPr>
      </w:pPr>
      <w:r w:rsidRPr="00A076D7">
        <w:t>Annex III wastes (commonly known as "Green list wastes" or GLW).  These are non-hazardous wastes which do not require pre-notification or a fee to be exported.</w:t>
      </w:r>
    </w:p>
    <w:p w14:paraId="6B7FC860" w14:textId="36003ADF" w:rsidR="00C21F8A" w:rsidRDefault="003E237A" w:rsidP="000273B5">
      <w:pPr>
        <w:pStyle w:val="BodyText1"/>
      </w:pPr>
      <w:r>
        <w:t>RDF</w:t>
      </w:r>
      <w:r w:rsidR="00C21F8A" w:rsidRPr="00A076D7">
        <w:t>, as a NW is subject to pre-approval with data on shipments provided to SEPA.  The data used for 2011 – 201</w:t>
      </w:r>
      <w:r w:rsidR="00C21F8A">
        <w:t>8</w:t>
      </w:r>
      <w:r w:rsidR="00C21F8A" w:rsidRPr="00A076D7">
        <w:t xml:space="preserve"> was obtained from relevant SEPA </w:t>
      </w:r>
      <w:hyperlink r:id="rId55" w:history="1">
        <w:proofErr w:type="spellStart"/>
        <w:r w:rsidR="00C21F8A" w:rsidRPr="00F538DF">
          <w:rPr>
            <w:rStyle w:val="Hyperlink"/>
          </w:rPr>
          <w:t>foi</w:t>
        </w:r>
        <w:proofErr w:type="spellEnd"/>
        <w:r w:rsidR="00C21F8A" w:rsidRPr="00F538DF">
          <w:rPr>
            <w:rStyle w:val="Hyperlink"/>
          </w:rPr>
          <w:t xml:space="preserve"> disclosure logs</w:t>
        </w:r>
      </w:hyperlink>
      <w:r w:rsidR="00C21F8A" w:rsidRPr="00A076D7">
        <w:t xml:space="preserve">. </w:t>
      </w:r>
      <w:r w:rsidR="00C21F8A">
        <w:t xml:space="preserve"> </w:t>
      </w:r>
      <w:r w:rsidR="00C21F8A" w:rsidRPr="00A076D7">
        <w:t>The 202</w:t>
      </w:r>
      <w:r w:rsidR="00400458">
        <w:t>2</w:t>
      </w:r>
      <w:r w:rsidR="00C21F8A" w:rsidRPr="00A076D7">
        <w:t xml:space="preserve"> data was obtained internally from SEPA’s TFS team.</w:t>
      </w:r>
    </w:p>
    <w:p w14:paraId="15B01582" w14:textId="77777777" w:rsidR="00ED7A7E" w:rsidRDefault="00ED7A7E" w:rsidP="00C21F8A"/>
    <w:p w14:paraId="367C5742" w14:textId="77777777" w:rsidR="00ED7A7E" w:rsidRDefault="00ED7A7E" w:rsidP="00C21F8A">
      <w:pPr>
        <w:sectPr w:rsidR="00ED7A7E" w:rsidSect="001C6BA7">
          <w:footerReference w:type="default" r:id="rId56"/>
          <w:pgSz w:w="11906" w:h="16838" w:code="9"/>
          <w:pgMar w:top="1134" w:right="1797" w:bottom="1276" w:left="1797" w:header="709" w:footer="709" w:gutter="0"/>
          <w:cols w:space="708"/>
          <w:titlePg/>
          <w:docGrid w:linePitch="360"/>
        </w:sectPr>
      </w:pPr>
    </w:p>
    <w:p w14:paraId="771EB923" w14:textId="77777777" w:rsidR="00C21F8A" w:rsidRPr="00453BB3" w:rsidRDefault="00C21F8A" w:rsidP="00453BB3">
      <w:pPr>
        <w:pStyle w:val="Heading1"/>
        <w:numPr>
          <w:ilvl w:val="0"/>
          <w:numId w:val="0"/>
        </w:numPr>
      </w:pPr>
      <w:bookmarkStart w:id="231" w:name="_Ref366048411"/>
      <w:bookmarkStart w:id="232" w:name="_Ref366051481"/>
      <w:bookmarkStart w:id="233" w:name="_Toc131154514"/>
      <w:bookmarkStart w:id="234" w:name="_Toc167287558"/>
      <w:r w:rsidRPr="00453BB3">
        <w:lastRenderedPageBreak/>
        <w:t>Appendix 2</w:t>
      </w:r>
      <w:bookmarkEnd w:id="231"/>
      <w:bookmarkEnd w:id="232"/>
      <w:bookmarkEnd w:id="233"/>
      <w:bookmarkEnd w:id="234"/>
    </w:p>
    <w:p w14:paraId="70B15A37" w14:textId="506327BE" w:rsidR="00C21F8A" w:rsidRPr="00A076D7" w:rsidRDefault="00C21F8A" w:rsidP="00C21F8A">
      <w:pPr>
        <w:pStyle w:val="Caption"/>
      </w:pPr>
      <w:bookmarkStart w:id="235" w:name="_Ref425853944"/>
      <w:r w:rsidRPr="00A076D7">
        <w:t xml:space="preserve">Table </w:t>
      </w:r>
      <w:r w:rsidRPr="00A076D7">
        <w:fldChar w:fldCharType="begin"/>
      </w:r>
      <w:r w:rsidRPr="00A076D7">
        <w:instrText xml:space="preserve"> SEQ Table \* ARABIC </w:instrText>
      </w:r>
      <w:r w:rsidRPr="00A076D7">
        <w:fldChar w:fldCharType="separate"/>
      </w:r>
      <w:r w:rsidR="00606D2A">
        <w:rPr>
          <w:noProof/>
        </w:rPr>
        <w:t>9</w:t>
      </w:r>
      <w:r w:rsidRPr="00A076D7">
        <w:fldChar w:fldCharType="end"/>
      </w:r>
      <w:bookmarkEnd w:id="235"/>
      <w:r w:rsidRPr="00A076D7">
        <w:t xml:space="preserve">. Conversions from operator type to </w:t>
      </w:r>
      <w:hyperlink r:id="rId57" w:history="1">
        <w:r w:rsidRPr="00AA0DF2">
          <w:rPr>
            <w:rStyle w:val="Hyperlink"/>
          </w:rPr>
          <w:t>SIC group</w:t>
        </w:r>
      </w:hyperlink>
      <w:r w:rsidRPr="00A076D7">
        <w:t xml:space="preserve"> used in the C&amp;I waste generated methodology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perator type to SIC group in C&amp;I waste generated methdology"/>
        <w:tblDescription w:val="Operator type to SIC group in C&amp;I waste generated methdology"/>
      </w:tblPr>
      <w:tblGrid>
        <w:gridCol w:w="8340"/>
        <w:gridCol w:w="4894"/>
      </w:tblGrid>
      <w:tr w:rsidR="00453BB3" w:rsidRPr="00453BB3" w14:paraId="4FA88183" w14:textId="77777777" w:rsidTr="00E80A1E">
        <w:trPr>
          <w:cantSplit/>
          <w:trHeight w:val="227"/>
          <w:tblHeader/>
        </w:trPr>
        <w:tc>
          <w:tcPr>
            <w:tcW w:w="3151" w:type="pct"/>
            <w:shd w:val="clear" w:color="auto" w:fill="016574"/>
          </w:tcPr>
          <w:p w14:paraId="5EDEDC66" w14:textId="595C30D0" w:rsidR="00C21F8A" w:rsidRPr="00453BB3" w:rsidRDefault="007E6A80" w:rsidP="00D97FAA">
            <w:pPr>
              <w:keepNext/>
              <w:spacing w:after="60"/>
              <w:rPr>
                <w:b/>
                <w:bCs/>
                <w:color w:val="FFFFFF" w:themeColor="background1"/>
              </w:rPr>
            </w:pPr>
            <w:r w:rsidRPr="00453BB3">
              <w:rPr>
                <w:b/>
                <w:bCs/>
                <w:color w:val="FFFFFF" w:themeColor="background1"/>
              </w:rPr>
              <w:t>Type of operator</w:t>
            </w:r>
          </w:p>
        </w:tc>
        <w:tc>
          <w:tcPr>
            <w:tcW w:w="1849" w:type="pct"/>
            <w:shd w:val="clear" w:color="auto" w:fill="016574"/>
          </w:tcPr>
          <w:p w14:paraId="26BA2EF7" w14:textId="5B680EC3" w:rsidR="00C21F8A" w:rsidRPr="00453BB3" w:rsidRDefault="007E6A80" w:rsidP="00D97FAA">
            <w:pPr>
              <w:keepNext/>
              <w:spacing w:after="60"/>
              <w:rPr>
                <w:b/>
                <w:bCs/>
                <w:color w:val="FFFFFF" w:themeColor="background1"/>
              </w:rPr>
            </w:pPr>
            <w:r>
              <w:rPr>
                <w:b/>
                <w:bCs/>
                <w:color w:val="FFFFFF" w:themeColor="background1"/>
              </w:rPr>
              <w:t>SIC</w:t>
            </w:r>
            <w:r w:rsidRPr="00453BB3">
              <w:rPr>
                <w:b/>
                <w:bCs/>
                <w:color w:val="FFFFFF" w:themeColor="background1"/>
              </w:rPr>
              <w:t xml:space="preserve"> group</w:t>
            </w:r>
          </w:p>
        </w:tc>
      </w:tr>
      <w:tr w:rsidR="00C21F8A" w:rsidRPr="00A076D7" w14:paraId="7640AC95" w14:textId="77777777" w:rsidTr="00E80A1E">
        <w:trPr>
          <w:cantSplit/>
          <w:trHeight w:val="227"/>
        </w:trPr>
        <w:tc>
          <w:tcPr>
            <w:tcW w:w="3151" w:type="pct"/>
            <w:shd w:val="clear" w:color="auto" w:fill="auto"/>
          </w:tcPr>
          <w:p w14:paraId="0E7D58E2" w14:textId="77777777" w:rsidR="00C21F8A" w:rsidRPr="00A076D7" w:rsidRDefault="00C21F8A" w:rsidP="00D97FAA">
            <w:pPr>
              <w:keepNext/>
              <w:spacing w:after="60"/>
            </w:pPr>
            <w:r w:rsidRPr="00A076D7">
              <w:t>Oil industry</w:t>
            </w:r>
          </w:p>
        </w:tc>
        <w:tc>
          <w:tcPr>
            <w:tcW w:w="1849" w:type="pct"/>
            <w:shd w:val="clear" w:color="auto" w:fill="auto"/>
          </w:tcPr>
          <w:p w14:paraId="79C784DB" w14:textId="77777777" w:rsidR="00C21F8A" w:rsidRPr="00A076D7" w:rsidRDefault="00C21F8A" w:rsidP="00D97FAA">
            <w:pPr>
              <w:keepNext/>
              <w:spacing w:after="60"/>
            </w:pPr>
            <w:r w:rsidRPr="00A076D7">
              <w:t>Mining and quarrying</w:t>
            </w:r>
          </w:p>
        </w:tc>
      </w:tr>
    </w:tbl>
    <w:p w14:paraId="2A29C70B" w14:textId="77777777" w:rsidR="00C21F8A" w:rsidRPr="00A076D7" w:rsidRDefault="00C21F8A" w:rsidP="00C21F8A"/>
    <w:p w14:paraId="1FC5AEAA" w14:textId="746141A6" w:rsidR="00C21F8A" w:rsidRPr="00A076D7" w:rsidRDefault="00C21F8A" w:rsidP="004B1E33">
      <w:pPr>
        <w:pStyle w:val="Caption"/>
      </w:pPr>
      <w:r w:rsidRPr="00A076D7">
        <w:t xml:space="preserve">Table </w:t>
      </w:r>
      <w:r w:rsidRPr="00A076D7">
        <w:fldChar w:fldCharType="begin"/>
      </w:r>
      <w:r w:rsidRPr="00A076D7">
        <w:instrText xml:space="preserve"> SEQ Table \* ARABIC </w:instrText>
      </w:r>
      <w:r w:rsidRPr="00A076D7">
        <w:fldChar w:fldCharType="separate"/>
      </w:r>
      <w:r w:rsidR="00606D2A">
        <w:rPr>
          <w:noProof/>
        </w:rPr>
        <w:t>10</w:t>
      </w:r>
      <w:r w:rsidRPr="00A076D7">
        <w:fldChar w:fldCharType="end"/>
      </w:r>
      <w:r w:rsidRPr="00A076D7">
        <w:t>. Wet and dry conversion factors used in the C&amp;I waste generated methodology</w:t>
      </w:r>
    </w:p>
    <w:tbl>
      <w:tblPr>
        <w:tblW w:w="46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onversion factors to convert wet weights to dry weights in C&amp;I methodology"/>
        <w:tblDescription w:val="Conversion factors to convert wet weights to dry weights in C&amp;I methodology"/>
      </w:tblPr>
      <w:tblGrid>
        <w:gridCol w:w="7939"/>
        <w:gridCol w:w="4252"/>
      </w:tblGrid>
      <w:tr w:rsidR="00C21F8A" w:rsidRPr="00A076D7" w14:paraId="59CD959D" w14:textId="77777777" w:rsidTr="00E80A1E">
        <w:trPr>
          <w:cantSplit/>
          <w:trHeight w:val="264"/>
          <w:tblHeader/>
        </w:trPr>
        <w:tc>
          <w:tcPr>
            <w:tcW w:w="3256" w:type="pct"/>
            <w:shd w:val="clear" w:color="auto" w:fill="016574"/>
            <w:noWrap/>
            <w:vAlign w:val="bottom"/>
          </w:tcPr>
          <w:p w14:paraId="7DCA7609" w14:textId="24C10750" w:rsidR="00C21F8A" w:rsidRPr="00453BB3" w:rsidRDefault="007E6A80" w:rsidP="00D97FAA">
            <w:pPr>
              <w:keepNext/>
              <w:spacing w:after="60"/>
              <w:rPr>
                <w:b/>
                <w:bCs/>
                <w:color w:val="FFFFFF" w:themeColor="background1"/>
              </w:rPr>
            </w:pPr>
            <w:r w:rsidRPr="00453BB3">
              <w:rPr>
                <w:b/>
                <w:bCs/>
                <w:color w:val="FFFFFF" w:themeColor="background1"/>
              </w:rPr>
              <w:t>Waste type</w:t>
            </w:r>
          </w:p>
        </w:tc>
        <w:tc>
          <w:tcPr>
            <w:tcW w:w="1744" w:type="pct"/>
            <w:shd w:val="clear" w:color="auto" w:fill="016574"/>
            <w:noWrap/>
            <w:vAlign w:val="bottom"/>
          </w:tcPr>
          <w:p w14:paraId="5B1F4602" w14:textId="168B174C" w:rsidR="00C21F8A" w:rsidRPr="00453BB3" w:rsidRDefault="007E6A80" w:rsidP="00D97FAA">
            <w:pPr>
              <w:keepNext/>
              <w:spacing w:after="60"/>
              <w:rPr>
                <w:b/>
                <w:bCs/>
                <w:color w:val="FFFFFF" w:themeColor="background1"/>
              </w:rPr>
            </w:pPr>
            <w:r w:rsidRPr="004B1E33">
              <w:rPr>
                <w:b/>
                <w:bCs/>
                <w:color w:val="FFFFFF" w:themeColor="background1"/>
              </w:rPr>
              <w:t xml:space="preserve">Factor </w:t>
            </w:r>
            <w:r w:rsidR="004B1E33" w:rsidRPr="004B1E33">
              <w:rPr>
                <w:b/>
                <w:bCs/>
                <w:color w:val="FFFFFF" w:themeColor="background1"/>
              </w:rPr>
              <w:t>(</w:t>
            </w:r>
            <w:r w:rsidR="004B1E33" w:rsidRPr="004B1E33">
              <w:rPr>
                <w:color w:val="FFFFFF" w:themeColor="background1"/>
              </w:rPr>
              <w:t>multiply wet weight by)</w:t>
            </w:r>
          </w:p>
        </w:tc>
      </w:tr>
      <w:tr w:rsidR="00C21F8A" w:rsidRPr="00A076D7" w14:paraId="20F1CD46" w14:textId="77777777" w:rsidTr="00E80A1E">
        <w:trPr>
          <w:cantSplit/>
          <w:trHeight w:val="170"/>
        </w:trPr>
        <w:tc>
          <w:tcPr>
            <w:tcW w:w="3256" w:type="pct"/>
            <w:shd w:val="clear" w:color="auto" w:fill="auto"/>
            <w:noWrap/>
            <w:vAlign w:val="bottom"/>
          </w:tcPr>
          <w:p w14:paraId="3EF18E8A" w14:textId="77777777" w:rsidR="00C21F8A" w:rsidRPr="00A076D7" w:rsidRDefault="00C21F8A" w:rsidP="00D97FAA">
            <w:pPr>
              <w:keepNext/>
              <w:spacing w:after="60"/>
            </w:pPr>
            <w:r w:rsidRPr="00A076D7">
              <w:t>Industrial effluent sludges</w:t>
            </w:r>
          </w:p>
        </w:tc>
        <w:tc>
          <w:tcPr>
            <w:tcW w:w="1744" w:type="pct"/>
            <w:shd w:val="clear" w:color="auto" w:fill="auto"/>
            <w:noWrap/>
            <w:vAlign w:val="bottom"/>
          </w:tcPr>
          <w:p w14:paraId="53F60A31" w14:textId="0EF32138" w:rsidR="00C21F8A" w:rsidRPr="00A076D7" w:rsidRDefault="00C21F8A" w:rsidP="004B1E33">
            <w:pPr>
              <w:keepNext/>
              <w:spacing w:after="60"/>
              <w:jc w:val="right"/>
            </w:pPr>
            <w:r w:rsidRPr="00A076D7">
              <w:t>0.27</w:t>
            </w:r>
          </w:p>
        </w:tc>
      </w:tr>
      <w:tr w:rsidR="00C21F8A" w:rsidRPr="00A076D7" w14:paraId="7013DC91" w14:textId="77777777" w:rsidTr="00E80A1E">
        <w:trPr>
          <w:cantSplit/>
          <w:trHeight w:val="170"/>
        </w:trPr>
        <w:tc>
          <w:tcPr>
            <w:tcW w:w="3256" w:type="pct"/>
            <w:shd w:val="clear" w:color="auto" w:fill="auto"/>
            <w:noWrap/>
            <w:vAlign w:val="bottom"/>
          </w:tcPr>
          <w:p w14:paraId="775CB73D" w14:textId="77777777" w:rsidR="00C21F8A" w:rsidRPr="00A076D7" w:rsidRDefault="00C21F8A" w:rsidP="00D97FAA">
            <w:pPr>
              <w:keepNext/>
              <w:spacing w:after="60"/>
            </w:pPr>
            <w:r w:rsidRPr="00A076D7">
              <w:t>Sludges and liquid wastes from waste treatment</w:t>
            </w:r>
          </w:p>
        </w:tc>
        <w:tc>
          <w:tcPr>
            <w:tcW w:w="1744" w:type="pct"/>
            <w:shd w:val="clear" w:color="auto" w:fill="auto"/>
            <w:noWrap/>
            <w:vAlign w:val="bottom"/>
          </w:tcPr>
          <w:p w14:paraId="3AEEA3EF" w14:textId="6C717A2F" w:rsidR="00C21F8A" w:rsidRPr="00A076D7" w:rsidRDefault="00C21F8A" w:rsidP="004B1E33">
            <w:pPr>
              <w:keepNext/>
              <w:spacing w:after="60"/>
              <w:jc w:val="right"/>
            </w:pPr>
            <w:r w:rsidRPr="00A076D7">
              <w:t>0.27</w:t>
            </w:r>
          </w:p>
        </w:tc>
      </w:tr>
      <w:tr w:rsidR="00C21F8A" w:rsidRPr="00A076D7" w14:paraId="25BBE5E0" w14:textId="77777777" w:rsidTr="00E80A1E">
        <w:trPr>
          <w:cantSplit/>
          <w:trHeight w:val="170"/>
        </w:trPr>
        <w:tc>
          <w:tcPr>
            <w:tcW w:w="3256" w:type="pct"/>
            <w:shd w:val="clear" w:color="auto" w:fill="auto"/>
            <w:noWrap/>
            <w:vAlign w:val="bottom"/>
          </w:tcPr>
          <w:p w14:paraId="45019139" w14:textId="77777777" w:rsidR="00C21F8A" w:rsidRPr="00A076D7" w:rsidRDefault="00C21F8A" w:rsidP="00D97FAA">
            <w:pPr>
              <w:keepNext/>
              <w:spacing w:after="60"/>
            </w:pPr>
            <w:r w:rsidRPr="00A076D7">
              <w:t>Common sludges</w:t>
            </w:r>
          </w:p>
        </w:tc>
        <w:tc>
          <w:tcPr>
            <w:tcW w:w="1744" w:type="pct"/>
            <w:shd w:val="clear" w:color="auto" w:fill="auto"/>
            <w:noWrap/>
            <w:vAlign w:val="bottom"/>
          </w:tcPr>
          <w:p w14:paraId="682D1CEF" w14:textId="586946B9" w:rsidR="00C21F8A" w:rsidRPr="00A076D7" w:rsidRDefault="00C21F8A" w:rsidP="004B1E33">
            <w:pPr>
              <w:keepNext/>
              <w:spacing w:after="60"/>
              <w:jc w:val="right"/>
            </w:pPr>
            <w:r w:rsidRPr="00A076D7">
              <w:t>0.20</w:t>
            </w:r>
          </w:p>
        </w:tc>
      </w:tr>
      <w:tr w:rsidR="00C21F8A" w:rsidRPr="00A076D7" w14:paraId="562ED615" w14:textId="77777777" w:rsidTr="00E80A1E">
        <w:trPr>
          <w:cantSplit/>
          <w:trHeight w:val="170"/>
        </w:trPr>
        <w:tc>
          <w:tcPr>
            <w:tcW w:w="3256" w:type="pct"/>
            <w:shd w:val="clear" w:color="auto" w:fill="auto"/>
            <w:noWrap/>
            <w:vAlign w:val="bottom"/>
          </w:tcPr>
          <w:p w14:paraId="346E8F2D" w14:textId="77777777" w:rsidR="00C21F8A" w:rsidRPr="00A076D7" w:rsidRDefault="00C21F8A" w:rsidP="00D97FAA">
            <w:pPr>
              <w:keepNext/>
              <w:spacing w:after="60"/>
            </w:pPr>
            <w:r w:rsidRPr="00A076D7">
              <w:t>Dredging spoils</w:t>
            </w:r>
          </w:p>
        </w:tc>
        <w:tc>
          <w:tcPr>
            <w:tcW w:w="1744" w:type="pct"/>
            <w:shd w:val="clear" w:color="auto" w:fill="auto"/>
            <w:noWrap/>
            <w:vAlign w:val="bottom"/>
          </w:tcPr>
          <w:p w14:paraId="10779229" w14:textId="59CB058A" w:rsidR="00C21F8A" w:rsidRPr="00A076D7" w:rsidRDefault="00C21F8A" w:rsidP="004B1E33">
            <w:pPr>
              <w:keepNext/>
              <w:spacing w:after="60"/>
              <w:jc w:val="right"/>
            </w:pPr>
            <w:r w:rsidRPr="00A076D7">
              <w:t>1.91</w:t>
            </w:r>
          </w:p>
        </w:tc>
      </w:tr>
    </w:tbl>
    <w:p w14:paraId="5DD7BD64" w14:textId="77777777" w:rsidR="00C21F8A" w:rsidRPr="00A076D7" w:rsidRDefault="00C21F8A" w:rsidP="00C21F8A">
      <w:r w:rsidRPr="00A076D7">
        <w:t>Source: Defra</w:t>
      </w:r>
    </w:p>
    <w:p w14:paraId="38899665" w14:textId="61C19F3D" w:rsidR="00C21F8A" w:rsidRPr="001C400A" w:rsidRDefault="00C21F8A" w:rsidP="00E80A1E">
      <w:pPr>
        <w:pStyle w:val="Caption"/>
        <w:spacing w:line="360" w:lineRule="auto"/>
      </w:pPr>
      <w:bookmarkStart w:id="236" w:name="_Ref425854116"/>
      <w:bookmarkStart w:id="237" w:name="_Ref425854047"/>
      <w:r w:rsidRPr="001C400A">
        <w:t xml:space="preserve">Table </w:t>
      </w:r>
      <w:r w:rsidRPr="001C400A">
        <w:fldChar w:fldCharType="begin"/>
      </w:r>
      <w:r w:rsidRPr="001C400A">
        <w:instrText xml:space="preserve"> SEQ Table \* ARABIC </w:instrText>
      </w:r>
      <w:r w:rsidRPr="001C400A">
        <w:fldChar w:fldCharType="separate"/>
      </w:r>
      <w:r w:rsidR="00606D2A">
        <w:rPr>
          <w:noProof/>
        </w:rPr>
        <w:t>11</w:t>
      </w:r>
      <w:r w:rsidRPr="001C400A">
        <w:fldChar w:fldCharType="end"/>
      </w:r>
      <w:bookmarkEnd w:id="236"/>
      <w:r w:rsidRPr="001C400A">
        <w:t xml:space="preserve">. </w:t>
      </w:r>
      <w:bookmarkStart w:id="238" w:name="_Ref425854089"/>
      <w:r w:rsidR="00CF4960">
        <w:t xml:space="preserve">Lookup table used to assign C&amp;I waste sector from EWC chapter or code and waste origin </w:t>
      </w:r>
      <w:bookmarkEnd w:id="237"/>
      <w:bookmarkEnd w:id="238"/>
      <w:r w:rsidR="00CF4960">
        <w:t>for smaller tonnage, non-surveyed and exempt sites</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ookup from EWC chapter or code to C&amp;I sector"/>
        <w:tblDescription w:val="Lookup from EWC chapter or code to C&amp;I sector"/>
      </w:tblPr>
      <w:tblGrid>
        <w:gridCol w:w="3539"/>
        <w:gridCol w:w="2976"/>
        <w:gridCol w:w="3686"/>
        <w:gridCol w:w="4253"/>
      </w:tblGrid>
      <w:tr w:rsidR="00453BB3" w:rsidRPr="00453BB3" w14:paraId="341F088D" w14:textId="77777777" w:rsidTr="00E80A1E">
        <w:trPr>
          <w:cantSplit/>
          <w:tblHeader/>
        </w:trPr>
        <w:tc>
          <w:tcPr>
            <w:tcW w:w="3539" w:type="dxa"/>
            <w:shd w:val="clear" w:color="auto" w:fill="016574"/>
          </w:tcPr>
          <w:p w14:paraId="115B7E35" w14:textId="3BBAFD0C" w:rsidR="00C21F8A" w:rsidRPr="00453BB3" w:rsidRDefault="007E6A80" w:rsidP="00D97FAA">
            <w:pPr>
              <w:spacing w:beforeLines="20" w:before="48" w:afterLines="20" w:after="48"/>
              <w:rPr>
                <w:b/>
                <w:bCs/>
                <w:color w:val="FFFFFF" w:themeColor="background1"/>
              </w:rPr>
            </w:pPr>
            <w:r w:rsidRPr="00453BB3">
              <w:rPr>
                <w:b/>
                <w:bCs/>
                <w:color w:val="FFFFFF" w:themeColor="background1"/>
              </w:rPr>
              <w:t>E</w:t>
            </w:r>
            <w:r>
              <w:rPr>
                <w:b/>
                <w:bCs/>
                <w:color w:val="FFFFFF" w:themeColor="background1"/>
              </w:rPr>
              <w:t>WC</w:t>
            </w:r>
            <w:r w:rsidRPr="00453BB3">
              <w:rPr>
                <w:b/>
                <w:bCs/>
                <w:color w:val="FFFFFF" w:themeColor="background1"/>
              </w:rPr>
              <w:t xml:space="preserve"> chapter or code</w:t>
            </w:r>
          </w:p>
        </w:tc>
        <w:tc>
          <w:tcPr>
            <w:tcW w:w="2976" w:type="dxa"/>
            <w:shd w:val="clear" w:color="auto" w:fill="016574"/>
          </w:tcPr>
          <w:p w14:paraId="7E055EBD" w14:textId="176284CE" w:rsidR="00C21F8A" w:rsidRPr="00453BB3" w:rsidRDefault="007E6A80" w:rsidP="00D97FAA">
            <w:pPr>
              <w:spacing w:beforeLines="20" w:before="48" w:afterLines="20" w:after="48"/>
              <w:rPr>
                <w:b/>
                <w:bCs/>
                <w:color w:val="FFFFFF" w:themeColor="background1"/>
              </w:rPr>
            </w:pPr>
            <w:r w:rsidRPr="00453BB3">
              <w:rPr>
                <w:b/>
                <w:bCs/>
                <w:color w:val="FFFFFF" w:themeColor="background1"/>
              </w:rPr>
              <w:t>Material or activity</w:t>
            </w:r>
          </w:p>
        </w:tc>
        <w:tc>
          <w:tcPr>
            <w:tcW w:w="3686" w:type="dxa"/>
            <w:shd w:val="clear" w:color="auto" w:fill="016574"/>
          </w:tcPr>
          <w:p w14:paraId="2F106E4D" w14:textId="0588FB30" w:rsidR="00C21F8A" w:rsidRPr="00453BB3" w:rsidRDefault="007E6A80" w:rsidP="00D97FAA">
            <w:pPr>
              <w:spacing w:beforeLines="20" w:before="48" w:afterLines="20" w:after="48"/>
              <w:rPr>
                <w:b/>
                <w:bCs/>
                <w:color w:val="FFFFFF" w:themeColor="background1"/>
              </w:rPr>
            </w:pPr>
            <w:r w:rsidRPr="00453BB3">
              <w:rPr>
                <w:b/>
                <w:bCs/>
                <w:color w:val="FFFFFF" w:themeColor="background1"/>
              </w:rPr>
              <w:t>Origin of waste</w:t>
            </w:r>
          </w:p>
        </w:tc>
        <w:tc>
          <w:tcPr>
            <w:tcW w:w="4253" w:type="dxa"/>
            <w:shd w:val="clear" w:color="auto" w:fill="016574"/>
          </w:tcPr>
          <w:p w14:paraId="24643A58" w14:textId="22631D99" w:rsidR="00C21F8A" w:rsidRPr="00453BB3" w:rsidRDefault="007E6A80" w:rsidP="00D97FAA">
            <w:pPr>
              <w:spacing w:beforeLines="20" w:before="48" w:afterLines="20" w:after="48"/>
              <w:rPr>
                <w:b/>
                <w:bCs/>
                <w:color w:val="FFFFFF" w:themeColor="background1"/>
              </w:rPr>
            </w:pPr>
            <w:r w:rsidRPr="00453BB3">
              <w:rPr>
                <w:b/>
                <w:bCs/>
                <w:color w:val="FFFFFF" w:themeColor="background1"/>
              </w:rPr>
              <w:t>Sector assumption</w:t>
            </w:r>
          </w:p>
        </w:tc>
      </w:tr>
      <w:tr w:rsidR="00C21F8A" w:rsidRPr="001C400A" w14:paraId="3D9D8CD6" w14:textId="77777777" w:rsidTr="00453BB3">
        <w:tc>
          <w:tcPr>
            <w:tcW w:w="3539" w:type="dxa"/>
            <w:shd w:val="clear" w:color="auto" w:fill="auto"/>
          </w:tcPr>
          <w:p w14:paraId="2597E71C" w14:textId="77777777" w:rsidR="00C21F8A" w:rsidRPr="001C400A" w:rsidRDefault="00C21F8A" w:rsidP="00D97FAA">
            <w:pPr>
              <w:spacing w:beforeLines="20" w:before="48" w:afterLines="20" w:after="48"/>
            </w:pPr>
            <w:r w:rsidRPr="001C400A">
              <w:t>01</w:t>
            </w:r>
          </w:p>
        </w:tc>
        <w:tc>
          <w:tcPr>
            <w:tcW w:w="2976" w:type="dxa"/>
            <w:shd w:val="clear" w:color="auto" w:fill="auto"/>
          </w:tcPr>
          <w:p w14:paraId="4F89E780" w14:textId="77777777" w:rsidR="00C21F8A" w:rsidRPr="001C400A" w:rsidRDefault="00C21F8A" w:rsidP="00D97FAA">
            <w:pPr>
              <w:spacing w:beforeLines="20" w:before="48" w:afterLines="20" w:after="48"/>
            </w:pPr>
            <w:r w:rsidRPr="001C400A">
              <w:t>Minerals</w:t>
            </w:r>
          </w:p>
        </w:tc>
        <w:tc>
          <w:tcPr>
            <w:tcW w:w="3686" w:type="dxa"/>
            <w:shd w:val="clear" w:color="auto" w:fill="auto"/>
          </w:tcPr>
          <w:p w14:paraId="7882FA87" w14:textId="77777777" w:rsidR="00C21F8A" w:rsidRPr="001C400A" w:rsidRDefault="00C21F8A" w:rsidP="00D97FAA">
            <w:pPr>
              <w:spacing w:beforeLines="20" w:before="48" w:afterLines="20" w:after="48"/>
            </w:pPr>
            <w:r w:rsidRPr="001C400A">
              <w:t>All</w:t>
            </w:r>
          </w:p>
        </w:tc>
        <w:tc>
          <w:tcPr>
            <w:tcW w:w="4253" w:type="dxa"/>
            <w:shd w:val="clear" w:color="auto" w:fill="auto"/>
          </w:tcPr>
          <w:p w14:paraId="53D215DC" w14:textId="77777777" w:rsidR="00C21F8A" w:rsidRPr="001C400A" w:rsidRDefault="00C21F8A" w:rsidP="00D97FAA">
            <w:pPr>
              <w:spacing w:beforeLines="20" w:before="48" w:afterLines="20" w:after="48"/>
            </w:pPr>
            <w:r w:rsidRPr="001C400A">
              <w:t>Mining and quarrying</w:t>
            </w:r>
          </w:p>
        </w:tc>
      </w:tr>
      <w:tr w:rsidR="00C21F8A" w:rsidRPr="001C400A" w14:paraId="76F35AF8" w14:textId="77777777" w:rsidTr="00453BB3">
        <w:tc>
          <w:tcPr>
            <w:tcW w:w="3539" w:type="dxa"/>
            <w:shd w:val="clear" w:color="auto" w:fill="auto"/>
          </w:tcPr>
          <w:p w14:paraId="6030C781" w14:textId="77777777" w:rsidR="00C21F8A" w:rsidRPr="001C400A" w:rsidRDefault="00C21F8A" w:rsidP="00D97FAA">
            <w:pPr>
              <w:spacing w:beforeLines="20" w:before="48" w:afterLines="20" w:after="48"/>
            </w:pPr>
            <w:r w:rsidRPr="001C400A">
              <w:t>02 01</w:t>
            </w:r>
          </w:p>
        </w:tc>
        <w:tc>
          <w:tcPr>
            <w:tcW w:w="2976" w:type="dxa"/>
            <w:shd w:val="clear" w:color="auto" w:fill="auto"/>
          </w:tcPr>
          <w:p w14:paraId="4A6290EE" w14:textId="77777777" w:rsidR="00C21F8A" w:rsidRPr="001C400A" w:rsidRDefault="00C21F8A" w:rsidP="00D97FAA">
            <w:pPr>
              <w:spacing w:beforeLines="20" w:before="48" w:afterLines="20" w:after="48"/>
            </w:pPr>
            <w:r w:rsidRPr="001C400A">
              <w:t>Agriculture</w:t>
            </w:r>
          </w:p>
        </w:tc>
        <w:tc>
          <w:tcPr>
            <w:tcW w:w="3686" w:type="dxa"/>
            <w:shd w:val="clear" w:color="auto" w:fill="auto"/>
          </w:tcPr>
          <w:p w14:paraId="425ED7F9" w14:textId="77777777" w:rsidR="00C21F8A" w:rsidRPr="001C400A" w:rsidRDefault="00C21F8A" w:rsidP="00D97FAA">
            <w:pPr>
              <w:spacing w:beforeLines="20" w:before="48" w:afterLines="20" w:after="48"/>
            </w:pPr>
            <w:r w:rsidRPr="001C400A">
              <w:t>All</w:t>
            </w:r>
          </w:p>
        </w:tc>
        <w:tc>
          <w:tcPr>
            <w:tcW w:w="4253" w:type="dxa"/>
            <w:shd w:val="clear" w:color="auto" w:fill="auto"/>
          </w:tcPr>
          <w:p w14:paraId="4B90394F" w14:textId="77777777" w:rsidR="00C21F8A" w:rsidRPr="001C400A" w:rsidRDefault="00C21F8A" w:rsidP="00D97FAA">
            <w:pPr>
              <w:spacing w:beforeLines="20" w:before="48" w:afterLines="20" w:after="48"/>
            </w:pPr>
            <w:r w:rsidRPr="001C400A">
              <w:t>Agriculture</w:t>
            </w:r>
          </w:p>
        </w:tc>
      </w:tr>
      <w:tr w:rsidR="00C21F8A" w:rsidRPr="001C400A" w14:paraId="5A4E2E0C" w14:textId="77777777" w:rsidTr="00453BB3">
        <w:tc>
          <w:tcPr>
            <w:tcW w:w="3539" w:type="dxa"/>
            <w:shd w:val="clear" w:color="auto" w:fill="auto"/>
          </w:tcPr>
          <w:p w14:paraId="70F5E309" w14:textId="77777777" w:rsidR="00C21F8A" w:rsidRPr="001C400A" w:rsidRDefault="00C21F8A" w:rsidP="00D97FAA">
            <w:pPr>
              <w:spacing w:beforeLines="20" w:before="48" w:afterLines="20" w:after="48"/>
            </w:pPr>
            <w:r w:rsidRPr="001C400A">
              <w:t>02 02 - 02 07</w:t>
            </w:r>
          </w:p>
        </w:tc>
        <w:tc>
          <w:tcPr>
            <w:tcW w:w="2976" w:type="dxa"/>
            <w:shd w:val="clear" w:color="auto" w:fill="auto"/>
          </w:tcPr>
          <w:p w14:paraId="2413D5B8" w14:textId="77777777" w:rsidR="00C21F8A" w:rsidRPr="001C400A" w:rsidRDefault="00C21F8A" w:rsidP="00D97FAA">
            <w:pPr>
              <w:spacing w:beforeLines="20" w:before="48" w:afterLines="20" w:after="48"/>
            </w:pPr>
            <w:r w:rsidRPr="001C400A">
              <w:t>Food</w:t>
            </w:r>
          </w:p>
        </w:tc>
        <w:tc>
          <w:tcPr>
            <w:tcW w:w="3686" w:type="dxa"/>
            <w:shd w:val="clear" w:color="auto" w:fill="auto"/>
          </w:tcPr>
          <w:p w14:paraId="27FABAA7" w14:textId="77777777" w:rsidR="00C21F8A" w:rsidRPr="001C400A" w:rsidRDefault="00C21F8A" w:rsidP="00D97FAA">
            <w:pPr>
              <w:spacing w:beforeLines="20" w:before="48" w:afterLines="20" w:after="48"/>
            </w:pPr>
            <w:r w:rsidRPr="001C400A">
              <w:t>All</w:t>
            </w:r>
          </w:p>
        </w:tc>
        <w:tc>
          <w:tcPr>
            <w:tcW w:w="4253" w:type="dxa"/>
            <w:shd w:val="clear" w:color="auto" w:fill="auto"/>
          </w:tcPr>
          <w:p w14:paraId="58D76518" w14:textId="77777777" w:rsidR="00C21F8A" w:rsidRPr="001C400A" w:rsidRDefault="00C21F8A" w:rsidP="00D97FAA">
            <w:pPr>
              <w:spacing w:beforeLines="20" w:before="48" w:afterLines="20" w:after="48"/>
            </w:pPr>
            <w:r w:rsidRPr="001C400A">
              <w:t>Food and drink</w:t>
            </w:r>
          </w:p>
        </w:tc>
      </w:tr>
      <w:tr w:rsidR="00C21F8A" w:rsidRPr="001C400A" w14:paraId="6BEE7B5E" w14:textId="77777777" w:rsidTr="00453BB3">
        <w:tc>
          <w:tcPr>
            <w:tcW w:w="3539" w:type="dxa"/>
            <w:shd w:val="clear" w:color="auto" w:fill="auto"/>
          </w:tcPr>
          <w:p w14:paraId="04496485" w14:textId="77777777" w:rsidR="00C21F8A" w:rsidRPr="001C400A" w:rsidRDefault="00C21F8A" w:rsidP="00D97FAA">
            <w:pPr>
              <w:spacing w:beforeLines="20" w:before="48" w:afterLines="20" w:after="48"/>
            </w:pPr>
            <w:r w:rsidRPr="001C400A">
              <w:t>03 01 - 03 02</w:t>
            </w:r>
          </w:p>
        </w:tc>
        <w:tc>
          <w:tcPr>
            <w:tcW w:w="2976" w:type="dxa"/>
            <w:shd w:val="clear" w:color="auto" w:fill="auto"/>
          </w:tcPr>
          <w:p w14:paraId="0EA1F3D9" w14:textId="77777777" w:rsidR="00C21F8A" w:rsidRPr="001C400A" w:rsidRDefault="00C21F8A" w:rsidP="00D97FAA">
            <w:pPr>
              <w:spacing w:beforeLines="20" w:before="48" w:afterLines="20" w:after="48"/>
            </w:pPr>
            <w:r w:rsidRPr="001C400A">
              <w:t>Wood</w:t>
            </w:r>
          </w:p>
        </w:tc>
        <w:tc>
          <w:tcPr>
            <w:tcW w:w="3686" w:type="dxa"/>
            <w:shd w:val="clear" w:color="auto" w:fill="auto"/>
          </w:tcPr>
          <w:p w14:paraId="761481C7" w14:textId="77777777" w:rsidR="00C21F8A" w:rsidRPr="001C400A" w:rsidRDefault="00C21F8A" w:rsidP="00D97FAA">
            <w:pPr>
              <w:spacing w:beforeLines="20" w:before="48" w:afterLines="20" w:after="48"/>
            </w:pPr>
            <w:r w:rsidRPr="001C400A">
              <w:t>All</w:t>
            </w:r>
          </w:p>
        </w:tc>
        <w:tc>
          <w:tcPr>
            <w:tcW w:w="4253" w:type="dxa"/>
            <w:shd w:val="clear" w:color="auto" w:fill="auto"/>
          </w:tcPr>
          <w:p w14:paraId="0BC3A71B" w14:textId="77777777" w:rsidR="00C21F8A" w:rsidRPr="001C400A" w:rsidRDefault="00C21F8A" w:rsidP="00D97FAA">
            <w:pPr>
              <w:spacing w:beforeLines="20" w:before="48" w:afterLines="20" w:after="48"/>
            </w:pPr>
            <w:r w:rsidRPr="001C400A">
              <w:t>Wood products</w:t>
            </w:r>
          </w:p>
        </w:tc>
      </w:tr>
      <w:tr w:rsidR="00C21F8A" w:rsidRPr="001C400A" w14:paraId="276C2DAA" w14:textId="77777777" w:rsidTr="00453BB3">
        <w:tc>
          <w:tcPr>
            <w:tcW w:w="3539" w:type="dxa"/>
            <w:shd w:val="clear" w:color="auto" w:fill="auto"/>
          </w:tcPr>
          <w:p w14:paraId="36FFA6B5" w14:textId="77777777" w:rsidR="00C21F8A" w:rsidRPr="001C400A" w:rsidRDefault="00C21F8A" w:rsidP="00D97FAA">
            <w:pPr>
              <w:spacing w:beforeLines="20" w:before="48" w:afterLines="20" w:after="48"/>
            </w:pPr>
            <w:r w:rsidRPr="001C400A">
              <w:t xml:space="preserve">03 03 </w:t>
            </w:r>
          </w:p>
        </w:tc>
        <w:tc>
          <w:tcPr>
            <w:tcW w:w="2976" w:type="dxa"/>
            <w:shd w:val="clear" w:color="auto" w:fill="auto"/>
          </w:tcPr>
          <w:p w14:paraId="08AB346A" w14:textId="77777777" w:rsidR="00C21F8A" w:rsidRPr="001C400A" w:rsidRDefault="00C21F8A" w:rsidP="00D97FAA">
            <w:pPr>
              <w:spacing w:beforeLines="20" w:before="48" w:afterLines="20" w:after="48"/>
            </w:pPr>
            <w:r w:rsidRPr="001C400A">
              <w:t>Paper</w:t>
            </w:r>
          </w:p>
        </w:tc>
        <w:tc>
          <w:tcPr>
            <w:tcW w:w="3686" w:type="dxa"/>
            <w:shd w:val="clear" w:color="auto" w:fill="auto"/>
          </w:tcPr>
          <w:p w14:paraId="2B068500" w14:textId="77777777" w:rsidR="00C21F8A" w:rsidRPr="001C400A" w:rsidRDefault="00C21F8A" w:rsidP="00D97FAA">
            <w:pPr>
              <w:spacing w:beforeLines="20" w:before="48" w:afterLines="20" w:after="48"/>
            </w:pPr>
            <w:r w:rsidRPr="001C400A">
              <w:t>All</w:t>
            </w:r>
          </w:p>
        </w:tc>
        <w:tc>
          <w:tcPr>
            <w:tcW w:w="4253" w:type="dxa"/>
            <w:shd w:val="clear" w:color="auto" w:fill="auto"/>
          </w:tcPr>
          <w:p w14:paraId="34291735" w14:textId="77777777" w:rsidR="00C21F8A" w:rsidRPr="001C400A" w:rsidRDefault="00C21F8A" w:rsidP="00D97FAA">
            <w:pPr>
              <w:spacing w:beforeLines="20" w:before="48" w:afterLines="20" w:after="48"/>
            </w:pPr>
            <w:r w:rsidRPr="001C400A">
              <w:t>Other manufacturing</w:t>
            </w:r>
          </w:p>
        </w:tc>
      </w:tr>
      <w:tr w:rsidR="00C21F8A" w:rsidRPr="001C400A" w14:paraId="31AA12B5" w14:textId="77777777" w:rsidTr="00453BB3">
        <w:tc>
          <w:tcPr>
            <w:tcW w:w="3539" w:type="dxa"/>
            <w:shd w:val="clear" w:color="auto" w:fill="auto"/>
          </w:tcPr>
          <w:p w14:paraId="7C208B53" w14:textId="77777777" w:rsidR="00C21F8A" w:rsidRPr="001C400A" w:rsidRDefault="00C21F8A" w:rsidP="00D97FAA">
            <w:pPr>
              <w:spacing w:beforeLines="20" w:before="48" w:afterLines="20" w:after="48"/>
            </w:pPr>
            <w:r w:rsidRPr="001C400A">
              <w:t>04</w:t>
            </w:r>
          </w:p>
        </w:tc>
        <w:tc>
          <w:tcPr>
            <w:tcW w:w="2976" w:type="dxa"/>
            <w:shd w:val="clear" w:color="auto" w:fill="auto"/>
          </w:tcPr>
          <w:p w14:paraId="078DF4AE" w14:textId="77777777" w:rsidR="00C21F8A" w:rsidRPr="001C400A" w:rsidRDefault="00C21F8A" w:rsidP="00D97FAA">
            <w:pPr>
              <w:spacing w:beforeLines="20" w:before="48" w:afterLines="20" w:after="48"/>
            </w:pPr>
            <w:r w:rsidRPr="001C400A">
              <w:t>Textiles</w:t>
            </w:r>
          </w:p>
        </w:tc>
        <w:tc>
          <w:tcPr>
            <w:tcW w:w="3686" w:type="dxa"/>
            <w:shd w:val="clear" w:color="auto" w:fill="auto"/>
          </w:tcPr>
          <w:p w14:paraId="6BF05EB2" w14:textId="77777777" w:rsidR="00C21F8A" w:rsidRPr="001C400A" w:rsidRDefault="00C21F8A" w:rsidP="00D97FAA">
            <w:pPr>
              <w:spacing w:beforeLines="20" w:before="48" w:afterLines="20" w:after="48"/>
            </w:pPr>
            <w:r w:rsidRPr="001C400A">
              <w:t>All</w:t>
            </w:r>
          </w:p>
        </w:tc>
        <w:tc>
          <w:tcPr>
            <w:tcW w:w="4253" w:type="dxa"/>
            <w:shd w:val="clear" w:color="auto" w:fill="auto"/>
          </w:tcPr>
          <w:p w14:paraId="7F6DC84C" w14:textId="77777777" w:rsidR="00C21F8A" w:rsidRPr="001C400A" w:rsidRDefault="00C21F8A" w:rsidP="00D97FAA">
            <w:pPr>
              <w:spacing w:beforeLines="20" w:before="48" w:afterLines="20" w:after="48"/>
            </w:pPr>
            <w:r w:rsidRPr="001C400A">
              <w:t>Other manufacturing</w:t>
            </w:r>
          </w:p>
        </w:tc>
      </w:tr>
      <w:tr w:rsidR="00C21F8A" w:rsidRPr="001C400A" w14:paraId="1B368755" w14:textId="77777777" w:rsidTr="00453BB3">
        <w:tc>
          <w:tcPr>
            <w:tcW w:w="3539" w:type="dxa"/>
            <w:shd w:val="clear" w:color="auto" w:fill="auto"/>
          </w:tcPr>
          <w:p w14:paraId="649C7069" w14:textId="77777777" w:rsidR="00C21F8A" w:rsidRPr="001C400A" w:rsidRDefault="00C21F8A" w:rsidP="00D97FAA">
            <w:pPr>
              <w:spacing w:beforeLines="20" w:before="48" w:afterLines="20" w:after="48"/>
            </w:pPr>
            <w:r w:rsidRPr="001C400A">
              <w:t>05</w:t>
            </w:r>
          </w:p>
        </w:tc>
        <w:tc>
          <w:tcPr>
            <w:tcW w:w="2976" w:type="dxa"/>
            <w:shd w:val="clear" w:color="auto" w:fill="auto"/>
          </w:tcPr>
          <w:p w14:paraId="609150FF" w14:textId="77777777" w:rsidR="00C21F8A" w:rsidRPr="001C400A" w:rsidRDefault="00C21F8A" w:rsidP="00D97FAA">
            <w:pPr>
              <w:spacing w:beforeLines="20" w:before="48" w:afterLines="20" w:after="48"/>
            </w:pPr>
            <w:r w:rsidRPr="001C400A">
              <w:t>Oil and gas industry</w:t>
            </w:r>
          </w:p>
        </w:tc>
        <w:tc>
          <w:tcPr>
            <w:tcW w:w="3686" w:type="dxa"/>
            <w:shd w:val="clear" w:color="auto" w:fill="auto"/>
          </w:tcPr>
          <w:p w14:paraId="41DD3335" w14:textId="77777777" w:rsidR="00C21F8A" w:rsidRPr="001C400A" w:rsidRDefault="00C21F8A" w:rsidP="00D97FAA">
            <w:pPr>
              <w:spacing w:beforeLines="20" w:before="48" w:afterLines="20" w:after="48"/>
            </w:pPr>
            <w:r w:rsidRPr="001C400A">
              <w:t>All</w:t>
            </w:r>
          </w:p>
        </w:tc>
        <w:tc>
          <w:tcPr>
            <w:tcW w:w="4253" w:type="dxa"/>
            <w:shd w:val="clear" w:color="auto" w:fill="auto"/>
          </w:tcPr>
          <w:p w14:paraId="5E0259A9" w14:textId="77777777" w:rsidR="00C21F8A" w:rsidRPr="001C400A" w:rsidRDefault="00C21F8A" w:rsidP="00D97FAA">
            <w:pPr>
              <w:spacing w:beforeLines="20" w:before="48" w:afterLines="20" w:after="48"/>
            </w:pPr>
            <w:r w:rsidRPr="001C400A">
              <w:t xml:space="preserve">Mining </w:t>
            </w:r>
          </w:p>
        </w:tc>
      </w:tr>
      <w:tr w:rsidR="00C21F8A" w:rsidRPr="001C400A" w14:paraId="12685C44" w14:textId="77777777" w:rsidTr="00453BB3">
        <w:tc>
          <w:tcPr>
            <w:tcW w:w="3539" w:type="dxa"/>
            <w:shd w:val="clear" w:color="auto" w:fill="auto"/>
          </w:tcPr>
          <w:p w14:paraId="15F280AD" w14:textId="77777777" w:rsidR="00C21F8A" w:rsidRPr="001C400A" w:rsidRDefault="00C21F8A" w:rsidP="00D97FAA">
            <w:pPr>
              <w:spacing w:beforeLines="20" w:before="48" w:afterLines="20" w:after="48"/>
            </w:pPr>
            <w:r w:rsidRPr="001C400A">
              <w:t>06</w:t>
            </w:r>
          </w:p>
        </w:tc>
        <w:tc>
          <w:tcPr>
            <w:tcW w:w="2976" w:type="dxa"/>
            <w:shd w:val="clear" w:color="auto" w:fill="auto"/>
          </w:tcPr>
          <w:p w14:paraId="133F3A8D" w14:textId="77777777" w:rsidR="00C21F8A" w:rsidRPr="001C400A" w:rsidRDefault="00C21F8A" w:rsidP="00D97FAA">
            <w:pPr>
              <w:spacing w:beforeLines="20" w:before="48" w:afterLines="20" w:after="48"/>
            </w:pPr>
            <w:r w:rsidRPr="001C400A">
              <w:t>Chemicals</w:t>
            </w:r>
          </w:p>
        </w:tc>
        <w:tc>
          <w:tcPr>
            <w:tcW w:w="3686" w:type="dxa"/>
            <w:shd w:val="clear" w:color="auto" w:fill="auto"/>
          </w:tcPr>
          <w:p w14:paraId="7BB5F48F" w14:textId="77777777" w:rsidR="00C21F8A" w:rsidRPr="001C400A" w:rsidRDefault="00C21F8A" w:rsidP="00D97FAA">
            <w:pPr>
              <w:spacing w:beforeLines="20" w:before="48" w:afterLines="20" w:after="48"/>
            </w:pPr>
            <w:r w:rsidRPr="001C400A">
              <w:t>All</w:t>
            </w:r>
          </w:p>
        </w:tc>
        <w:tc>
          <w:tcPr>
            <w:tcW w:w="4253" w:type="dxa"/>
            <w:shd w:val="clear" w:color="auto" w:fill="auto"/>
          </w:tcPr>
          <w:p w14:paraId="0E73FAC7" w14:textId="77777777" w:rsidR="00C21F8A" w:rsidRPr="001C400A" w:rsidRDefault="00C21F8A" w:rsidP="00D97FAA">
            <w:pPr>
              <w:spacing w:beforeLines="20" w:before="48" w:afterLines="20" w:after="48"/>
            </w:pPr>
            <w:r w:rsidRPr="001C400A">
              <w:t>Chemical industry</w:t>
            </w:r>
          </w:p>
        </w:tc>
      </w:tr>
      <w:tr w:rsidR="00C21F8A" w:rsidRPr="001C400A" w14:paraId="2D479E6D" w14:textId="77777777" w:rsidTr="00453BB3">
        <w:tc>
          <w:tcPr>
            <w:tcW w:w="3539" w:type="dxa"/>
            <w:shd w:val="clear" w:color="auto" w:fill="auto"/>
          </w:tcPr>
          <w:p w14:paraId="48A86A7A" w14:textId="77777777" w:rsidR="00C21F8A" w:rsidRPr="001C400A" w:rsidRDefault="00C21F8A" w:rsidP="00D97FAA">
            <w:pPr>
              <w:spacing w:beforeLines="20" w:before="48" w:afterLines="20" w:after="48"/>
            </w:pPr>
            <w:r w:rsidRPr="001C400A">
              <w:t>07</w:t>
            </w:r>
          </w:p>
        </w:tc>
        <w:tc>
          <w:tcPr>
            <w:tcW w:w="2976" w:type="dxa"/>
            <w:shd w:val="clear" w:color="auto" w:fill="auto"/>
          </w:tcPr>
          <w:p w14:paraId="0009B8FE" w14:textId="77777777" w:rsidR="00C21F8A" w:rsidRPr="001C400A" w:rsidRDefault="00C21F8A" w:rsidP="00D97FAA">
            <w:pPr>
              <w:spacing w:beforeLines="20" w:before="48" w:afterLines="20" w:after="48"/>
            </w:pPr>
            <w:r w:rsidRPr="001C400A">
              <w:t>Chemicals</w:t>
            </w:r>
          </w:p>
        </w:tc>
        <w:tc>
          <w:tcPr>
            <w:tcW w:w="3686" w:type="dxa"/>
            <w:shd w:val="clear" w:color="auto" w:fill="auto"/>
          </w:tcPr>
          <w:p w14:paraId="100AA69E" w14:textId="77777777" w:rsidR="00C21F8A" w:rsidRPr="001C400A" w:rsidRDefault="00C21F8A" w:rsidP="00D97FAA">
            <w:pPr>
              <w:spacing w:beforeLines="20" w:before="48" w:afterLines="20" w:after="48"/>
            </w:pPr>
            <w:r w:rsidRPr="001C400A">
              <w:t>All</w:t>
            </w:r>
          </w:p>
        </w:tc>
        <w:tc>
          <w:tcPr>
            <w:tcW w:w="4253" w:type="dxa"/>
            <w:shd w:val="clear" w:color="auto" w:fill="auto"/>
          </w:tcPr>
          <w:p w14:paraId="03A6B3AD" w14:textId="77777777" w:rsidR="00C21F8A" w:rsidRPr="001C400A" w:rsidRDefault="00C21F8A" w:rsidP="00D97FAA">
            <w:pPr>
              <w:spacing w:beforeLines="20" w:before="48" w:afterLines="20" w:after="48"/>
            </w:pPr>
            <w:r w:rsidRPr="001C400A">
              <w:t>Chemical industry</w:t>
            </w:r>
          </w:p>
        </w:tc>
      </w:tr>
      <w:tr w:rsidR="00C21F8A" w:rsidRPr="001C400A" w14:paraId="3EBA33A8" w14:textId="77777777" w:rsidTr="00453BB3">
        <w:tc>
          <w:tcPr>
            <w:tcW w:w="3539" w:type="dxa"/>
            <w:shd w:val="clear" w:color="auto" w:fill="auto"/>
          </w:tcPr>
          <w:p w14:paraId="2F95942F" w14:textId="77777777" w:rsidR="00C21F8A" w:rsidRPr="001C400A" w:rsidRDefault="00C21F8A" w:rsidP="00D97FAA">
            <w:pPr>
              <w:spacing w:beforeLines="20" w:before="48" w:afterLines="20" w:after="48"/>
            </w:pPr>
            <w:r w:rsidRPr="001C400A">
              <w:t>08</w:t>
            </w:r>
          </w:p>
        </w:tc>
        <w:tc>
          <w:tcPr>
            <w:tcW w:w="2976" w:type="dxa"/>
            <w:shd w:val="clear" w:color="auto" w:fill="auto"/>
          </w:tcPr>
          <w:p w14:paraId="18629582" w14:textId="77777777" w:rsidR="00C21F8A" w:rsidRPr="001C400A" w:rsidRDefault="00C21F8A" w:rsidP="00D97FAA">
            <w:pPr>
              <w:spacing w:beforeLines="20" w:before="48" w:afterLines="20" w:after="48"/>
            </w:pPr>
            <w:r w:rsidRPr="001C400A">
              <w:t>Chemicals</w:t>
            </w:r>
          </w:p>
        </w:tc>
        <w:tc>
          <w:tcPr>
            <w:tcW w:w="3686" w:type="dxa"/>
            <w:shd w:val="clear" w:color="auto" w:fill="auto"/>
          </w:tcPr>
          <w:p w14:paraId="190E6C2E" w14:textId="77777777" w:rsidR="00C21F8A" w:rsidRPr="001C400A" w:rsidRDefault="00C21F8A" w:rsidP="00D97FAA">
            <w:pPr>
              <w:spacing w:beforeLines="20" w:before="48" w:afterLines="20" w:after="48"/>
            </w:pPr>
            <w:r w:rsidRPr="001C400A">
              <w:t>All</w:t>
            </w:r>
          </w:p>
        </w:tc>
        <w:tc>
          <w:tcPr>
            <w:tcW w:w="4253" w:type="dxa"/>
            <w:shd w:val="clear" w:color="auto" w:fill="auto"/>
          </w:tcPr>
          <w:p w14:paraId="5958CCEB" w14:textId="77777777" w:rsidR="00C21F8A" w:rsidRPr="001C400A" w:rsidRDefault="00C21F8A" w:rsidP="00D97FAA">
            <w:pPr>
              <w:spacing w:beforeLines="20" w:before="48" w:afterLines="20" w:after="48"/>
            </w:pPr>
            <w:r w:rsidRPr="001C400A">
              <w:t>Chemical industry</w:t>
            </w:r>
          </w:p>
        </w:tc>
      </w:tr>
      <w:tr w:rsidR="00C21F8A" w:rsidRPr="001C400A" w14:paraId="6BF9F1F3" w14:textId="77777777" w:rsidTr="00453BB3">
        <w:tc>
          <w:tcPr>
            <w:tcW w:w="3539" w:type="dxa"/>
            <w:shd w:val="clear" w:color="auto" w:fill="auto"/>
          </w:tcPr>
          <w:p w14:paraId="085C772C" w14:textId="77777777" w:rsidR="00C21F8A" w:rsidRPr="001C400A" w:rsidRDefault="00C21F8A" w:rsidP="00D97FAA">
            <w:pPr>
              <w:spacing w:beforeLines="20" w:before="48" w:afterLines="20" w:after="48"/>
            </w:pPr>
            <w:r w:rsidRPr="001C400A">
              <w:t>09</w:t>
            </w:r>
          </w:p>
        </w:tc>
        <w:tc>
          <w:tcPr>
            <w:tcW w:w="2976" w:type="dxa"/>
            <w:shd w:val="clear" w:color="auto" w:fill="auto"/>
          </w:tcPr>
          <w:p w14:paraId="5E547CDE" w14:textId="77777777" w:rsidR="00C21F8A" w:rsidRPr="001C400A" w:rsidRDefault="00C21F8A" w:rsidP="00D97FAA">
            <w:pPr>
              <w:spacing w:beforeLines="20" w:before="48" w:afterLines="20" w:after="48"/>
            </w:pPr>
            <w:r w:rsidRPr="001C400A">
              <w:t>Photographic</w:t>
            </w:r>
          </w:p>
        </w:tc>
        <w:tc>
          <w:tcPr>
            <w:tcW w:w="3686" w:type="dxa"/>
            <w:shd w:val="clear" w:color="auto" w:fill="auto"/>
          </w:tcPr>
          <w:p w14:paraId="6A473F17" w14:textId="77777777" w:rsidR="00C21F8A" w:rsidRPr="001C400A" w:rsidRDefault="00C21F8A" w:rsidP="00D97FAA">
            <w:pPr>
              <w:spacing w:beforeLines="20" w:before="48" w:afterLines="20" w:after="48"/>
            </w:pPr>
            <w:r w:rsidRPr="001C400A">
              <w:t>All</w:t>
            </w:r>
          </w:p>
        </w:tc>
        <w:tc>
          <w:tcPr>
            <w:tcW w:w="4253" w:type="dxa"/>
            <w:shd w:val="clear" w:color="auto" w:fill="auto"/>
          </w:tcPr>
          <w:p w14:paraId="4A4C4B84" w14:textId="77777777" w:rsidR="00C21F8A" w:rsidRPr="001C400A" w:rsidRDefault="00C21F8A" w:rsidP="00D97FAA">
            <w:pPr>
              <w:spacing w:beforeLines="20" w:before="48" w:afterLines="20" w:after="48"/>
            </w:pPr>
            <w:r w:rsidRPr="001C400A">
              <w:t>Other manufacturing</w:t>
            </w:r>
          </w:p>
        </w:tc>
      </w:tr>
      <w:tr w:rsidR="00C21F8A" w:rsidRPr="001C400A" w14:paraId="5ECF987A" w14:textId="77777777" w:rsidTr="00453BB3">
        <w:tc>
          <w:tcPr>
            <w:tcW w:w="3539" w:type="dxa"/>
            <w:shd w:val="clear" w:color="auto" w:fill="auto"/>
          </w:tcPr>
          <w:p w14:paraId="6EC3DFCD" w14:textId="77777777" w:rsidR="00C21F8A" w:rsidRPr="001C400A" w:rsidRDefault="00C21F8A" w:rsidP="00D97FAA">
            <w:pPr>
              <w:spacing w:beforeLines="20" w:before="48" w:afterLines="20" w:after="48"/>
            </w:pPr>
            <w:r w:rsidRPr="001C400A">
              <w:t>10 01</w:t>
            </w:r>
          </w:p>
        </w:tc>
        <w:tc>
          <w:tcPr>
            <w:tcW w:w="2976" w:type="dxa"/>
            <w:shd w:val="clear" w:color="auto" w:fill="auto"/>
          </w:tcPr>
          <w:p w14:paraId="6B6DA44C" w14:textId="77777777" w:rsidR="00C21F8A" w:rsidRPr="001C400A" w:rsidRDefault="00C21F8A" w:rsidP="00D97FAA">
            <w:pPr>
              <w:spacing w:beforeLines="20" w:before="48" w:afterLines="20" w:after="48"/>
            </w:pPr>
            <w:r w:rsidRPr="001C400A">
              <w:t>Power stations</w:t>
            </w:r>
          </w:p>
        </w:tc>
        <w:tc>
          <w:tcPr>
            <w:tcW w:w="3686" w:type="dxa"/>
            <w:shd w:val="clear" w:color="auto" w:fill="auto"/>
          </w:tcPr>
          <w:p w14:paraId="6844D5F1" w14:textId="77777777" w:rsidR="00C21F8A" w:rsidRPr="001C400A" w:rsidRDefault="00C21F8A" w:rsidP="00D97FAA">
            <w:pPr>
              <w:spacing w:beforeLines="20" w:before="48" w:afterLines="20" w:after="48"/>
            </w:pPr>
            <w:r w:rsidRPr="001C400A">
              <w:t>All</w:t>
            </w:r>
          </w:p>
        </w:tc>
        <w:tc>
          <w:tcPr>
            <w:tcW w:w="4253" w:type="dxa"/>
            <w:shd w:val="clear" w:color="auto" w:fill="auto"/>
          </w:tcPr>
          <w:p w14:paraId="33D072C4" w14:textId="77777777" w:rsidR="00C21F8A" w:rsidRPr="001C400A" w:rsidRDefault="00C21F8A" w:rsidP="00D97FAA">
            <w:pPr>
              <w:spacing w:beforeLines="20" w:before="48" w:afterLines="20" w:after="48"/>
            </w:pPr>
            <w:r w:rsidRPr="001C400A">
              <w:t>Power industry</w:t>
            </w:r>
          </w:p>
        </w:tc>
      </w:tr>
      <w:tr w:rsidR="00C21F8A" w:rsidRPr="001C400A" w14:paraId="5B792087" w14:textId="77777777" w:rsidTr="00453BB3">
        <w:tc>
          <w:tcPr>
            <w:tcW w:w="3539" w:type="dxa"/>
            <w:shd w:val="clear" w:color="auto" w:fill="auto"/>
          </w:tcPr>
          <w:p w14:paraId="5D1960E7" w14:textId="77777777" w:rsidR="00C21F8A" w:rsidRPr="001C400A" w:rsidRDefault="00C21F8A" w:rsidP="00D97FAA">
            <w:pPr>
              <w:spacing w:beforeLines="20" w:before="48" w:afterLines="20" w:after="48"/>
            </w:pPr>
            <w:r w:rsidRPr="001C400A">
              <w:t>10 02 to 10 14</w:t>
            </w:r>
          </w:p>
        </w:tc>
        <w:tc>
          <w:tcPr>
            <w:tcW w:w="2976" w:type="dxa"/>
            <w:shd w:val="clear" w:color="auto" w:fill="auto"/>
          </w:tcPr>
          <w:p w14:paraId="31A75CEE" w14:textId="77777777" w:rsidR="00C21F8A" w:rsidRPr="001C400A" w:rsidRDefault="00C21F8A" w:rsidP="00D97FAA">
            <w:pPr>
              <w:spacing w:beforeLines="20" w:before="48" w:afterLines="20" w:after="48"/>
            </w:pPr>
            <w:r w:rsidRPr="001C400A">
              <w:t>Manufacturing</w:t>
            </w:r>
          </w:p>
        </w:tc>
        <w:tc>
          <w:tcPr>
            <w:tcW w:w="3686" w:type="dxa"/>
            <w:shd w:val="clear" w:color="auto" w:fill="auto"/>
          </w:tcPr>
          <w:p w14:paraId="7CA4D639" w14:textId="77777777" w:rsidR="00C21F8A" w:rsidRPr="001C400A" w:rsidRDefault="00C21F8A" w:rsidP="00D97FAA">
            <w:pPr>
              <w:spacing w:beforeLines="20" w:before="48" w:afterLines="20" w:after="48"/>
            </w:pPr>
            <w:r w:rsidRPr="001C400A">
              <w:t>All</w:t>
            </w:r>
          </w:p>
        </w:tc>
        <w:tc>
          <w:tcPr>
            <w:tcW w:w="4253" w:type="dxa"/>
            <w:shd w:val="clear" w:color="auto" w:fill="auto"/>
          </w:tcPr>
          <w:p w14:paraId="5ABB38A6" w14:textId="77777777" w:rsidR="00C21F8A" w:rsidRPr="001C400A" w:rsidRDefault="00C21F8A" w:rsidP="00D97FAA">
            <w:pPr>
              <w:spacing w:beforeLines="20" w:before="48" w:afterLines="20" w:after="48"/>
            </w:pPr>
            <w:r w:rsidRPr="001C400A">
              <w:t>Other manufacturing</w:t>
            </w:r>
          </w:p>
        </w:tc>
      </w:tr>
      <w:tr w:rsidR="00C21F8A" w:rsidRPr="001C400A" w14:paraId="7C9D324B" w14:textId="77777777" w:rsidTr="00453BB3">
        <w:tc>
          <w:tcPr>
            <w:tcW w:w="3539" w:type="dxa"/>
            <w:shd w:val="clear" w:color="auto" w:fill="auto"/>
          </w:tcPr>
          <w:p w14:paraId="50E1CE48" w14:textId="77777777" w:rsidR="00C21F8A" w:rsidRPr="001C400A" w:rsidRDefault="00C21F8A" w:rsidP="00D97FAA">
            <w:pPr>
              <w:spacing w:beforeLines="20" w:before="48" w:afterLines="20" w:after="48"/>
            </w:pPr>
            <w:r w:rsidRPr="001C400A">
              <w:t>11</w:t>
            </w:r>
          </w:p>
        </w:tc>
        <w:tc>
          <w:tcPr>
            <w:tcW w:w="2976" w:type="dxa"/>
            <w:shd w:val="clear" w:color="auto" w:fill="auto"/>
          </w:tcPr>
          <w:p w14:paraId="01B387F0" w14:textId="77777777" w:rsidR="00C21F8A" w:rsidRPr="001C400A" w:rsidRDefault="00C21F8A" w:rsidP="00D97FAA">
            <w:pPr>
              <w:spacing w:beforeLines="20" w:before="48" w:afterLines="20" w:after="48"/>
            </w:pPr>
            <w:r w:rsidRPr="001C400A">
              <w:t>Manufacturing</w:t>
            </w:r>
          </w:p>
        </w:tc>
        <w:tc>
          <w:tcPr>
            <w:tcW w:w="3686" w:type="dxa"/>
            <w:shd w:val="clear" w:color="auto" w:fill="auto"/>
          </w:tcPr>
          <w:p w14:paraId="5F72A541" w14:textId="77777777" w:rsidR="00C21F8A" w:rsidRPr="001C400A" w:rsidRDefault="00C21F8A" w:rsidP="00D97FAA">
            <w:pPr>
              <w:spacing w:beforeLines="20" w:before="48" w:afterLines="20" w:after="48"/>
            </w:pPr>
            <w:r w:rsidRPr="001C400A">
              <w:t>All</w:t>
            </w:r>
          </w:p>
        </w:tc>
        <w:tc>
          <w:tcPr>
            <w:tcW w:w="4253" w:type="dxa"/>
            <w:shd w:val="clear" w:color="auto" w:fill="auto"/>
          </w:tcPr>
          <w:p w14:paraId="4C3A88C1" w14:textId="77777777" w:rsidR="00C21F8A" w:rsidRPr="001C400A" w:rsidRDefault="00C21F8A" w:rsidP="00D97FAA">
            <w:pPr>
              <w:spacing w:beforeLines="20" w:before="48" w:afterLines="20" w:after="48"/>
            </w:pPr>
            <w:r w:rsidRPr="001C400A">
              <w:t>Other manufacturing</w:t>
            </w:r>
          </w:p>
        </w:tc>
      </w:tr>
      <w:tr w:rsidR="00C21F8A" w:rsidRPr="001C400A" w14:paraId="3FA1D878" w14:textId="77777777" w:rsidTr="00453BB3">
        <w:tc>
          <w:tcPr>
            <w:tcW w:w="3539" w:type="dxa"/>
            <w:shd w:val="clear" w:color="auto" w:fill="auto"/>
          </w:tcPr>
          <w:p w14:paraId="359F73D0" w14:textId="77777777" w:rsidR="00C21F8A" w:rsidRPr="001C400A" w:rsidRDefault="00C21F8A" w:rsidP="00D97FAA">
            <w:pPr>
              <w:spacing w:beforeLines="20" w:before="48" w:afterLines="20" w:after="48"/>
            </w:pPr>
            <w:r w:rsidRPr="001C400A">
              <w:t>12</w:t>
            </w:r>
          </w:p>
        </w:tc>
        <w:tc>
          <w:tcPr>
            <w:tcW w:w="2976" w:type="dxa"/>
            <w:shd w:val="clear" w:color="auto" w:fill="auto"/>
          </w:tcPr>
          <w:p w14:paraId="412AC31C" w14:textId="77777777" w:rsidR="00C21F8A" w:rsidRPr="001C400A" w:rsidRDefault="00C21F8A" w:rsidP="00D97FAA">
            <w:pPr>
              <w:spacing w:beforeLines="20" w:before="48" w:afterLines="20" w:after="48"/>
            </w:pPr>
            <w:r w:rsidRPr="001C400A">
              <w:t>Manufacturing</w:t>
            </w:r>
          </w:p>
        </w:tc>
        <w:tc>
          <w:tcPr>
            <w:tcW w:w="3686" w:type="dxa"/>
            <w:shd w:val="clear" w:color="auto" w:fill="auto"/>
          </w:tcPr>
          <w:p w14:paraId="208BED21" w14:textId="77777777" w:rsidR="00C21F8A" w:rsidRPr="001C400A" w:rsidRDefault="00C21F8A" w:rsidP="00D97FAA">
            <w:pPr>
              <w:spacing w:beforeLines="20" w:before="48" w:afterLines="20" w:after="48"/>
            </w:pPr>
            <w:r w:rsidRPr="001C400A">
              <w:t>All</w:t>
            </w:r>
          </w:p>
        </w:tc>
        <w:tc>
          <w:tcPr>
            <w:tcW w:w="4253" w:type="dxa"/>
            <w:shd w:val="clear" w:color="auto" w:fill="auto"/>
          </w:tcPr>
          <w:p w14:paraId="3314CA4E" w14:textId="77777777" w:rsidR="00C21F8A" w:rsidRPr="001C400A" w:rsidRDefault="00C21F8A" w:rsidP="00D97FAA">
            <w:pPr>
              <w:spacing w:beforeLines="20" w:before="48" w:afterLines="20" w:after="48"/>
            </w:pPr>
            <w:r w:rsidRPr="001C400A">
              <w:t>Other manufacturing</w:t>
            </w:r>
          </w:p>
        </w:tc>
      </w:tr>
      <w:tr w:rsidR="00C21F8A" w:rsidRPr="001C400A" w14:paraId="423BEA45" w14:textId="77777777" w:rsidTr="00453BB3">
        <w:tc>
          <w:tcPr>
            <w:tcW w:w="3539" w:type="dxa"/>
            <w:shd w:val="clear" w:color="auto" w:fill="auto"/>
          </w:tcPr>
          <w:p w14:paraId="3EFA4E08" w14:textId="77777777" w:rsidR="00C21F8A" w:rsidRPr="001C400A" w:rsidRDefault="00C21F8A" w:rsidP="00D97FAA">
            <w:pPr>
              <w:spacing w:beforeLines="20" w:before="48" w:afterLines="20" w:after="48"/>
            </w:pPr>
            <w:r w:rsidRPr="001C400A">
              <w:t>13</w:t>
            </w:r>
          </w:p>
        </w:tc>
        <w:tc>
          <w:tcPr>
            <w:tcW w:w="2976" w:type="dxa"/>
            <w:shd w:val="clear" w:color="auto" w:fill="auto"/>
          </w:tcPr>
          <w:p w14:paraId="23906BF7" w14:textId="77777777" w:rsidR="00C21F8A" w:rsidRPr="001C400A" w:rsidRDefault="00C21F8A" w:rsidP="00D97FAA">
            <w:pPr>
              <w:spacing w:beforeLines="20" w:before="48" w:afterLines="20" w:after="48"/>
            </w:pPr>
            <w:r w:rsidRPr="001C400A">
              <w:t>Oils</w:t>
            </w:r>
          </w:p>
        </w:tc>
        <w:tc>
          <w:tcPr>
            <w:tcW w:w="3686" w:type="dxa"/>
            <w:shd w:val="clear" w:color="auto" w:fill="auto"/>
          </w:tcPr>
          <w:p w14:paraId="768A9B26" w14:textId="77777777" w:rsidR="00C21F8A" w:rsidRPr="001C400A" w:rsidRDefault="00C21F8A" w:rsidP="00D97FAA">
            <w:pPr>
              <w:spacing w:beforeLines="20" w:before="48" w:afterLines="20" w:after="48"/>
            </w:pPr>
            <w:r w:rsidRPr="001C400A">
              <w:t>For non-local authority waste</w:t>
            </w:r>
          </w:p>
        </w:tc>
        <w:tc>
          <w:tcPr>
            <w:tcW w:w="4253" w:type="dxa"/>
            <w:shd w:val="clear" w:color="auto" w:fill="auto"/>
          </w:tcPr>
          <w:p w14:paraId="3E6EF864" w14:textId="77777777" w:rsidR="00C21F8A" w:rsidRPr="001C400A" w:rsidRDefault="00C21F8A" w:rsidP="00D97FAA">
            <w:pPr>
              <w:spacing w:beforeLines="20" w:before="48" w:afterLines="20" w:after="48"/>
            </w:pPr>
            <w:r w:rsidRPr="001C400A">
              <w:t>Apply percentage B</w:t>
            </w:r>
            <w:r w:rsidRPr="001C400A">
              <w:rPr>
                <w:vertAlign w:val="superscript"/>
              </w:rPr>
              <w:t>6</w:t>
            </w:r>
          </w:p>
        </w:tc>
      </w:tr>
      <w:tr w:rsidR="00C21F8A" w:rsidRPr="001C400A" w14:paraId="49336FAE" w14:textId="77777777" w:rsidTr="00453BB3">
        <w:tc>
          <w:tcPr>
            <w:tcW w:w="3539" w:type="dxa"/>
            <w:shd w:val="clear" w:color="auto" w:fill="auto"/>
          </w:tcPr>
          <w:p w14:paraId="0F974005" w14:textId="77777777" w:rsidR="00C21F8A" w:rsidRPr="001C400A" w:rsidRDefault="00C21F8A" w:rsidP="00D97FAA">
            <w:pPr>
              <w:spacing w:beforeLines="20" w:before="48" w:afterLines="20" w:after="48"/>
            </w:pPr>
            <w:r w:rsidRPr="001C400A">
              <w:t>13</w:t>
            </w:r>
          </w:p>
        </w:tc>
        <w:tc>
          <w:tcPr>
            <w:tcW w:w="2976" w:type="dxa"/>
            <w:shd w:val="clear" w:color="auto" w:fill="auto"/>
          </w:tcPr>
          <w:p w14:paraId="387FC952" w14:textId="77777777" w:rsidR="00C21F8A" w:rsidRPr="001C400A" w:rsidRDefault="00C21F8A" w:rsidP="00D97FAA">
            <w:pPr>
              <w:spacing w:beforeLines="20" w:before="48" w:afterLines="20" w:after="48"/>
            </w:pPr>
            <w:r w:rsidRPr="001C400A">
              <w:t>Oils</w:t>
            </w:r>
          </w:p>
        </w:tc>
        <w:tc>
          <w:tcPr>
            <w:tcW w:w="3686" w:type="dxa"/>
            <w:shd w:val="clear" w:color="auto" w:fill="auto"/>
          </w:tcPr>
          <w:p w14:paraId="195B2FE6" w14:textId="77777777" w:rsidR="00C21F8A" w:rsidRPr="001C400A" w:rsidRDefault="00C21F8A" w:rsidP="00D97FAA">
            <w:pPr>
              <w:spacing w:beforeLines="20" w:before="48" w:afterLines="20" w:after="48"/>
            </w:pPr>
            <w:r w:rsidRPr="001C400A">
              <w:t>Local authority waste or site</w:t>
            </w:r>
            <w:r w:rsidRPr="001C400A">
              <w:rPr>
                <w:vertAlign w:val="superscript"/>
              </w:rPr>
              <w:t>1</w:t>
            </w:r>
          </w:p>
        </w:tc>
        <w:tc>
          <w:tcPr>
            <w:tcW w:w="4253" w:type="dxa"/>
            <w:shd w:val="clear" w:color="auto" w:fill="auto"/>
          </w:tcPr>
          <w:p w14:paraId="5A494D9D" w14:textId="77777777" w:rsidR="00C21F8A" w:rsidRPr="001C400A" w:rsidRDefault="00C21F8A" w:rsidP="00D97FAA">
            <w:pPr>
              <w:spacing w:beforeLines="20" w:before="48" w:afterLines="20" w:after="48"/>
            </w:pPr>
            <w:r w:rsidRPr="001C400A">
              <w:t>Household</w:t>
            </w:r>
          </w:p>
        </w:tc>
      </w:tr>
      <w:tr w:rsidR="00C21F8A" w:rsidRPr="001C400A" w14:paraId="1A64C29F" w14:textId="77777777" w:rsidTr="00453BB3">
        <w:tc>
          <w:tcPr>
            <w:tcW w:w="3539" w:type="dxa"/>
            <w:shd w:val="clear" w:color="auto" w:fill="auto"/>
          </w:tcPr>
          <w:p w14:paraId="55503269" w14:textId="77777777" w:rsidR="00C21F8A" w:rsidRPr="001C400A" w:rsidRDefault="00C21F8A" w:rsidP="00D97FAA">
            <w:pPr>
              <w:spacing w:beforeLines="20" w:before="48" w:afterLines="20" w:after="48"/>
            </w:pPr>
            <w:r w:rsidRPr="001C400A">
              <w:t>13</w:t>
            </w:r>
          </w:p>
        </w:tc>
        <w:tc>
          <w:tcPr>
            <w:tcW w:w="2976" w:type="dxa"/>
            <w:shd w:val="clear" w:color="auto" w:fill="auto"/>
          </w:tcPr>
          <w:p w14:paraId="00AADBF0" w14:textId="77777777" w:rsidR="00C21F8A" w:rsidRPr="001C400A" w:rsidRDefault="00C21F8A" w:rsidP="00D97FAA">
            <w:pPr>
              <w:spacing w:beforeLines="20" w:before="48" w:afterLines="20" w:after="48"/>
            </w:pPr>
            <w:r w:rsidRPr="001C400A">
              <w:t>Oils</w:t>
            </w:r>
          </w:p>
        </w:tc>
        <w:tc>
          <w:tcPr>
            <w:tcW w:w="3686" w:type="dxa"/>
            <w:shd w:val="clear" w:color="auto" w:fill="auto"/>
          </w:tcPr>
          <w:p w14:paraId="35C427FB" w14:textId="77777777" w:rsidR="00C21F8A" w:rsidRPr="001C400A" w:rsidRDefault="00C21F8A" w:rsidP="00D97FAA">
            <w:pPr>
              <w:spacing w:beforeLines="20" w:before="48" w:afterLines="20" w:after="48"/>
            </w:pPr>
            <w:r w:rsidRPr="001C400A">
              <w:t>Local authority waste or site</w:t>
            </w:r>
            <w:r w:rsidRPr="001C400A">
              <w:rPr>
                <w:vertAlign w:val="superscript"/>
              </w:rPr>
              <w:t>2</w:t>
            </w:r>
          </w:p>
        </w:tc>
        <w:tc>
          <w:tcPr>
            <w:tcW w:w="4253" w:type="dxa"/>
            <w:shd w:val="clear" w:color="auto" w:fill="auto"/>
          </w:tcPr>
          <w:p w14:paraId="413E9EF4" w14:textId="77777777" w:rsidR="00C21F8A" w:rsidRPr="001C400A" w:rsidRDefault="00C21F8A" w:rsidP="00D97FAA">
            <w:pPr>
              <w:spacing w:beforeLines="20" w:before="48" w:afterLines="20" w:after="48"/>
            </w:pPr>
            <w:r w:rsidRPr="001C400A">
              <w:t>Apply local authority household/commercial split</w:t>
            </w:r>
            <w:r w:rsidRPr="001C400A">
              <w:rPr>
                <w:vertAlign w:val="superscript"/>
              </w:rPr>
              <w:t>5</w:t>
            </w:r>
          </w:p>
        </w:tc>
      </w:tr>
      <w:tr w:rsidR="00C21F8A" w:rsidRPr="001C400A" w14:paraId="727EF12E" w14:textId="77777777" w:rsidTr="00453BB3">
        <w:tc>
          <w:tcPr>
            <w:tcW w:w="3539" w:type="dxa"/>
            <w:tcBorders>
              <w:bottom w:val="single" w:sz="4" w:space="0" w:color="auto"/>
            </w:tcBorders>
            <w:shd w:val="clear" w:color="auto" w:fill="auto"/>
          </w:tcPr>
          <w:p w14:paraId="268B0848" w14:textId="77777777" w:rsidR="00C21F8A" w:rsidRPr="001C400A" w:rsidRDefault="00C21F8A" w:rsidP="00D97FAA">
            <w:pPr>
              <w:spacing w:beforeLines="20" w:before="48" w:afterLines="20" w:after="48"/>
            </w:pPr>
            <w:r w:rsidRPr="001C400A">
              <w:t>14</w:t>
            </w:r>
          </w:p>
        </w:tc>
        <w:tc>
          <w:tcPr>
            <w:tcW w:w="2976" w:type="dxa"/>
            <w:tcBorders>
              <w:bottom w:val="single" w:sz="4" w:space="0" w:color="auto"/>
            </w:tcBorders>
            <w:shd w:val="clear" w:color="auto" w:fill="auto"/>
          </w:tcPr>
          <w:p w14:paraId="3EC986AD" w14:textId="77777777" w:rsidR="00C21F8A" w:rsidRPr="001C400A" w:rsidRDefault="00C21F8A" w:rsidP="00D97FAA">
            <w:pPr>
              <w:spacing w:beforeLines="20" w:before="48" w:afterLines="20" w:after="48"/>
            </w:pPr>
            <w:r w:rsidRPr="001C400A">
              <w:t>Solvents</w:t>
            </w:r>
          </w:p>
        </w:tc>
        <w:tc>
          <w:tcPr>
            <w:tcW w:w="3686" w:type="dxa"/>
            <w:tcBorders>
              <w:bottom w:val="single" w:sz="4" w:space="0" w:color="auto"/>
            </w:tcBorders>
            <w:shd w:val="clear" w:color="auto" w:fill="auto"/>
          </w:tcPr>
          <w:p w14:paraId="5440707D" w14:textId="77777777" w:rsidR="00C21F8A" w:rsidRPr="001C400A" w:rsidRDefault="00C21F8A" w:rsidP="00D97FAA">
            <w:pPr>
              <w:spacing w:beforeLines="20" w:before="48" w:afterLines="20" w:after="48"/>
            </w:pPr>
            <w:r w:rsidRPr="001C400A">
              <w:t>All</w:t>
            </w:r>
          </w:p>
        </w:tc>
        <w:tc>
          <w:tcPr>
            <w:tcW w:w="4253" w:type="dxa"/>
            <w:tcBorders>
              <w:bottom w:val="single" w:sz="4" w:space="0" w:color="auto"/>
            </w:tcBorders>
            <w:shd w:val="clear" w:color="auto" w:fill="auto"/>
          </w:tcPr>
          <w:p w14:paraId="47285CDA" w14:textId="77777777" w:rsidR="00C21F8A" w:rsidRPr="001C400A" w:rsidRDefault="00C21F8A" w:rsidP="00D97FAA">
            <w:pPr>
              <w:spacing w:beforeLines="20" w:before="48" w:afterLines="20" w:after="48"/>
            </w:pPr>
            <w:r w:rsidRPr="001C400A">
              <w:t>Apply percentage A</w:t>
            </w:r>
            <w:r w:rsidRPr="001C400A">
              <w:rPr>
                <w:vertAlign w:val="superscript"/>
              </w:rPr>
              <w:t>6</w:t>
            </w:r>
          </w:p>
        </w:tc>
      </w:tr>
      <w:tr w:rsidR="00C21F8A" w:rsidRPr="001C400A" w14:paraId="43CE3C26" w14:textId="77777777" w:rsidTr="00453BB3">
        <w:tc>
          <w:tcPr>
            <w:tcW w:w="3539" w:type="dxa"/>
            <w:tcBorders>
              <w:bottom w:val="single" w:sz="4" w:space="0" w:color="auto"/>
            </w:tcBorders>
            <w:shd w:val="clear" w:color="auto" w:fill="auto"/>
          </w:tcPr>
          <w:p w14:paraId="0AF777B0" w14:textId="77777777" w:rsidR="00C21F8A" w:rsidRPr="001C400A" w:rsidRDefault="00C21F8A" w:rsidP="00D97FAA">
            <w:pPr>
              <w:spacing w:beforeLines="20" w:before="48" w:afterLines="20" w:after="48"/>
            </w:pPr>
            <w:r w:rsidRPr="001C400A">
              <w:t>15 01</w:t>
            </w:r>
          </w:p>
        </w:tc>
        <w:tc>
          <w:tcPr>
            <w:tcW w:w="2976" w:type="dxa"/>
            <w:tcBorders>
              <w:bottom w:val="single" w:sz="4" w:space="0" w:color="auto"/>
            </w:tcBorders>
            <w:shd w:val="clear" w:color="auto" w:fill="auto"/>
          </w:tcPr>
          <w:p w14:paraId="52B745B9" w14:textId="77777777" w:rsidR="00C21F8A" w:rsidRPr="001C400A" w:rsidRDefault="00C21F8A" w:rsidP="00D97FAA">
            <w:pPr>
              <w:spacing w:beforeLines="20" w:before="48" w:afterLines="20" w:after="48"/>
            </w:pPr>
            <w:r w:rsidRPr="001C400A">
              <w:t>Packaging</w:t>
            </w:r>
          </w:p>
        </w:tc>
        <w:tc>
          <w:tcPr>
            <w:tcW w:w="3686" w:type="dxa"/>
            <w:tcBorders>
              <w:bottom w:val="single" w:sz="4" w:space="0" w:color="auto"/>
            </w:tcBorders>
            <w:shd w:val="clear" w:color="auto" w:fill="auto"/>
          </w:tcPr>
          <w:p w14:paraId="5BFA992E" w14:textId="77777777" w:rsidR="00C21F8A" w:rsidRPr="001C400A" w:rsidRDefault="00C21F8A" w:rsidP="00D97FAA">
            <w:pPr>
              <w:spacing w:beforeLines="20" w:before="48" w:afterLines="20" w:after="48"/>
            </w:pPr>
            <w:r w:rsidRPr="001C400A">
              <w:t>For non-local authority waste</w:t>
            </w:r>
            <w:r w:rsidRPr="006756AE">
              <w:rPr>
                <w:vertAlign w:val="superscript"/>
              </w:rPr>
              <w:t>3</w:t>
            </w:r>
          </w:p>
        </w:tc>
        <w:tc>
          <w:tcPr>
            <w:tcW w:w="4253" w:type="dxa"/>
            <w:tcBorders>
              <w:bottom w:val="single" w:sz="4" w:space="0" w:color="auto"/>
            </w:tcBorders>
            <w:shd w:val="clear" w:color="auto" w:fill="auto"/>
          </w:tcPr>
          <w:p w14:paraId="37D364C9" w14:textId="77777777" w:rsidR="00C21F8A" w:rsidRPr="001C400A" w:rsidRDefault="00C21F8A" w:rsidP="00D97FAA">
            <w:pPr>
              <w:spacing w:beforeLines="20" w:before="48" w:afterLines="20" w:after="48"/>
            </w:pPr>
            <w:r w:rsidRPr="001C400A">
              <w:t>Commerce</w:t>
            </w:r>
          </w:p>
        </w:tc>
      </w:tr>
      <w:tr w:rsidR="00C21F8A" w:rsidRPr="001C400A" w14:paraId="2C41446A" w14:textId="77777777" w:rsidTr="00453BB3">
        <w:tc>
          <w:tcPr>
            <w:tcW w:w="3539" w:type="dxa"/>
            <w:tcBorders>
              <w:bottom w:val="single" w:sz="4" w:space="0" w:color="auto"/>
            </w:tcBorders>
            <w:shd w:val="clear" w:color="auto" w:fill="auto"/>
          </w:tcPr>
          <w:p w14:paraId="59E6626F" w14:textId="77777777" w:rsidR="00C21F8A" w:rsidRPr="001C400A" w:rsidRDefault="00C21F8A" w:rsidP="00D97FAA">
            <w:pPr>
              <w:spacing w:beforeLines="20" w:before="48" w:afterLines="20" w:after="48"/>
            </w:pPr>
            <w:r w:rsidRPr="001C400A">
              <w:t>15 01</w:t>
            </w:r>
          </w:p>
        </w:tc>
        <w:tc>
          <w:tcPr>
            <w:tcW w:w="2976" w:type="dxa"/>
            <w:tcBorders>
              <w:bottom w:val="single" w:sz="4" w:space="0" w:color="auto"/>
            </w:tcBorders>
            <w:shd w:val="clear" w:color="auto" w:fill="auto"/>
          </w:tcPr>
          <w:p w14:paraId="765B13FD" w14:textId="77777777" w:rsidR="00C21F8A" w:rsidRPr="001C400A" w:rsidRDefault="00C21F8A" w:rsidP="00D97FAA">
            <w:pPr>
              <w:spacing w:beforeLines="20" w:before="48" w:afterLines="20" w:after="48"/>
            </w:pPr>
            <w:r w:rsidRPr="001C400A">
              <w:t>Packaging</w:t>
            </w:r>
          </w:p>
        </w:tc>
        <w:tc>
          <w:tcPr>
            <w:tcW w:w="3686" w:type="dxa"/>
            <w:tcBorders>
              <w:bottom w:val="single" w:sz="4" w:space="0" w:color="auto"/>
            </w:tcBorders>
            <w:shd w:val="clear" w:color="auto" w:fill="auto"/>
          </w:tcPr>
          <w:p w14:paraId="1F1ABEAF" w14:textId="77777777" w:rsidR="00C21F8A" w:rsidRPr="001C400A" w:rsidRDefault="00C21F8A" w:rsidP="00D97FAA">
            <w:pPr>
              <w:spacing w:beforeLines="20" w:before="48" w:afterLines="20" w:after="48"/>
            </w:pPr>
            <w:r w:rsidRPr="001C400A">
              <w:t>For non-local authority waste</w:t>
            </w:r>
            <w:r w:rsidRPr="006756AE">
              <w:rPr>
                <w:vertAlign w:val="superscript"/>
              </w:rPr>
              <w:t>4</w:t>
            </w:r>
          </w:p>
        </w:tc>
        <w:tc>
          <w:tcPr>
            <w:tcW w:w="4253" w:type="dxa"/>
            <w:tcBorders>
              <w:bottom w:val="single" w:sz="4" w:space="0" w:color="auto"/>
            </w:tcBorders>
            <w:shd w:val="clear" w:color="auto" w:fill="auto"/>
          </w:tcPr>
          <w:p w14:paraId="6011F718" w14:textId="77777777" w:rsidR="00C21F8A" w:rsidRPr="001C400A" w:rsidRDefault="00C21F8A" w:rsidP="00D97FAA">
            <w:pPr>
              <w:spacing w:beforeLines="20" w:before="48" w:afterLines="20" w:after="48"/>
            </w:pPr>
            <w:r w:rsidRPr="001C400A">
              <w:t>51% industry (SIC A-E) 49% commerce</w:t>
            </w:r>
            <w:r w:rsidRPr="001C400A">
              <w:rPr>
                <w:vertAlign w:val="superscript"/>
              </w:rPr>
              <w:t>6</w:t>
            </w:r>
          </w:p>
        </w:tc>
      </w:tr>
      <w:tr w:rsidR="00C21F8A" w:rsidRPr="001C400A" w14:paraId="3B2FDCDB" w14:textId="77777777" w:rsidTr="00453BB3">
        <w:tc>
          <w:tcPr>
            <w:tcW w:w="3539" w:type="dxa"/>
            <w:tcBorders>
              <w:bottom w:val="single" w:sz="4" w:space="0" w:color="auto"/>
            </w:tcBorders>
            <w:shd w:val="clear" w:color="auto" w:fill="auto"/>
          </w:tcPr>
          <w:p w14:paraId="5EEA512D" w14:textId="77777777" w:rsidR="00C21F8A" w:rsidRPr="001C400A" w:rsidRDefault="00C21F8A" w:rsidP="00D97FAA">
            <w:pPr>
              <w:spacing w:beforeLines="20" w:before="48" w:afterLines="20" w:after="48"/>
            </w:pPr>
            <w:r w:rsidRPr="001C400A">
              <w:t>15 01</w:t>
            </w:r>
          </w:p>
        </w:tc>
        <w:tc>
          <w:tcPr>
            <w:tcW w:w="2976" w:type="dxa"/>
            <w:tcBorders>
              <w:bottom w:val="single" w:sz="4" w:space="0" w:color="auto"/>
            </w:tcBorders>
            <w:shd w:val="clear" w:color="auto" w:fill="auto"/>
          </w:tcPr>
          <w:p w14:paraId="5E390DCD" w14:textId="77777777" w:rsidR="00C21F8A" w:rsidRPr="001C400A" w:rsidRDefault="00C21F8A" w:rsidP="00D97FAA">
            <w:pPr>
              <w:spacing w:beforeLines="20" w:before="48" w:afterLines="20" w:after="48"/>
            </w:pPr>
            <w:r w:rsidRPr="001C400A">
              <w:t>Packaging</w:t>
            </w:r>
          </w:p>
        </w:tc>
        <w:tc>
          <w:tcPr>
            <w:tcW w:w="3686" w:type="dxa"/>
            <w:tcBorders>
              <w:bottom w:val="single" w:sz="4" w:space="0" w:color="auto"/>
            </w:tcBorders>
            <w:shd w:val="clear" w:color="auto" w:fill="auto"/>
          </w:tcPr>
          <w:p w14:paraId="4DD3653D" w14:textId="77777777" w:rsidR="00C21F8A" w:rsidRPr="001C400A" w:rsidRDefault="00C21F8A" w:rsidP="00D97FAA">
            <w:pPr>
              <w:spacing w:beforeLines="20" w:before="48" w:afterLines="20" w:after="48"/>
            </w:pPr>
            <w:r w:rsidRPr="001C400A">
              <w:t>Local authority waste or site</w:t>
            </w:r>
            <w:r w:rsidRPr="006756AE">
              <w:rPr>
                <w:vertAlign w:val="superscript"/>
              </w:rPr>
              <w:t>1</w:t>
            </w:r>
          </w:p>
        </w:tc>
        <w:tc>
          <w:tcPr>
            <w:tcW w:w="4253" w:type="dxa"/>
            <w:tcBorders>
              <w:bottom w:val="single" w:sz="4" w:space="0" w:color="auto"/>
            </w:tcBorders>
            <w:shd w:val="clear" w:color="auto" w:fill="auto"/>
          </w:tcPr>
          <w:p w14:paraId="41DFA0FD" w14:textId="77777777" w:rsidR="00C21F8A" w:rsidRPr="001C400A" w:rsidRDefault="00C21F8A" w:rsidP="00D97FAA">
            <w:pPr>
              <w:spacing w:beforeLines="20" w:before="48" w:afterLines="20" w:after="48"/>
            </w:pPr>
            <w:r w:rsidRPr="001C400A">
              <w:t>Household</w:t>
            </w:r>
          </w:p>
        </w:tc>
      </w:tr>
      <w:tr w:rsidR="00C21F8A" w:rsidRPr="001C400A" w14:paraId="5BB2C270" w14:textId="77777777" w:rsidTr="00453BB3">
        <w:tc>
          <w:tcPr>
            <w:tcW w:w="3539" w:type="dxa"/>
            <w:shd w:val="clear" w:color="auto" w:fill="auto"/>
          </w:tcPr>
          <w:p w14:paraId="36389A52" w14:textId="77777777" w:rsidR="00C21F8A" w:rsidRPr="001C400A" w:rsidRDefault="00C21F8A" w:rsidP="00D97FAA">
            <w:pPr>
              <w:spacing w:beforeLines="20" w:before="48" w:afterLines="20" w:after="48"/>
            </w:pPr>
            <w:r w:rsidRPr="001C400A">
              <w:lastRenderedPageBreak/>
              <w:t>15 01</w:t>
            </w:r>
          </w:p>
        </w:tc>
        <w:tc>
          <w:tcPr>
            <w:tcW w:w="2976" w:type="dxa"/>
            <w:shd w:val="clear" w:color="auto" w:fill="auto"/>
          </w:tcPr>
          <w:p w14:paraId="348510AF" w14:textId="77777777" w:rsidR="00C21F8A" w:rsidRPr="001C400A" w:rsidRDefault="00C21F8A" w:rsidP="00D97FAA">
            <w:pPr>
              <w:spacing w:beforeLines="20" w:before="48" w:afterLines="20" w:after="48"/>
            </w:pPr>
            <w:r w:rsidRPr="001C400A">
              <w:t>Packaging</w:t>
            </w:r>
          </w:p>
        </w:tc>
        <w:tc>
          <w:tcPr>
            <w:tcW w:w="3686" w:type="dxa"/>
            <w:shd w:val="clear" w:color="auto" w:fill="auto"/>
          </w:tcPr>
          <w:p w14:paraId="6FDDDBB1" w14:textId="77777777" w:rsidR="00C21F8A" w:rsidRPr="001C400A" w:rsidRDefault="00C21F8A" w:rsidP="00D97FAA">
            <w:pPr>
              <w:spacing w:beforeLines="20" w:before="48" w:afterLines="20" w:after="48"/>
            </w:pPr>
            <w:r w:rsidRPr="001C400A">
              <w:t>Local authority waste or site</w:t>
            </w:r>
            <w:r w:rsidRPr="006756AE">
              <w:rPr>
                <w:vertAlign w:val="superscript"/>
              </w:rPr>
              <w:t>2</w:t>
            </w:r>
          </w:p>
        </w:tc>
        <w:tc>
          <w:tcPr>
            <w:tcW w:w="4253" w:type="dxa"/>
            <w:shd w:val="clear" w:color="auto" w:fill="auto"/>
          </w:tcPr>
          <w:p w14:paraId="2D421880" w14:textId="77777777" w:rsidR="00C21F8A" w:rsidRPr="001C400A" w:rsidRDefault="00C21F8A" w:rsidP="00D97FAA">
            <w:pPr>
              <w:spacing w:beforeLines="20" w:before="48" w:afterLines="20" w:after="48"/>
            </w:pPr>
            <w:r w:rsidRPr="001C400A">
              <w:t>Apply local authority household/commercial split</w:t>
            </w:r>
            <w:r w:rsidRPr="001C400A">
              <w:rPr>
                <w:vertAlign w:val="superscript"/>
              </w:rPr>
              <w:t>5</w:t>
            </w:r>
          </w:p>
        </w:tc>
      </w:tr>
      <w:tr w:rsidR="00C21F8A" w:rsidRPr="001C400A" w14:paraId="32AFA4D2" w14:textId="77777777" w:rsidTr="00453BB3">
        <w:tc>
          <w:tcPr>
            <w:tcW w:w="3539" w:type="dxa"/>
            <w:shd w:val="clear" w:color="auto" w:fill="auto"/>
          </w:tcPr>
          <w:p w14:paraId="73DA17A7" w14:textId="77777777" w:rsidR="00C21F8A" w:rsidRPr="001C400A" w:rsidRDefault="00C21F8A" w:rsidP="00D97FAA">
            <w:pPr>
              <w:spacing w:beforeLines="20" w:before="48" w:afterLines="20" w:after="48"/>
            </w:pPr>
            <w:r w:rsidRPr="001C400A">
              <w:t>15 02</w:t>
            </w:r>
          </w:p>
        </w:tc>
        <w:tc>
          <w:tcPr>
            <w:tcW w:w="2976" w:type="dxa"/>
            <w:shd w:val="clear" w:color="auto" w:fill="auto"/>
          </w:tcPr>
          <w:p w14:paraId="10CA6120" w14:textId="77777777" w:rsidR="00C21F8A" w:rsidRPr="001C400A" w:rsidRDefault="00C21F8A" w:rsidP="00D97FAA">
            <w:pPr>
              <w:spacing w:beforeLines="20" w:before="48" w:afterLines="20" w:after="48"/>
            </w:pPr>
            <w:r w:rsidRPr="001C400A">
              <w:t>Cloths etc.</w:t>
            </w:r>
          </w:p>
        </w:tc>
        <w:tc>
          <w:tcPr>
            <w:tcW w:w="3686" w:type="dxa"/>
            <w:shd w:val="clear" w:color="auto" w:fill="auto"/>
          </w:tcPr>
          <w:p w14:paraId="3EFCBB0D" w14:textId="77777777" w:rsidR="00C21F8A" w:rsidRPr="001C400A" w:rsidRDefault="00C21F8A" w:rsidP="00D97FAA">
            <w:pPr>
              <w:spacing w:beforeLines="20" w:before="48" w:afterLines="20" w:after="48"/>
            </w:pPr>
            <w:r w:rsidRPr="001C400A">
              <w:t>All</w:t>
            </w:r>
          </w:p>
        </w:tc>
        <w:tc>
          <w:tcPr>
            <w:tcW w:w="4253" w:type="dxa"/>
            <w:shd w:val="clear" w:color="auto" w:fill="auto"/>
          </w:tcPr>
          <w:p w14:paraId="00A0C4EF" w14:textId="77777777" w:rsidR="00C21F8A" w:rsidRPr="001C400A" w:rsidRDefault="00C21F8A" w:rsidP="00D97FAA">
            <w:pPr>
              <w:spacing w:beforeLines="20" w:before="48" w:afterLines="20" w:after="48"/>
            </w:pPr>
            <w:r w:rsidRPr="001C400A">
              <w:t>Commerce</w:t>
            </w:r>
          </w:p>
        </w:tc>
      </w:tr>
      <w:tr w:rsidR="00C21F8A" w:rsidRPr="001C400A" w14:paraId="591CD3CE" w14:textId="77777777" w:rsidTr="00453BB3">
        <w:tc>
          <w:tcPr>
            <w:tcW w:w="3539" w:type="dxa"/>
            <w:shd w:val="clear" w:color="auto" w:fill="auto"/>
          </w:tcPr>
          <w:p w14:paraId="1752D546" w14:textId="77777777" w:rsidR="00C21F8A" w:rsidRPr="001C400A" w:rsidRDefault="00C21F8A" w:rsidP="00D97FAA">
            <w:pPr>
              <w:spacing w:beforeLines="20" w:before="48" w:afterLines="20" w:after="48"/>
            </w:pPr>
            <w:r w:rsidRPr="001C400A">
              <w:t>15 02</w:t>
            </w:r>
          </w:p>
        </w:tc>
        <w:tc>
          <w:tcPr>
            <w:tcW w:w="2976" w:type="dxa"/>
            <w:shd w:val="clear" w:color="auto" w:fill="auto"/>
          </w:tcPr>
          <w:p w14:paraId="5FCC9A42" w14:textId="77777777" w:rsidR="00C21F8A" w:rsidRPr="001C400A" w:rsidRDefault="00C21F8A" w:rsidP="00D97FAA">
            <w:pPr>
              <w:spacing w:beforeLines="20" w:before="48" w:afterLines="20" w:after="48"/>
            </w:pPr>
            <w:r w:rsidRPr="001C400A">
              <w:t>Cloths etc.</w:t>
            </w:r>
          </w:p>
        </w:tc>
        <w:tc>
          <w:tcPr>
            <w:tcW w:w="3686" w:type="dxa"/>
            <w:shd w:val="clear" w:color="auto" w:fill="auto"/>
          </w:tcPr>
          <w:p w14:paraId="4746C488" w14:textId="77777777" w:rsidR="00C21F8A" w:rsidRPr="001C400A" w:rsidRDefault="00C21F8A" w:rsidP="00D97FAA">
            <w:pPr>
              <w:spacing w:beforeLines="20" w:before="48" w:afterLines="20" w:after="48"/>
            </w:pPr>
            <w:r w:rsidRPr="001C400A">
              <w:t>All</w:t>
            </w:r>
          </w:p>
        </w:tc>
        <w:tc>
          <w:tcPr>
            <w:tcW w:w="4253" w:type="dxa"/>
            <w:shd w:val="clear" w:color="auto" w:fill="auto"/>
          </w:tcPr>
          <w:p w14:paraId="00EE82CE" w14:textId="77777777" w:rsidR="00C21F8A" w:rsidRPr="001C400A" w:rsidRDefault="00C21F8A" w:rsidP="00D97FAA">
            <w:pPr>
              <w:spacing w:beforeLines="20" w:before="48" w:afterLines="20" w:after="48"/>
            </w:pPr>
            <w:r w:rsidRPr="001C400A">
              <w:t>51% industry (SIC A-E) 49% commerce</w:t>
            </w:r>
            <w:r w:rsidRPr="001C400A">
              <w:rPr>
                <w:vertAlign w:val="superscript"/>
              </w:rPr>
              <w:t>6</w:t>
            </w:r>
          </w:p>
        </w:tc>
      </w:tr>
      <w:tr w:rsidR="00C21F8A" w:rsidRPr="001C400A" w14:paraId="71FDECBB" w14:textId="77777777" w:rsidTr="00453BB3">
        <w:tc>
          <w:tcPr>
            <w:tcW w:w="3539" w:type="dxa"/>
            <w:shd w:val="clear" w:color="auto" w:fill="auto"/>
          </w:tcPr>
          <w:p w14:paraId="41F65DCE" w14:textId="77777777" w:rsidR="00C21F8A" w:rsidRPr="001C400A" w:rsidRDefault="00C21F8A" w:rsidP="00D97FAA">
            <w:pPr>
              <w:spacing w:beforeLines="20" w:before="48" w:afterLines="20" w:after="48"/>
            </w:pPr>
            <w:r w:rsidRPr="001C400A">
              <w:t>16 01</w:t>
            </w:r>
          </w:p>
        </w:tc>
        <w:tc>
          <w:tcPr>
            <w:tcW w:w="2976" w:type="dxa"/>
            <w:shd w:val="clear" w:color="auto" w:fill="auto"/>
          </w:tcPr>
          <w:p w14:paraId="23797038" w14:textId="77777777" w:rsidR="00C21F8A" w:rsidRPr="001C400A" w:rsidRDefault="00C21F8A" w:rsidP="00D97FAA">
            <w:pPr>
              <w:spacing w:beforeLines="20" w:before="48" w:afterLines="20" w:after="48"/>
            </w:pPr>
            <w:r w:rsidRPr="001C400A">
              <w:t>ELVs</w:t>
            </w:r>
          </w:p>
        </w:tc>
        <w:tc>
          <w:tcPr>
            <w:tcW w:w="3686" w:type="dxa"/>
            <w:shd w:val="clear" w:color="auto" w:fill="auto"/>
          </w:tcPr>
          <w:p w14:paraId="04D2D9A8" w14:textId="77777777" w:rsidR="00C21F8A" w:rsidRPr="001C400A" w:rsidRDefault="00C21F8A" w:rsidP="00D97FAA">
            <w:pPr>
              <w:spacing w:beforeLines="20" w:before="48" w:afterLines="20" w:after="48"/>
            </w:pPr>
            <w:r w:rsidRPr="001C400A">
              <w:t>For non-local authority waste</w:t>
            </w:r>
          </w:p>
        </w:tc>
        <w:tc>
          <w:tcPr>
            <w:tcW w:w="4253" w:type="dxa"/>
            <w:shd w:val="clear" w:color="auto" w:fill="auto"/>
          </w:tcPr>
          <w:p w14:paraId="27F4B62F" w14:textId="77777777" w:rsidR="00C21F8A" w:rsidRPr="001C400A" w:rsidRDefault="00C21F8A" w:rsidP="00D97FAA">
            <w:pPr>
              <w:spacing w:beforeLines="20" w:before="48" w:afterLines="20" w:after="48"/>
            </w:pPr>
            <w:r w:rsidRPr="001C400A">
              <w:t>Apply percentage D</w:t>
            </w:r>
          </w:p>
        </w:tc>
      </w:tr>
      <w:tr w:rsidR="00C21F8A" w:rsidRPr="001C400A" w14:paraId="250FC3BD" w14:textId="77777777" w:rsidTr="00453BB3">
        <w:tc>
          <w:tcPr>
            <w:tcW w:w="3539" w:type="dxa"/>
            <w:shd w:val="clear" w:color="auto" w:fill="auto"/>
          </w:tcPr>
          <w:p w14:paraId="356FC2F6" w14:textId="77777777" w:rsidR="00C21F8A" w:rsidRPr="001C400A" w:rsidRDefault="00C21F8A" w:rsidP="00D97FAA">
            <w:pPr>
              <w:spacing w:beforeLines="20" w:before="48" w:afterLines="20" w:after="48"/>
            </w:pPr>
            <w:r w:rsidRPr="001C400A">
              <w:t>16 01</w:t>
            </w:r>
          </w:p>
        </w:tc>
        <w:tc>
          <w:tcPr>
            <w:tcW w:w="2976" w:type="dxa"/>
            <w:shd w:val="clear" w:color="auto" w:fill="auto"/>
          </w:tcPr>
          <w:p w14:paraId="1B97291E" w14:textId="77777777" w:rsidR="00C21F8A" w:rsidRPr="001C400A" w:rsidRDefault="00C21F8A" w:rsidP="00D97FAA">
            <w:pPr>
              <w:spacing w:beforeLines="20" w:before="48" w:afterLines="20" w:after="48"/>
            </w:pPr>
            <w:r w:rsidRPr="001C400A">
              <w:t>ELVs</w:t>
            </w:r>
          </w:p>
        </w:tc>
        <w:tc>
          <w:tcPr>
            <w:tcW w:w="3686" w:type="dxa"/>
            <w:shd w:val="clear" w:color="auto" w:fill="auto"/>
          </w:tcPr>
          <w:p w14:paraId="11111DE5" w14:textId="77777777" w:rsidR="00C21F8A" w:rsidRPr="001C400A" w:rsidRDefault="00C21F8A" w:rsidP="00D97FAA">
            <w:pPr>
              <w:spacing w:beforeLines="20" w:before="48" w:afterLines="20" w:after="48"/>
            </w:pPr>
            <w:r w:rsidRPr="001C400A">
              <w:t>Local authority waste or site</w:t>
            </w:r>
            <w:r w:rsidRPr="006756AE">
              <w:rPr>
                <w:vertAlign w:val="superscript"/>
              </w:rPr>
              <w:t>1</w:t>
            </w:r>
          </w:p>
        </w:tc>
        <w:tc>
          <w:tcPr>
            <w:tcW w:w="4253" w:type="dxa"/>
            <w:shd w:val="clear" w:color="auto" w:fill="auto"/>
          </w:tcPr>
          <w:p w14:paraId="58B4A44B" w14:textId="77777777" w:rsidR="00C21F8A" w:rsidRPr="001C400A" w:rsidRDefault="00C21F8A" w:rsidP="00D97FAA">
            <w:pPr>
              <w:spacing w:beforeLines="20" w:before="48" w:afterLines="20" w:after="48"/>
            </w:pPr>
            <w:r w:rsidRPr="001C400A">
              <w:t>Household</w:t>
            </w:r>
          </w:p>
        </w:tc>
      </w:tr>
      <w:tr w:rsidR="00C21F8A" w:rsidRPr="001C400A" w14:paraId="18E17C98" w14:textId="77777777" w:rsidTr="00453BB3">
        <w:tc>
          <w:tcPr>
            <w:tcW w:w="3539" w:type="dxa"/>
            <w:shd w:val="clear" w:color="auto" w:fill="auto"/>
          </w:tcPr>
          <w:p w14:paraId="68D4F21D" w14:textId="77777777" w:rsidR="00C21F8A" w:rsidRPr="001C400A" w:rsidRDefault="00C21F8A" w:rsidP="00D97FAA">
            <w:pPr>
              <w:spacing w:beforeLines="20" w:before="48" w:afterLines="20" w:after="48"/>
            </w:pPr>
            <w:r w:rsidRPr="001C400A">
              <w:t>16 01</w:t>
            </w:r>
          </w:p>
        </w:tc>
        <w:tc>
          <w:tcPr>
            <w:tcW w:w="2976" w:type="dxa"/>
            <w:shd w:val="clear" w:color="auto" w:fill="auto"/>
          </w:tcPr>
          <w:p w14:paraId="4C59352D" w14:textId="77777777" w:rsidR="00C21F8A" w:rsidRPr="001C400A" w:rsidRDefault="00C21F8A" w:rsidP="00D97FAA">
            <w:pPr>
              <w:spacing w:beforeLines="20" w:before="48" w:afterLines="20" w:after="48"/>
            </w:pPr>
            <w:r w:rsidRPr="001C400A">
              <w:t>ELVs</w:t>
            </w:r>
          </w:p>
        </w:tc>
        <w:tc>
          <w:tcPr>
            <w:tcW w:w="3686" w:type="dxa"/>
            <w:shd w:val="clear" w:color="auto" w:fill="auto"/>
          </w:tcPr>
          <w:p w14:paraId="1559D5BE" w14:textId="77777777" w:rsidR="00C21F8A" w:rsidRPr="001C400A" w:rsidRDefault="00C21F8A" w:rsidP="00D97FAA">
            <w:pPr>
              <w:spacing w:beforeLines="20" w:before="48" w:afterLines="20" w:after="48"/>
            </w:pPr>
            <w:r w:rsidRPr="001C400A">
              <w:t>Local authority waste or site</w:t>
            </w:r>
            <w:r w:rsidRPr="006756AE">
              <w:rPr>
                <w:vertAlign w:val="superscript"/>
              </w:rPr>
              <w:t>2</w:t>
            </w:r>
          </w:p>
        </w:tc>
        <w:tc>
          <w:tcPr>
            <w:tcW w:w="4253" w:type="dxa"/>
            <w:shd w:val="clear" w:color="auto" w:fill="auto"/>
          </w:tcPr>
          <w:p w14:paraId="32699E0F" w14:textId="77777777" w:rsidR="00C21F8A" w:rsidRPr="001C400A" w:rsidRDefault="00C21F8A" w:rsidP="00D97FAA">
            <w:pPr>
              <w:spacing w:beforeLines="20" w:before="48" w:afterLines="20" w:after="48"/>
            </w:pPr>
            <w:r w:rsidRPr="001C400A">
              <w:t>Apply local authority household/commercial split</w:t>
            </w:r>
            <w:r w:rsidRPr="001C400A">
              <w:rPr>
                <w:vertAlign w:val="superscript"/>
              </w:rPr>
              <w:t>5</w:t>
            </w:r>
          </w:p>
        </w:tc>
      </w:tr>
      <w:tr w:rsidR="00C21F8A" w:rsidRPr="001C400A" w14:paraId="1F83BBE2" w14:textId="77777777" w:rsidTr="00453BB3">
        <w:tc>
          <w:tcPr>
            <w:tcW w:w="3539" w:type="dxa"/>
            <w:shd w:val="clear" w:color="auto" w:fill="auto"/>
          </w:tcPr>
          <w:p w14:paraId="1D759036" w14:textId="77777777" w:rsidR="00C21F8A" w:rsidRPr="001C400A" w:rsidRDefault="00C21F8A" w:rsidP="00D97FAA">
            <w:pPr>
              <w:spacing w:beforeLines="20" w:before="48" w:afterLines="20" w:after="48"/>
            </w:pPr>
            <w:r w:rsidRPr="001C400A">
              <w:t>16 02</w:t>
            </w:r>
          </w:p>
        </w:tc>
        <w:tc>
          <w:tcPr>
            <w:tcW w:w="2976" w:type="dxa"/>
            <w:shd w:val="clear" w:color="auto" w:fill="auto"/>
          </w:tcPr>
          <w:p w14:paraId="422A3BE9" w14:textId="77777777" w:rsidR="00C21F8A" w:rsidRPr="001C400A" w:rsidRDefault="00C21F8A" w:rsidP="00D97FAA">
            <w:pPr>
              <w:spacing w:beforeLines="20" w:before="48" w:afterLines="20" w:after="48"/>
            </w:pPr>
            <w:r w:rsidRPr="001C400A">
              <w:t>WEEE</w:t>
            </w:r>
          </w:p>
        </w:tc>
        <w:tc>
          <w:tcPr>
            <w:tcW w:w="3686" w:type="dxa"/>
            <w:shd w:val="clear" w:color="auto" w:fill="auto"/>
          </w:tcPr>
          <w:p w14:paraId="694940BE" w14:textId="77777777" w:rsidR="00C21F8A" w:rsidRPr="001C400A" w:rsidRDefault="00C21F8A" w:rsidP="00D97FAA">
            <w:pPr>
              <w:spacing w:beforeLines="20" w:before="48" w:afterLines="20" w:after="48"/>
            </w:pPr>
            <w:r w:rsidRPr="001C400A">
              <w:t>For non-local authority waste</w:t>
            </w:r>
          </w:p>
        </w:tc>
        <w:tc>
          <w:tcPr>
            <w:tcW w:w="4253" w:type="dxa"/>
            <w:shd w:val="clear" w:color="auto" w:fill="auto"/>
          </w:tcPr>
          <w:p w14:paraId="3A45B6D4" w14:textId="77777777" w:rsidR="00C21F8A" w:rsidRPr="001C400A" w:rsidRDefault="00C21F8A" w:rsidP="00D97FAA">
            <w:pPr>
              <w:spacing w:beforeLines="20" w:before="48" w:afterLines="20" w:after="48"/>
            </w:pPr>
            <w:r w:rsidRPr="001C400A">
              <w:t>Apply percentage C</w:t>
            </w:r>
            <w:r w:rsidRPr="001C400A">
              <w:rPr>
                <w:vertAlign w:val="superscript"/>
              </w:rPr>
              <w:t>6</w:t>
            </w:r>
          </w:p>
        </w:tc>
      </w:tr>
      <w:tr w:rsidR="00C21F8A" w:rsidRPr="001C400A" w14:paraId="13AE19D7" w14:textId="77777777" w:rsidTr="00453BB3">
        <w:tc>
          <w:tcPr>
            <w:tcW w:w="3539" w:type="dxa"/>
            <w:shd w:val="clear" w:color="auto" w:fill="auto"/>
          </w:tcPr>
          <w:p w14:paraId="1BCB90EA" w14:textId="77777777" w:rsidR="00C21F8A" w:rsidRPr="001C400A" w:rsidRDefault="00C21F8A" w:rsidP="00D97FAA">
            <w:pPr>
              <w:spacing w:beforeLines="20" w:before="48" w:afterLines="20" w:after="48"/>
            </w:pPr>
            <w:r w:rsidRPr="001C400A">
              <w:t>16 02</w:t>
            </w:r>
          </w:p>
        </w:tc>
        <w:tc>
          <w:tcPr>
            <w:tcW w:w="2976" w:type="dxa"/>
            <w:shd w:val="clear" w:color="auto" w:fill="auto"/>
          </w:tcPr>
          <w:p w14:paraId="6B83233E" w14:textId="77777777" w:rsidR="00C21F8A" w:rsidRPr="001C400A" w:rsidRDefault="00C21F8A" w:rsidP="00D97FAA">
            <w:pPr>
              <w:spacing w:beforeLines="20" w:before="48" w:afterLines="20" w:after="48"/>
            </w:pPr>
            <w:r w:rsidRPr="001C400A">
              <w:t>WEEE</w:t>
            </w:r>
          </w:p>
        </w:tc>
        <w:tc>
          <w:tcPr>
            <w:tcW w:w="3686" w:type="dxa"/>
            <w:shd w:val="clear" w:color="auto" w:fill="auto"/>
          </w:tcPr>
          <w:p w14:paraId="20EBF13E" w14:textId="77777777" w:rsidR="00C21F8A" w:rsidRPr="001C400A" w:rsidRDefault="00C21F8A" w:rsidP="00D97FAA">
            <w:pPr>
              <w:spacing w:beforeLines="20" w:before="48" w:afterLines="20" w:after="48"/>
            </w:pPr>
            <w:r w:rsidRPr="001C400A">
              <w:t>Local authority waste or site</w:t>
            </w:r>
          </w:p>
        </w:tc>
        <w:tc>
          <w:tcPr>
            <w:tcW w:w="4253" w:type="dxa"/>
            <w:shd w:val="clear" w:color="auto" w:fill="auto"/>
          </w:tcPr>
          <w:p w14:paraId="1692AAC6" w14:textId="77777777" w:rsidR="00C21F8A" w:rsidRPr="001C400A" w:rsidRDefault="00C21F8A" w:rsidP="00D97FAA">
            <w:pPr>
              <w:spacing w:beforeLines="20" w:before="48" w:afterLines="20" w:after="48"/>
            </w:pPr>
            <w:r w:rsidRPr="001C400A">
              <w:t>Apply local authority household/commercial split</w:t>
            </w:r>
            <w:r w:rsidRPr="001C400A">
              <w:rPr>
                <w:vertAlign w:val="superscript"/>
              </w:rPr>
              <w:t>5</w:t>
            </w:r>
          </w:p>
        </w:tc>
      </w:tr>
      <w:tr w:rsidR="00C21F8A" w:rsidRPr="001C400A" w14:paraId="0270DCBD" w14:textId="77777777" w:rsidTr="00453BB3">
        <w:tc>
          <w:tcPr>
            <w:tcW w:w="3539" w:type="dxa"/>
            <w:shd w:val="clear" w:color="auto" w:fill="auto"/>
          </w:tcPr>
          <w:p w14:paraId="19221185" w14:textId="77777777" w:rsidR="00C21F8A" w:rsidRPr="001C400A" w:rsidRDefault="00C21F8A" w:rsidP="00D97FAA">
            <w:pPr>
              <w:spacing w:beforeLines="20" w:before="48" w:afterLines="20" w:after="48"/>
            </w:pPr>
            <w:r w:rsidRPr="001C400A">
              <w:t>16 03</w:t>
            </w:r>
          </w:p>
        </w:tc>
        <w:tc>
          <w:tcPr>
            <w:tcW w:w="2976" w:type="dxa"/>
            <w:shd w:val="clear" w:color="auto" w:fill="auto"/>
          </w:tcPr>
          <w:p w14:paraId="4B06C893" w14:textId="77777777" w:rsidR="00C21F8A" w:rsidRPr="001C400A" w:rsidRDefault="00C21F8A" w:rsidP="00D97FAA">
            <w:pPr>
              <w:spacing w:beforeLines="20" w:before="48" w:afterLines="20" w:after="48"/>
            </w:pPr>
            <w:r w:rsidRPr="001C400A">
              <w:t>Off-spec products</w:t>
            </w:r>
          </w:p>
        </w:tc>
        <w:tc>
          <w:tcPr>
            <w:tcW w:w="3686" w:type="dxa"/>
            <w:shd w:val="clear" w:color="auto" w:fill="auto"/>
          </w:tcPr>
          <w:p w14:paraId="5E497E27" w14:textId="77777777" w:rsidR="00C21F8A" w:rsidRPr="001C400A" w:rsidRDefault="00C21F8A" w:rsidP="00D97FAA">
            <w:pPr>
              <w:spacing w:beforeLines="20" w:before="48" w:afterLines="20" w:after="48"/>
            </w:pPr>
            <w:r w:rsidRPr="001C400A">
              <w:t>All</w:t>
            </w:r>
          </w:p>
        </w:tc>
        <w:tc>
          <w:tcPr>
            <w:tcW w:w="4253" w:type="dxa"/>
            <w:shd w:val="clear" w:color="auto" w:fill="auto"/>
          </w:tcPr>
          <w:p w14:paraId="44797456" w14:textId="77777777" w:rsidR="00C21F8A" w:rsidRPr="001C400A" w:rsidRDefault="00C21F8A" w:rsidP="00D97FAA">
            <w:pPr>
              <w:spacing w:beforeLines="20" w:before="48" w:afterLines="20" w:after="48"/>
            </w:pPr>
            <w:r w:rsidRPr="001C400A">
              <w:t>51% industry (SIC A-E) 49% commerce</w:t>
            </w:r>
            <w:r w:rsidRPr="001C400A">
              <w:rPr>
                <w:vertAlign w:val="superscript"/>
              </w:rPr>
              <w:t>6</w:t>
            </w:r>
          </w:p>
        </w:tc>
      </w:tr>
      <w:tr w:rsidR="00C21F8A" w:rsidRPr="001C400A" w14:paraId="2DB6752E" w14:textId="77777777" w:rsidTr="00453BB3">
        <w:tc>
          <w:tcPr>
            <w:tcW w:w="3539" w:type="dxa"/>
            <w:shd w:val="clear" w:color="auto" w:fill="auto"/>
          </w:tcPr>
          <w:p w14:paraId="3ED0FBCD" w14:textId="77777777" w:rsidR="00C21F8A" w:rsidRPr="001C400A" w:rsidRDefault="00C21F8A" w:rsidP="00D97FAA">
            <w:pPr>
              <w:spacing w:beforeLines="20" w:before="48" w:afterLines="20" w:after="48"/>
            </w:pPr>
            <w:r w:rsidRPr="001C400A">
              <w:t>16 05</w:t>
            </w:r>
          </w:p>
        </w:tc>
        <w:tc>
          <w:tcPr>
            <w:tcW w:w="2976" w:type="dxa"/>
            <w:shd w:val="clear" w:color="auto" w:fill="auto"/>
          </w:tcPr>
          <w:p w14:paraId="7258C9B4" w14:textId="77777777" w:rsidR="00C21F8A" w:rsidRPr="001C400A" w:rsidRDefault="00C21F8A" w:rsidP="00D97FAA">
            <w:pPr>
              <w:spacing w:beforeLines="20" w:before="48" w:afterLines="20" w:after="48"/>
            </w:pPr>
            <w:r w:rsidRPr="001C400A">
              <w:t>Gas bottles, chemicals</w:t>
            </w:r>
          </w:p>
        </w:tc>
        <w:tc>
          <w:tcPr>
            <w:tcW w:w="3686" w:type="dxa"/>
            <w:shd w:val="clear" w:color="auto" w:fill="auto"/>
          </w:tcPr>
          <w:p w14:paraId="533EF441" w14:textId="77777777" w:rsidR="00C21F8A" w:rsidRPr="001C400A" w:rsidRDefault="00C21F8A" w:rsidP="00D97FAA">
            <w:pPr>
              <w:spacing w:beforeLines="20" w:before="48" w:afterLines="20" w:after="48"/>
            </w:pPr>
            <w:r w:rsidRPr="001C400A">
              <w:t>For non-local authority waste</w:t>
            </w:r>
          </w:p>
        </w:tc>
        <w:tc>
          <w:tcPr>
            <w:tcW w:w="4253" w:type="dxa"/>
            <w:shd w:val="clear" w:color="auto" w:fill="auto"/>
          </w:tcPr>
          <w:p w14:paraId="312D30D0" w14:textId="77777777" w:rsidR="00C21F8A" w:rsidRPr="001C400A" w:rsidRDefault="00C21F8A" w:rsidP="00D97FAA">
            <w:pPr>
              <w:spacing w:beforeLines="20" w:before="48" w:afterLines="20" w:after="48"/>
            </w:pPr>
            <w:r w:rsidRPr="001C400A">
              <w:t>Apply percentage F</w:t>
            </w:r>
          </w:p>
        </w:tc>
      </w:tr>
      <w:tr w:rsidR="00C21F8A" w:rsidRPr="001C400A" w14:paraId="474D80A4" w14:textId="77777777" w:rsidTr="00453BB3">
        <w:tc>
          <w:tcPr>
            <w:tcW w:w="3539" w:type="dxa"/>
            <w:shd w:val="clear" w:color="auto" w:fill="auto"/>
          </w:tcPr>
          <w:p w14:paraId="4BBA227A" w14:textId="77777777" w:rsidR="00C21F8A" w:rsidRPr="001C400A" w:rsidRDefault="00C21F8A" w:rsidP="00D97FAA">
            <w:pPr>
              <w:spacing w:beforeLines="20" w:before="48" w:afterLines="20" w:after="48"/>
            </w:pPr>
            <w:r w:rsidRPr="001C400A">
              <w:t>16 05</w:t>
            </w:r>
          </w:p>
        </w:tc>
        <w:tc>
          <w:tcPr>
            <w:tcW w:w="2976" w:type="dxa"/>
            <w:shd w:val="clear" w:color="auto" w:fill="auto"/>
          </w:tcPr>
          <w:p w14:paraId="3EC98813" w14:textId="77777777" w:rsidR="00C21F8A" w:rsidRPr="001C400A" w:rsidRDefault="00C21F8A" w:rsidP="00D97FAA">
            <w:pPr>
              <w:spacing w:beforeLines="20" w:before="48" w:afterLines="20" w:after="48"/>
            </w:pPr>
            <w:r w:rsidRPr="001C400A">
              <w:t>Gas bottles, chemicals</w:t>
            </w:r>
          </w:p>
        </w:tc>
        <w:tc>
          <w:tcPr>
            <w:tcW w:w="3686" w:type="dxa"/>
            <w:shd w:val="clear" w:color="auto" w:fill="auto"/>
          </w:tcPr>
          <w:p w14:paraId="54760E01" w14:textId="77777777" w:rsidR="00C21F8A" w:rsidRPr="001C400A" w:rsidRDefault="00C21F8A" w:rsidP="00D97FAA">
            <w:pPr>
              <w:spacing w:beforeLines="20" w:before="48" w:afterLines="20" w:after="48"/>
            </w:pPr>
            <w:r w:rsidRPr="001C400A">
              <w:t>Local authority waste or site</w:t>
            </w:r>
          </w:p>
        </w:tc>
        <w:tc>
          <w:tcPr>
            <w:tcW w:w="4253" w:type="dxa"/>
            <w:shd w:val="clear" w:color="auto" w:fill="auto"/>
          </w:tcPr>
          <w:p w14:paraId="500412AE" w14:textId="77777777" w:rsidR="00C21F8A" w:rsidRPr="001C400A" w:rsidRDefault="00C21F8A" w:rsidP="00D97FAA">
            <w:pPr>
              <w:spacing w:beforeLines="20" w:before="48" w:afterLines="20" w:after="48"/>
            </w:pPr>
            <w:r w:rsidRPr="001C400A">
              <w:t>Apply local authority household/commercial split</w:t>
            </w:r>
            <w:r w:rsidRPr="001C400A">
              <w:rPr>
                <w:vertAlign w:val="superscript"/>
              </w:rPr>
              <w:t>5</w:t>
            </w:r>
          </w:p>
        </w:tc>
      </w:tr>
      <w:tr w:rsidR="00C21F8A" w:rsidRPr="001C400A" w14:paraId="31EAA45D" w14:textId="77777777" w:rsidTr="00453BB3">
        <w:tc>
          <w:tcPr>
            <w:tcW w:w="3539" w:type="dxa"/>
            <w:shd w:val="clear" w:color="auto" w:fill="auto"/>
          </w:tcPr>
          <w:p w14:paraId="034CEED8" w14:textId="77777777" w:rsidR="00C21F8A" w:rsidRPr="001C400A" w:rsidRDefault="00C21F8A" w:rsidP="00D97FAA">
            <w:pPr>
              <w:spacing w:beforeLines="20" w:before="48" w:afterLines="20" w:after="48"/>
            </w:pPr>
            <w:r w:rsidRPr="001C400A">
              <w:t>16 06</w:t>
            </w:r>
          </w:p>
        </w:tc>
        <w:tc>
          <w:tcPr>
            <w:tcW w:w="2976" w:type="dxa"/>
            <w:shd w:val="clear" w:color="auto" w:fill="auto"/>
          </w:tcPr>
          <w:p w14:paraId="39739116" w14:textId="77777777" w:rsidR="00C21F8A" w:rsidRPr="001C400A" w:rsidRDefault="00C21F8A" w:rsidP="00D97FAA">
            <w:pPr>
              <w:spacing w:beforeLines="20" w:before="48" w:afterLines="20" w:after="48"/>
            </w:pPr>
            <w:r w:rsidRPr="001C400A">
              <w:t>Batteries</w:t>
            </w:r>
          </w:p>
        </w:tc>
        <w:tc>
          <w:tcPr>
            <w:tcW w:w="3686" w:type="dxa"/>
            <w:shd w:val="clear" w:color="auto" w:fill="auto"/>
          </w:tcPr>
          <w:p w14:paraId="2191D0D0" w14:textId="77777777" w:rsidR="00C21F8A" w:rsidRPr="001C400A" w:rsidRDefault="00C21F8A" w:rsidP="00D97FAA">
            <w:pPr>
              <w:spacing w:beforeLines="20" w:before="48" w:afterLines="20" w:after="48"/>
            </w:pPr>
            <w:r w:rsidRPr="001C400A">
              <w:t>For non-local authority waste</w:t>
            </w:r>
          </w:p>
        </w:tc>
        <w:tc>
          <w:tcPr>
            <w:tcW w:w="4253" w:type="dxa"/>
            <w:shd w:val="clear" w:color="auto" w:fill="auto"/>
          </w:tcPr>
          <w:p w14:paraId="7204818B" w14:textId="77777777" w:rsidR="00C21F8A" w:rsidRPr="001C400A" w:rsidRDefault="00C21F8A" w:rsidP="00D97FAA">
            <w:pPr>
              <w:spacing w:beforeLines="20" w:before="48" w:afterLines="20" w:after="48"/>
            </w:pPr>
            <w:r w:rsidRPr="001C400A">
              <w:t>Apply percentage E</w:t>
            </w:r>
            <w:r w:rsidRPr="001C400A">
              <w:rPr>
                <w:vertAlign w:val="superscript"/>
              </w:rPr>
              <w:t>6</w:t>
            </w:r>
          </w:p>
        </w:tc>
      </w:tr>
      <w:tr w:rsidR="00C21F8A" w:rsidRPr="001C400A" w14:paraId="58523DBE" w14:textId="77777777" w:rsidTr="00453BB3">
        <w:tc>
          <w:tcPr>
            <w:tcW w:w="3539" w:type="dxa"/>
            <w:shd w:val="clear" w:color="auto" w:fill="auto"/>
          </w:tcPr>
          <w:p w14:paraId="11B048CC" w14:textId="77777777" w:rsidR="00C21F8A" w:rsidRPr="001C400A" w:rsidRDefault="00C21F8A" w:rsidP="00D97FAA">
            <w:pPr>
              <w:spacing w:beforeLines="20" w:before="48" w:afterLines="20" w:after="48"/>
            </w:pPr>
            <w:r w:rsidRPr="001C400A">
              <w:t>16 06</w:t>
            </w:r>
          </w:p>
        </w:tc>
        <w:tc>
          <w:tcPr>
            <w:tcW w:w="2976" w:type="dxa"/>
            <w:shd w:val="clear" w:color="auto" w:fill="auto"/>
          </w:tcPr>
          <w:p w14:paraId="32E578C0" w14:textId="77777777" w:rsidR="00C21F8A" w:rsidRPr="001C400A" w:rsidRDefault="00C21F8A" w:rsidP="00D97FAA">
            <w:pPr>
              <w:spacing w:beforeLines="20" w:before="48" w:afterLines="20" w:after="48"/>
            </w:pPr>
            <w:r w:rsidRPr="001C400A">
              <w:t>Batteries</w:t>
            </w:r>
          </w:p>
        </w:tc>
        <w:tc>
          <w:tcPr>
            <w:tcW w:w="3686" w:type="dxa"/>
            <w:shd w:val="clear" w:color="auto" w:fill="auto"/>
          </w:tcPr>
          <w:p w14:paraId="285631E5" w14:textId="77777777" w:rsidR="00C21F8A" w:rsidRPr="001C400A" w:rsidRDefault="00C21F8A" w:rsidP="00D97FAA">
            <w:pPr>
              <w:spacing w:beforeLines="20" w:before="48" w:afterLines="20" w:after="48"/>
            </w:pPr>
            <w:r w:rsidRPr="001C400A">
              <w:t>Local authority waste or site</w:t>
            </w:r>
          </w:p>
        </w:tc>
        <w:tc>
          <w:tcPr>
            <w:tcW w:w="4253" w:type="dxa"/>
            <w:shd w:val="clear" w:color="auto" w:fill="auto"/>
          </w:tcPr>
          <w:p w14:paraId="0DC4F75C" w14:textId="77777777" w:rsidR="00C21F8A" w:rsidRPr="001C400A" w:rsidRDefault="00C21F8A" w:rsidP="00D97FAA">
            <w:pPr>
              <w:spacing w:beforeLines="20" w:before="48" w:afterLines="20" w:after="48"/>
            </w:pPr>
            <w:r w:rsidRPr="001C400A">
              <w:t>Apply local authority household/commercial split</w:t>
            </w:r>
            <w:r w:rsidRPr="001C400A">
              <w:rPr>
                <w:vertAlign w:val="superscript"/>
              </w:rPr>
              <w:t>5</w:t>
            </w:r>
          </w:p>
        </w:tc>
      </w:tr>
      <w:tr w:rsidR="00C21F8A" w:rsidRPr="001C400A" w14:paraId="7602FFA2" w14:textId="77777777" w:rsidTr="00453BB3">
        <w:tc>
          <w:tcPr>
            <w:tcW w:w="3539" w:type="dxa"/>
            <w:shd w:val="clear" w:color="auto" w:fill="auto"/>
          </w:tcPr>
          <w:p w14:paraId="66177A23" w14:textId="77777777" w:rsidR="00C21F8A" w:rsidRPr="001C400A" w:rsidRDefault="00C21F8A" w:rsidP="00D97FAA">
            <w:pPr>
              <w:spacing w:beforeLines="20" w:before="48" w:afterLines="20" w:after="48"/>
            </w:pPr>
            <w:r w:rsidRPr="001C400A">
              <w:t>16 07</w:t>
            </w:r>
          </w:p>
        </w:tc>
        <w:tc>
          <w:tcPr>
            <w:tcW w:w="2976" w:type="dxa"/>
            <w:shd w:val="clear" w:color="auto" w:fill="auto"/>
          </w:tcPr>
          <w:p w14:paraId="2DB581EF" w14:textId="77777777" w:rsidR="00C21F8A" w:rsidRPr="001C400A" w:rsidRDefault="00C21F8A" w:rsidP="00D97FAA">
            <w:pPr>
              <w:spacing w:beforeLines="20" w:before="48" w:afterLines="20" w:after="48"/>
            </w:pPr>
            <w:r w:rsidRPr="001C400A">
              <w:t>Tanks</w:t>
            </w:r>
          </w:p>
        </w:tc>
        <w:tc>
          <w:tcPr>
            <w:tcW w:w="3686" w:type="dxa"/>
            <w:shd w:val="clear" w:color="auto" w:fill="auto"/>
          </w:tcPr>
          <w:p w14:paraId="274672E9" w14:textId="77777777" w:rsidR="00C21F8A" w:rsidRPr="001C400A" w:rsidRDefault="00C21F8A" w:rsidP="00D97FAA">
            <w:pPr>
              <w:spacing w:beforeLines="20" w:before="48" w:afterLines="20" w:after="48"/>
            </w:pPr>
            <w:r w:rsidRPr="001C400A">
              <w:t>All</w:t>
            </w:r>
          </w:p>
        </w:tc>
        <w:tc>
          <w:tcPr>
            <w:tcW w:w="4253" w:type="dxa"/>
            <w:shd w:val="clear" w:color="auto" w:fill="auto"/>
          </w:tcPr>
          <w:p w14:paraId="54B31A41" w14:textId="77777777" w:rsidR="00C21F8A" w:rsidRPr="001C400A" w:rsidRDefault="00C21F8A" w:rsidP="00D97FAA">
            <w:pPr>
              <w:spacing w:beforeLines="20" w:before="48" w:afterLines="20" w:after="48"/>
            </w:pPr>
            <w:r w:rsidRPr="001C400A">
              <w:t>Apply percentage B</w:t>
            </w:r>
            <w:r w:rsidRPr="001C400A">
              <w:rPr>
                <w:vertAlign w:val="superscript"/>
              </w:rPr>
              <w:t>6</w:t>
            </w:r>
          </w:p>
        </w:tc>
      </w:tr>
      <w:tr w:rsidR="00C21F8A" w:rsidRPr="001C400A" w14:paraId="1F3362BF" w14:textId="77777777" w:rsidTr="00453BB3">
        <w:tc>
          <w:tcPr>
            <w:tcW w:w="3539" w:type="dxa"/>
            <w:shd w:val="clear" w:color="auto" w:fill="auto"/>
          </w:tcPr>
          <w:p w14:paraId="6C15E9C0" w14:textId="77777777" w:rsidR="00C21F8A" w:rsidRPr="001C400A" w:rsidRDefault="00C21F8A" w:rsidP="00D97FAA">
            <w:pPr>
              <w:spacing w:beforeLines="20" w:before="48" w:afterLines="20" w:after="48"/>
            </w:pPr>
            <w:r w:rsidRPr="001C400A">
              <w:t>16 08</w:t>
            </w:r>
          </w:p>
        </w:tc>
        <w:tc>
          <w:tcPr>
            <w:tcW w:w="2976" w:type="dxa"/>
            <w:shd w:val="clear" w:color="auto" w:fill="auto"/>
          </w:tcPr>
          <w:p w14:paraId="1FB56D5A" w14:textId="77777777" w:rsidR="00C21F8A" w:rsidRPr="001C400A" w:rsidRDefault="00C21F8A" w:rsidP="00D97FAA">
            <w:pPr>
              <w:spacing w:beforeLines="20" w:before="48" w:afterLines="20" w:after="48"/>
            </w:pPr>
            <w:r w:rsidRPr="001C400A">
              <w:t>Catalysts</w:t>
            </w:r>
          </w:p>
        </w:tc>
        <w:tc>
          <w:tcPr>
            <w:tcW w:w="3686" w:type="dxa"/>
            <w:shd w:val="clear" w:color="auto" w:fill="auto"/>
          </w:tcPr>
          <w:p w14:paraId="0E30E041" w14:textId="77777777" w:rsidR="00C21F8A" w:rsidRPr="001C400A" w:rsidRDefault="00C21F8A" w:rsidP="00D97FAA">
            <w:pPr>
              <w:spacing w:beforeLines="20" w:before="48" w:afterLines="20" w:after="48"/>
            </w:pPr>
            <w:r w:rsidRPr="001C400A">
              <w:t>All</w:t>
            </w:r>
          </w:p>
        </w:tc>
        <w:tc>
          <w:tcPr>
            <w:tcW w:w="4253" w:type="dxa"/>
            <w:shd w:val="clear" w:color="auto" w:fill="auto"/>
          </w:tcPr>
          <w:p w14:paraId="0417C6D4" w14:textId="77777777" w:rsidR="00C21F8A" w:rsidRPr="001C400A" w:rsidRDefault="00C21F8A" w:rsidP="00D97FAA">
            <w:pPr>
              <w:spacing w:beforeLines="20" w:before="48" w:afterLines="20" w:after="48"/>
            </w:pPr>
            <w:r w:rsidRPr="001C400A">
              <w:t>Chemical industry</w:t>
            </w:r>
          </w:p>
        </w:tc>
      </w:tr>
      <w:tr w:rsidR="00C21F8A" w:rsidRPr="001C400A" w14:paraId="02E14E56" w14:textId="77777777" w:rsidTr="00453BB3">
        <w:tc>
          <w:tcPr>
            <w:tcW w:w="3539" w:type="dxa"/>
            <w:shd w:val="clear" w:color="auto" w:fill="auto"/>
          </w:tcPr>
          <w:p w14:paraId="116007EA" w14:textId="77777777" w:rsidR="00C21F8A" w:rsidRPr="001C400A" w:rsidRDefault="00C21F8A" w:rsidP="00D97FAA">
            <w:pPr>
              <w:spacing w:beforeLines="20" w:before="48" w:afterLines="20" w:after="48"/>
            </w:pPr>
            <w:r w:rsidRPr="001C400A">
              <w:t>16 09</w:t>
            </w:r>
          </w:p>
        </w:tc>
        <w:tc>
          <w:tcPr>
            <w:tcW w:w="2976" w:type="dxa"/>
            <w:shd w:val="clear" w:color="auto" w:fill="auto"/>
          </w:tcPr>
          <w:p w14:paraId="2C1C5D46" w14:textId="77777777" w:rsidR="00C21F8A" w:rsidRPr="001C400A" w:rsidRDefault="00C21F8A" w:rsidP="00D97FAA">
            <w:pPr>
              <w:spacing w:beforeLines="20" w:before="48" w:afterLines="20" w:after="48"/>
            </w:pPr>
            <w:r w:rsidRPr="001C400A">
              <w:t>Oxidisers</w:t>
            </w:r>
          </w:p>
        </w:tc>
        <w:tc>
          <w:tcPr>
            <w:tcW w:w="3686" w:type="dxa"/>
            <w:shd w:val="clear" w:color="auto" w:fill="auto"/>
          </w:tcPr>
          <w:p w14:paraId="573301EC" w14:textId="77777777" w:rsidR="00C21F8A" w:rsidRPr="001C400A" w:rsidRDefault="00C21F8A" w:rsidP="00D97FAA">
            <w:pPr>
              <w:spacing w:beforeLines="20" w:before="48" w:afterLines="20" w:after="48"/>
            </w:pPr>
            <w:r w:rsidRPr="001C400A">
              <w:t>All</w:t>
            </w:r>
          </w:p>
        </w:tc>
        <w:tc>
          <w:tcPr>
            <w:tcW w:w="4253" w:type="dxa"/>
            <w:shd w:val="clear" w:color="auto" w:fill="auto"/>
          </w:tcPr>
          <w:p w14:paraId="5ADD9D1D" w14:textId="77777777" w:rsidR="00C21F8A" w:rsidRPr="001C400A" w:rsidRDefault="00C21F8A" w:rsidP="00D97FAA">
            <w:pPr>
              <w:spacing w:beforeLines="20" w:before="48" w:afterLines="20" w:after="48"/>
            </w:pPr>
            <w:r w:rsidRPr="001C400A">
              <w:t>Chemical industry</w:t>
            </w:r>
          </w:p>
        </w:tc>
      </w:tr>
      <w:tr w:rsidR="00C21F8A" w:rsidRPr="001C400A" w14:paraId="763B88A4" w14:textId="77777777" w:rsidTr="00453BB3">
        <w:tc>
          <w:tcPr>
            <w:tcW w:w="3539" w:type="dxa"/>
            <w:shd w:val="clear" w:color="auto" w:fill="auto"/>
          </w:tcPr>
          <w:p w14:paraId="1886E2D5" w14:textId="77777777" w:rsidR="00C21F8A" w:rsidRPr="001C400A" w:rsidRDefault="00C21F8A" w:rsidP="00D97FAA">
            <w:pPr>
              <w:spacing w:beforeLines="20" w:before="48" w:afterLines="20" w:after="48"/>
            </w:pPr>
            <w:r w:rsidRPr="001C400A">
              <w:t>16 10</w:t>
            </w:r>
          </w:p>
        </w:tc>
        <w:tc>
          <w:tcPr>
            <w:tcW w:w="2976" w:type="dxa"/>
            <w:shd w:val="clear" w:color="auto" w:fill="auto"/>
          </w:tcPr>
          <w:p w14:paraId="09B8B198" w14:textId="77777777" w:rsidR="00C21F8A" w:rsidRPr="001C400A" w:rsidRDefault="00C21F8A" w:rsidP="00D97FAA">
            <w:pPr>
              <w:spacing w:beforeLines="20" w:before="48" w:afterLines="20" w:after="48"/>
            </w:pPr>
            <w:r w:rsidRPr="001C400A">
              <w:t>Aqueous liquid</w:t>
            </w:r>
          </w:p>
        </w:tc>
        <w:tc>
          <w:tcPr>
            <w:tcW w:w="3686" w:type="dxa"/>
            <w:shd w:val="clear" w:color="auto" w:fill="auto"/>
          </w:tcPr>
          <w:p w14:paraId="0D81BEC8" w14:textId="77777777" w:rsidR="00C21F8A" w:rsidRPr="001C400A" w:rsidRDefault="00C21F8A" w:rsidP="00D97FAA">
            <w:pPr>
              <w:spacing w:beforeLines="20" w:before="48" w:afterLines="20" w:after="48"/>
            </w:pPr>
            <w:r w:rsidRPr="001C400A">
              <w:t>All</w:t>
            </w:r>
          </w:p>
        </w:tc>
        <w:tc>
          <w:tcPr>
            <w:tcW w:w="4253" w:type="dxa"/>
            <w:shd w:val="clear" w:color="auto" w:fill="auto"/>
          </w:tcPr>
          <w:p w14:paraId="4580B8BA" w14:textId="77777777" w:rsidR="00C21F8A" w:rsidRPr="001C400A" w:rsidRDefault="00C21F8A" w:rsidP="00D97FAA">
            <w:pPr>
              <w:spacing w:beforeLines="20" w:before="48" w:afterLines="20" w:after="48"/>
            </w:pPr>
            <w:r w:rsidRPr="001C400A">
              <w:t>Apply percentage G</w:t>
            </w:r>
            <w:r w:rsidRPr="001C400A">
              <w:rPr>
                <w:vertAlign w:val="superscript"/>
              </w:rPr>
              <w:t>6</w:t>
            </w:r>
          </w:p>
        </w:tc>
      </w:tr>
      <w:tr w:rsidR="00C21F8A" w:rsidRPr="001C400A" w14:paraId="7C386B6F" w14:textId="77777777" w:rsidTr="00453BB3">
        <w:tc>
          <w:tcPr>
            <w:tcW w:w="3539" w:type="dxa"/>
            <w:shd w:val="clear" w:color="auto" w:fill="auto"/>
          </w:tcPr>
          <w:p w14:paraId="64F5E9F2" w14:textId="77777777" w:rsidR="00C21F8A" w:rsidRPr="001C400A" w:rsidRDefault="00C21F8A" w:rsidP="00D97FAA">
            <w:pPr>
              <w:spacing w:beforeLines="20" w:before="48" w:afterLines="20" w:after="48"/>
            </w:pPr>
            <w:r w:rsidRPr="001C400A">
              <w:t>16 11</w:t>
            </w:r>
          </w:p>
        </w:tc>
        <w:tc>
          <w:tcPr>
            <w:tcW w:w="2976" w:type="dxa"/>
            <w:shd w:val="clear" w:color="auto" w:fill="auto"/>
          </w:tcPr>
          <w:p w14:paraId="491CD82F" w14:textId="77777777" w:rsidR="00C21F8A" w:rsidRPr="001C400A" w:rsidRDefault="00C21F8A" w:rsidP="00D97FAA">
            <w:pPr>
              <w:spacing w:beforeLines="20" w:before="48" w:afterLines="20" w:after="48"/>
            </w:pPr>
            <w:r w:rsidRPr="001C400A">
              <w:t>Linings</w:t>
            </w:r>
          </w:p>
        </w:tc>
        <w:tc>
          <w:tcPr>
            <w:tcW w:w="3686" w:type="dxa"/>
            <w:shd w:val="clear" w:color="auto" w:fill="auto"/>
          </w:tcPr>
          <w:p w14:paraId="729E52CC" w14:textId="77777777" w:rsidR="00C21F8A" w:rsidRPr="001C400A" w:rsidRDefault="00C21F8A" w:rsidP="00D97FAA">
            <w:pPr>
              <w:spacing w:beforeLines="20" w:before="48" w:afterLines="20" w:after="48"/>
            </w:pPr>
            <w:r w:rsidRPr="001C400A">
              <w:t>All</w:t>
            </w:r>
          </w:p>
        </w:tc>
        <w:tc>
          <w:tcPr>
            <w:tcW w:w="4253" w:type="dxa"/>
            <w:shd w:val="clear" w:color="auto" w:fill="auto"/>
          </w:tcPr>
          <w:p w14:paraId="3EDB4024" w14:textId="77777777" w:rsidR="00C21F8A" w:rsidRPr="001C400A" w:rsidRDefault="00C21F8A" w:rsidP="00D97FAA">
            <w:pPr>
              <w:spacing w:beforeLines="20" w:before="48" w:afterLines="20" w:after="48"/>
            </w:pPr>
            <w:r w:rsidRPr="001C400A">
              <w:t>Other manufacturing</w:t>
            </w:r>
          </w:p>
        </w:tc>
      </w:tr>
      <w:tr w:rsidR="00C21F8A" w:rsidRPr="001C400A" w14:paraId="4854B54B" w14:textId="77777777" w:rsidTr="00453BB3">
        <w:tc>
          <w:tcPr>
            <w:tcW w:w="3539" w:type="dxa"/>
            <w:shd w:val="clear" w:color="auto" w:fill="auto"/>
          </w:tcPr>
          <w:p w14:paraId="1B7E70AC" w14:textId="77777777" w:rsidR="00C21F8A" w:rsidRPr="001C400A" w:rsidRDefault="00C21F8A" w:rsidP="00D97FAA">
            <w:pPr>
              <w:spacing w:beforeLines="20" w:before="48" w:afterLines="20" w:after="48"/>
            </w:pPr>
            <w:r w:rsidRPr="001C400A">
              <w:t>17</w:t>
            </w:r>
          </w:p>
        </w:tc>
        <w:tc>
          <w:tcPr>
            <w:tcW w:w="2976" w:type="dxa"/>
            <w:shd w:val="clear" w:color="auto" w:fill="auto"/>
          </w:tcPr>
          <w:p w14:paraId="5CB526F6" w14:textId="77777777" w:rsidR="00C21F8A" w:rsidRPr="001C400A" w:rsidRDefault="00C21F8A" w:rsidP="00D97FAA">
            <w:pPr>
              <w:spacing w:beforeLines="20" w:before="48" w:afterLines="20" w:after="48"/>
            </w:pPr>
            <w:r w:rsidRPr="001C400A">
              <w:t>Construction</w:t>
            </w:r>
          </w:p>
        </w:tc>
        <w:tc>
          <w:tcPr>
            <w:tcW w:w="3686" w:type="dxa"/>
            <w:shd w:val="clear" w:color="auto" w:fill="auto"/>
          </w:tcPr>
          <w:p w14:paraId="2CA49937" w14:textId="77777777" w:rsidR="00C21F8A" w:rsidRPr="001C400A" w:rsidRDefault="00C21F8A" w:rsidP="00D97FAA">
            <w:pPr>
              <w:spacing w:beforeLines="20" w:before="48" w:afterLines="20" w:after="48"/>
            </w:pPr>
            <w:r w:rsidRPr="001C400A">
              <w:t>All</w:t>
            </w:r>
          </w:p>
        </w:tc>
        <w:tc>
          <w:tcPr>
            <w:tcW w:w="4253" w:type="dxa"/>
            <w:shd w:val="clear" w:color="auto" w:fill="auto"/>
          </w:tcPr>
          <w:p w14:paraId="41969165" w14:textId="77777777" w:rsidR="00C21F8A" w:rsidRPr="001C400A" w:rsidRDefault="00C21F8A" w:rsidP="00D97FAA">
            <w:pPr>
              <w:spacing w:beforeLines="20" w:before="48" w:afterLines="20" w:after="48"/>
            </w:pPr>
            <w:r w:rsidRPr="001C400A">
              <w:t>Construction</w:t>
            </w:r>
          </w:p>
        </w:tc>
      </w:tr>
      <w:tr w:rsidR="00C21F8A" w:rsidRPr="001C400A" w14:paraId="05F0A402" w14:textId="77777777" w:rsidTr="00453BB3">
        <w:tc>
          <w:tcPr>
            <w:tcW w:w="3539" w:type="dxa"/>
            <w:shd w:val="clear" w:color="auto" w:fill="auto"/>
          </w:tcPr>
          <w:p w14:paraId="74BBE3C5" w14:textId="77777777" w:rsidR="00C21F8A" w:rsidRPr="001C400A" w:rsidRDefault="00C21F8A" w:rsidP="00D97FAA">
            <w:pPr>
              <w:spacing w:beforeLines="20" w:before="48" w:afterLines="20" w:after="48"/>
            </w:pPr>
            <w:r w:rsidRPr="001C400A">
              <w:t>18</w:t>
            </w:r>
          </w:p>
        </w:tc>
        <w:tc>
          <w:tcPr>
            <w:tcW w:w="2976" w:type="dxa"/>
            <w:shd w:val="clear" w:color="auto" w:fill="auto"/>
          </w:tcPr>
          <w:p w14:paraId="671E017D" w14:textId="77777777" w:rsidR="00C21F8A" w:rsidRPr="001C400A" w:rsidRDefault="00C21F8A" w:rsidP="00D97FAA">
            <w:pPr>
              <w:spacing w:beforeLines="20" w:before="48" w:afterLines="20" w:after="48"/>
            </w:pPr>
            <w:r w:rsidRPr="001C400A">
              <w:t xml:space="preserve">Healthcare </w:t>
            </w:r>
          </w:p>
        </w:tc>
        <w:tc>
          <w:tcPr>
            <w:tcW w:w="3686" w:type="dxa"/>
            <w:shd w:val="clear" w:color="auto" w:fill="auto"/>
          </w:tcPr>
          <w:p w14:paraId="052BFB3F" w14:textId="77777777" w:rsidR="00C21F8A" w:rsidRPr="001C400A" w:rsidRDefault="00C21F8A" w:rsidP="00D97FAA">
            <w:pPr>
              <w:spacing w:beforeLines="20" w:before="48" w:afterLines="20" w:after="48"/>
            </w:pPr>
            <w:r w:rsidRPr="001C400A">
              <w:t>All</w:t>
            </w:r>
          </w:p>
        </w:tc>
        <w:tc>
          <w:tcPr>
            <w:tcW w:w="4253" w:type="dxa"/>
            <w:shd w:val="clear" w:color="auto" w:fill="auto"/>
          </w:tcPr>
          <w:p w14:paraId="03524368" w14:textId="77777777" w:rsidR="00C21F8A" w:rsidRPr="001C400A" w:rsidRDefault="00C21F8A" w:rsidP="00D97FAA">
            <w:pPr>
              <w:spacing w:beforeLines="20" w:before="48" w:afterLines="20" w:after="48"/>
            </w:pPr>
            <w:r w:rsidRPr="001C400A">
              <w:t>Commerce</w:t>
            </w:r>
          </w:p>
        </w:tc>
      </w:tr>
      <w:tr w:rsidR="00C21F8A" w:rsidRPr="001C400A" w14:paraId="3CF2EBBA" w14:textId="77777777" w:rsidTr="00453BB3">
        <w:tc>
          <w:tcPr>
            <w:tcW w:w="3539" w:type="dxa"/>
            <w:shd w:val="clear" w:color="auto" w:fill="auto"/>
          </w:tcPr>
          <w:p w14:paraId="7BD08F2E" w14:textId="77777777" w:rsidR="00C21F8A" w:rsidRPr="001C400A" w:rsidRDefault="00C21F8A" w:rsidP="00D97FAA">
            <w:pPr>
              <w:spacing w:beforeLines="20" w:before="48" w:afterLines="20" w:after="48"/>
            </w:pPr>
            <w:r w:rsidRPr="001C400A">
              <w:t>19 01 - 19 07</w:t>
            </w:r>
          </w:p>
        </w:tc>
        <w:tc>
          <w:tcPr>
            <w:tcW w:w="2976" w:type="dxa"/>
            <w:shd w:val="clear" w:color="auto" w:fill="auto"/>
          </w:tcPr>
          <w:p w14:paraId="0B11E039" w14:textId="77777777" w:rsidR="00C21F8A" w:rsidRPr="001C400A" w:rsidRDefault="00C21F8A" w:rsidP="00D97FAA">
            <w:pPr>
              <w:spacing w:beforeLines="20" w:before="48" w:afterLines="20" w:after="48"/>
            </w:pPr>
            <w:r w:rsidRPr="001C400A">
              <w:t>Waste management</w:t>
            </w:r>
          </w:p>
        </w:tc>
        <w:tc>
          <w:tcPr>
            <w:tcW w:w="3686" w:type="dxa"/>
            <w:shd w:val="clear" w:color="auto" w:fill="auto"/>
          </w:tcPr>
          <w:p w14:paraId="47D3B376" w14:textId="77777777" w:rsidR="00C21F8A" w:rsidRPr="001C400A" w:rsidRDefault="00C21F8A" w:rsidP="00D97FAA">
            <w:pPr>
              <w:spacing w:beforeLines="20" w:before="48" w:afterLines="20" w:after="48"/>
            </w:pPr>
            <w:r w:rsidRPr="001C400A">
              <w:t>All</w:t>
            </w:r>
          </w:p>
        </w:tc>
        <w:tc>
          <w:tcPr>
            <w:tcW w:w="4253" w:type="dxa"/>
            <w:shd w:val="clear" w:color="auto" w:fill="auto"/>
          </w:tcPr>
          <w:p w14:paraId="1F989E05" w14:textId="77777777" w:rsidR="00C21F8A" w:rsidRPr="001C400A" w:rsidRDefault="00C21F8A" w:rsidP="00D97FAA">
            <w:pPr>
              <w:spacing w:beforeLines="20" w:before="48" w:afterLines="20" w:after="48"/>
            </w:pPr>
            <w:r w:rsidRPr="001C400A">
              <w:t>Waste management</w:t>
            </w:r>
          </w:p>
        </w:tc>
      </w:tr>
      <w:tr w:rsidR="00C21F8A" w:rsidRPr="001C400A" w14:paraId="70007E6C" w14:textId="77777777" w:rsidTr="00453BB3">
        <w:tc>
          <w:tcPr>
            <w:tcW w:w="3539" w:type="dxa"/>
            <w:shd w:val="clear" w:color="auto" w:fill="auto"/>
          </w:tcPr>
          <w:p w14:paraId="4E4A041A" w14:textId="77777777" w:rsidR="00C21F8A" w:rsidRPr="001C400A" w:rsidRDefault="00C21F8A" w:rsidP="00D97FAA">
            <w:pPr>
              <w:spacing w:beforeLines="20" w:before="48" w:afterLines="20" w:after="48"/>
            </w:pPr>
            <w:r w:rsidRPr="001C400A">
              <w:t>19 08</w:t>
            </w:r>
          </w:p>
        </w:tc>
        <w:tc>
          <w:tcPr>
            <w:tcW w:w="2976" w:type="dxa"/>
            <w:shd w:val="clear" w:color="auto" w:fill="auto"/>
          </w:tcPr>
          <w:p w14:paraId="088C48DE" w14:textId="77777777" w:rsidR="00C21F8A" w:rsidRPr="001C400A" w:rsidRDefault="00C21F8A" w:rsidP="00D97FAA">
            <w:pPr>
              <w:spacing w:beforeLines="20" w:before="48" w:afterLines="20" w:after="48"/>
            </w:pPr>
            <w:r w:rsidRPr="001C400A">
              <w:t>Untreated sewage sludge</w:t>
            </w:r>
          </w:p>
        </w:tc>
        <w:tc>
          <w:tcPr>
            <w:tcW w:w="3686" w:type="dxa"/>
            <w:shd w:val="clear" w:color="auto" w:fill="auto"/>
          </w:tcPr>
          <w:p w14:paraId="08D423F3" w14:textId="77777777" w:rsidR="00C21F8A" w:rsidRPr="001C400A" w:rsidRDefault="00C21F8A" w:rsidP="00D97FAA">
            <w:pPr>
              <w:spacing w:beforeLines="20" w:before="48" w:afterLines="20" w:after="48"/>
            </w:pPr>
            <w:r w:rsidRPr="001C400A">
              <w:t>Direct from sewer</w:t>
            </w:r>
          </w:p>
        </w:tc>
        <w:tc>
          <w:tcPr>
            <w:tcW w:w="4253" w:type="dxa"/>
            <w:shd w:val="clear" w:color="auto" w:fill="auto"/>
          </w:tcPr>
          <w:p w14:paraId="4D73D6B3" w14:textId="77777777" w:rsidR="00C21F8A" w:rsidRPr="001C400A" w:rsidRDefault="00C21F8A" w:rsidP="00D97FAA">
            <w:pPr>
              <w:spacing w:beforeLines="20" w:before="48" w:afterLines="20" w:after="48"/>
            </w:pPr>
            <w:r w:rsidRPr="001C400A">
              <w:t xml:space="preserve">Not applicable </w:t>
            </w:r>
          </w:p>
        </w:tc>
      </w:tr>
      <w:tr w:rsidR="00C21F8A" w:rsidRPr="001C400A" w14:paraId="30AC7350" w14:textId="77777777" w:rsidTr="00453BB3">
        <w:tc>
          <w:tcPr>
            <w:tcW w:w="3539" w:type="dxa"/>
            <w:shd w:val="clear" w:color="auto" w:fill="auto"/>
          </w:tcPr>
          <w:p w14:paraId="5DFED691" w14:textId="77777777" w:rsidR="00C21F8A" w:rsidRPr="001C400A" w:rsidRDefault="00C21F8A" w:rsidP="00D97FAA">
            <w:pPr>
              <w:spacing w:beforeLines="20" w:before="48" w:afterLines="20" w:after="48"/>
            </w:pPr>
            <w:r w:rsidRPr="001C400A">
              <w:t>19 08</w:t>
            </w:r>
          </w:p>
        </w:tc>
        <w:tc>
          <w:tcPr>
            <w:tcW w:w="2976" w:type="dxa"/>
            <w:shd w:val="clear" w:color="auto" w:fill="auto"/>
          </w:tcPr>
          <w:p w14:paraId="147A50B8" w14:textId="77777777" w:rsidR="00C21F8A" w:rsidRPr="001C400A" w:rsidRDefault="00C21F8A" w:rsidP="00D97FAA">
            <w:pPr>
              <w:spacing w:beforeLines="20" w:before="48" w:afterLines="20" w:after="48"/>
            </w:pPr>
            <w:r w:rsidRPr="001C400A">
              <w:t>Treated sewage sludge</w:t>
            </w:r>
          </w:p>
        </w:tc>
        <w:tc>
          <w:tcPr>
            <w:tcW w:w="3686" w:type="dxa"/>
            <w:shd w:val="clear" w:color="auto" w:fill="auto"/>
          </w:tcPr>
          <w:p w14:paraId="337766BB" w14:textId="77777777" w:rsidR="00C21F8A" w:rsidRPr="001C400A" w:rsidRDefault="00C21F8A" w:rsidP="00D97FAA">
            <w:pPr>
              <w:spacing w:beforeLines="20" w:before="48" w:afterLines="20" w:after="48"/>
            </w:pPr>
            <w:r w:rsidRPr="001C400A">
              <w:t>STW or WWTW</w:t>
            </w:r>
          </w:p>
        </w:tc>
        <w:tc>
          <w:tcPr>
            <w:tcW w:w="4253" w:type="dxa"/>
            <w:shd w:val="clear" w:color="auto" w:fill="auto"/>
          </w:tcPr>
          <w:p w14:paraId="06ACDD24" w14:textId="77777777" w:rsidR="00C21F8A" w:rsidRPr="001C400A" w:rsidRDefault="00C21F8A" w:rsidP="00D97FAA">
            <w:pPr>
              <w:spacing w:beforeLines="20" w:before="48" w:afterLines="20" w:after="48"/>
            </w:pPr>
            <w:r w:rsidRPr="001C400A">
              <w:t>Water industry</w:t>
            </w:r>
          </w:p>
        </w:tc>
      </w:tr>
      <w:tr w:rsidR="00C21F8A" w:rsidRPr="001C400A" w14:paraId="67C95E29" w14:textId="77777777" w:rsidTr="00453BB3">
        <w:tc>
          <w:tcPr>
            <w:tcW w:w="3539" w:type="dxa"/>
            <w:shd w:val="clear" w:color="auto" w:fill="auto"/>
          </w:tcPr>
          <w:p w14:paraId="62D0979B" w14:textId="77777777" w:rsidR="00C21F8A" w:rsidRPr="001C400A" w:rsidRDefault="00C21F8A" w:rsidP="00D97FAA">
            <w:pPr>
              <w:spacing w:beforeLines="20" w:before="48" w:afterLines="20" w:after="48"/>
            </w:pPr>
            <w:r w:rsidRPr="001C400A">
              <w:t>19 09</w:t>
            </w:r>
          </w:p>
        </w:tc>
        <w:tc>
          <w:tcPr>
            <w:tcW w:w="2976" w:type="dxa"/>
            <w:shd w:val="clear" w:color="auto" w:fill="auto"/>
          </w:tcPr>
          <w:p w14:paraId="77550373" w14:textId="77777777" w:rsidR="00C21F8A" w:rsidRPr="001C400A" w:rsidRDefault="00C21F8A" w:rsidP="00D97FAA">
            <w:pPr>
              <w:spacing w:beforeLines="20" w:before="48" w:afterLines="20" w:after="48"/>
            </w:pPr>
            <w:r w:rsidRPr="001C400A">
              <w:t>Water sludges</w:t>
            </w:r>
          </w:p>
        </w:tc>
        <w:tc>
          <w:tcPr>
            <w:tcW w:w="3686" w:type="dxa"/>
            <w:shd w:val="clear" w:color="auto" w:fill="auto"/>
          </w:tcPr>
          <w:p w14:paraId="1372536F" w14:textId="77777777" w:rsidR="00C21F8A" w:rsidRPr="001C400A" w:rsidRDefault="00C21F8A" w:rsidP="00D97FAA">
            <w:pPr>
              <w:spacing w:beforeLines="20" w:before="48" w:afterLines="20" w:after="48"/>
            </w:pPr>
            <w:r w:rsidRPr="001C400A">
              <w:t>All</w:t>
            </w:r>
          </w:p>
        </w:tc>
        <w:tc>
          <w:tcPr>
            <w:tcW w:w="4253" w:type="dxa"/>
            <w:shd w:val="clear" w:color="auto" w:fill="auto"/>
          </w:tcPr>
          <w:p w14:paraId="23F77828" w14:textId="77777777" w:rsidR="00C21F8A" w:rsidRPr="001C400A" w:rsidRDefault="00C21F8A" w:rsidP="00D97FAA">
            <w:pPr>
              <w:spacing w:beforeLines="20" w:before="48" w:afterLines="20" w:after="48"/>
            </w:pPr>
            <w:r w:rsidRPr="001C400A">
              <w:t>Water industry</w:t>
            </w:r>
          </w:p>
        </w:tc>
      </w:tr>
      <w:tr w:rsidR="00C21F8A" w:rsidRPr="001C400A" w14:paraId="27DF3EB1" w14:textId="77777777" w:rsidTr="00453BB3">
        <w:tc>
          <w:tcPr>
            <w:tcW w:w="3539" w:type="dxa"/>
            <w:shd w:val="clear" w:color="auto" w:fill="auto"/>
          </w:tcPr>
          <w:p w14:paraId="332E3D9C" w14:textId="77777777" w:rsidR="00C21F8A" w:rsidRPr="001C400A" w:rsidRDefault="00C21F8A" w:rsidP="00D97FAA">
            <w:pPr>
              <w:spacing w:beforeLines="20" w:before="48" w:afterLines="20" w:after="48"/>
            </w:pPr>
            <w:r w:rsidRPr="001C400A">
              <w:t>19 10 - 19 13</w:t>
            </w:r>
          </w:p>
        </w:tc>
        <w:tc>
          <w:tcPr>
            <w:tcW w:w="2976" w:type="dxa"/>
            <w:shd w:val="clear" w:color="auto" w:fill="auto"/>
          </w:tcPr>
          <w:p w14:paraId="0FFE6709" w14:textId="77777777" w:rsidR="00C21F8A" w:rsidRPr="001C400A" w:rsidRDefault="00C21F8A" w:rsidP="00D97FAA">
            <w:pPr>
              <w:spacing w:beforeLines="20" w:before="48" w:afterLines="20" w:after="48"/>
            </w:pPr>
            <w:r w:rsidRPr="001C400A">
              <w:t>Waste management</w:t>
            </w:r>
          </w:p>
        </w:tc>
        <w:tc>
          <w:tcPr>
            <w:tcW w:w="3686" w:type="dxa"/>
            <w:shd w:val="clear" w:color="auto" w:fill="auto"/>
          </w:tcPr>
          <w:p w14:paraId="2DC3842F" w14:textId="77777777" w:rsidR="00C21F8A" w:rsidRPr="001C400A" w:rsidRDefault="00C21F8A" w:rsidP="00D97FAA">
            <w:pPr>
              <w:spacing w:beforeLines="20" w:before="48" w:afterLines="20" w:after="48"/>
            </w:pPr>
            <w:r w:rsidRPr="001C400A">
              <w:t>All</w:t>
            </w:r>
          </w:p>
        </w:tc>
        <w:tc>
          <w:tcPr>
            <w:tcW w:w="4253" w:type="dxa"/>
            <w:shd w:val="clear" w:color="auto" w:fill="auto"/>
          </w:tcPr>
          <w:p w14:paraId="40B2D697" w14:textId="77777777" w:rsidR="00C21F8A" w:rsidRPr="001C400A" w:rsidRDefault="00C21F8A" w:rsidP="00D97FAA">
            <w:pPr>
              <w:spacing w:beforeLines="20" w:before="48" w:afterLines="20" w:after="48"/>
            </w:pPr>
            <w:r w:rsidRPr="001C400A">
              <w:t>Waste management</w:t>
            </w:r>
          </w:p>
        </w:tc>
      </w:tr>
      <w:tr w:rsidR="00C21F8A" w:rsidRPr="001C400A" w14:paraId="0F971250" w14:textId="77777777" w:rsidTr="00453BB3">
        <w:tc>
          <w:tcPr>
            <w:tcW w:w="3539" w:type="dxa"/>
            <w:shd w:val="clear" w:color="auto" w:fill="auto"/>
          </w:tcPr>
          <w:p w14:paraId="3A74CBFE" w14:textId="77777777" w:rsidR="00C21F8A" w:rsidRPr="001C400A" w:rsidRDefault="00C21F8A" w:rsidP="00D97FAA">
            <w:pPr>
              <w:spacing w:beforeLines="20" w:before="48" w:afterLines="20" w:after="48"/>
            </w:pPr>
            <w:r w:rsidRPr="001C400A">
              <w:t>20 01</w:t>
            </w:r>
          </w:p>
        </w:tc>
        <w:tc>
          <w:tcPr>
            <w:tcW w:w="2976" w:type="dxa"/>
            <w:shd w:val="clear" w:color="auto" w:fill="auto"/>
          </w:tcPr>
          <w:p w14:paraId="2DC291E3" w14:textId="77777777" w:rsidR="00C21F8A" w:rsidRPr="001C400A" w:rsidRDefault="00C21F8A" w:rsidP="00D97FAA">
            <w:pPr>
              <w:spacing w:beforeLines="20" w:before="48" w:afterLines="20" w:after="48"/>
            </w:pPr>
            <w:r w:rsidRPr="001C400A">
              <w:t>Separate fractions</w:t>
            </w:r>
          </w:p>
        </w:tc>
        <w:tc>
          <w:tcPr>
            <w:tcW w:w="3686" w:type="dxa"/>
            <w:shd w:val="clear" w:color="auto" w:fill="auto"/>
          </w:tcPr>
          <w:p w14:paraId="1C63774D" w14:textId="77777777" w:rsidR="00C21F8A" w:rsidRPr="001C400A" w:rsidRDefault="00C21F8A" w:rsidP="00D97FAA">
            <w:pPr>
              <w:spacing w:beforeLines="20" w:before="48" w:afterLines="20" w:after="48"/>
            </w:pPr>
            <w:r w:rsidRPr="001C400A">
              <w:t>For non-local authority waste</w:t>
            </w:r>
            <w:r w:rsidRPr="001C400A">
              <w:rPr>
                <w:vertAlign w:val="superscript"/>
              </w:rPr>
              <w:t>3</w:t>
            </w:r>
          </w:p>
        </w:tc>
        <w:tc>
          <w:tcPr>
            <w:tcW w:w="4253" w:type="dxa"/>
            <w:shd w:val="clear" w:color="auto" w:fill="auto"/>
          </w:tcPr>
          <w:p w14:paraId="2EE4838A" w14:textId="77777777" w:rsidR="00C21F8A" w:rsidRPr="001C400A" w:rsidRDefault="00C21F8A" w:rsidP="00D97FAA">
            <w:pPr>
              <w:spacing w:beforeLines="20" w:before="48" w:afterLines="20" w:after="48"/>
            </w:pPr>
            <w:r w:rsidRPr="001C400A">
              <w:t>Commerce</w:t>
            </w:r>
          </w:p>
        </w:tc>
      </w:tr>
      <w:tr w:rsidR="00C21F8A" w:rsidRPr="001C400A" w14:paraId="41BE5256" w14:textId="77777777" w:rsidTr="00453BB3">
        <w:tc>
          <w:tcPr>
            <w:tcW w:w="3539" w:type="dxa"/>
            <w:shd w:val="clear" w:color="auto" w:fill="auto"/>
          </w:tcPr>
          <w:p w14:paraId="31A63DFC" w14:textId="77777777" w:rsidR="00C21F8A" w:rsidRPr="001C400A" w:rsidRDefault="00C21F8A" w:rsidP="00D97FAA">
            <w:pPr>
              <w:spacing w:beforeLines="20" w:before="48" w:afterLines="20" w:after="48"/>
            </w:pPr>
            <w:r w:rsidRPr="001C400A">
              <w:t xml:space="preserve">20 01 </w:t>
            </w:r>
          </w:p>
        </w:tc>
        <w:tc>
          <w:tcPr>
            <w:tcW w:w="2976" w:type="dxa"/>
            <w:shd w:val="clear" w:color="auto" w:fill="auto"/>
          </w:tcPr>
          <w:p w14:paraId="51A4CBDB" w14:textId="77777777" w:rsidR="00C21F8A" w:rsidRPr="001C400A" w:rsidRDefault="00C21F8A" w:rsidP="00D97FAA">
            <w:pPr>
              <w:spacing w:beforeLines="20" w:before="48" w:afterLines="20" w:after="48"/>
            </w:pPr>
            <w:r w:rsidRPr="001C400A">
              <w:t>Separate fractions</w:t>
            </w:r>
          </w:p>
        </w:tc>
        <w:tc>
          <w:tcPr>
            <w:tcW w:w="3686" w:type="dxa"/>
            <w:shd w:val="clear" w:color="auto" w:fill="auto"/>
          </w:tcPr>
          <w:p w14:paraId="3A2D6C32" w14:textId="77777777" w:rsidR="00C21F8A" w:rsidRPr="001C400A" w:rsidRDefault="00C21F8A" w:rsidP="00D97FAA">
            <w:pPr>
              <w:spacing w:beforeLines="20" w:before="48" w:afterLines="20" w:after="48"/>
            </w:pPr>
            <w:r w:rsidRPr="001C400A">
              <w:t>For non-local authority waste</w:t>
            </w:r>
            <w:r w:rsidRPr="001C400A">
              <w:rPr>
                <w:vertAlign w:val="superscript"/>
              </w:rPr>
              <w:t>4</w:t>
            </w:r>
          </w:p>
        </w:tc>
        <w:tc>
          <w:tcPr>
            <w:tcW w:w="4253" w:type="dxa"/>
            <w:shd w:val="clear" w:color="auto" w:fill="auto"/>
          </w:tcPr>
          <w:p w14:paraId="7B9C999F" w14:textId="77777777" w:rsidR="00C21F8A" w:rsidRPr="001C400A" w:rsidRDefault="00C21F8A" w:rsidP="00D97FAA">
            <w:pPr>
              <w:spacing w:beforeLines="20" w:before="48" w:afterLines="20" w:after="48"/>
            </w:pPr>
            <w:r w:rsidRPr="001C400A">
              <w:t>51% industry (SIC A-E) 49% commerce</w:t>
            </w:r>
            <w:r w:rsidRPr="001C400A">
              <w:rPr>
                <w:vertAlign w:val="superscript"/>
              </w:rPr>
              <w:t>6</w:t>
            </w:r>
          </w:p>
        </w:tc>
      </w:tr>
      <w:tr w:rsidR="00C21F8A" w:rsidRPr="001C400A" w14:paraId="3C986F4D" w14:textId="77777777" w:rsidTr="00453BB3">
        <w:tc>
          <w:tcPr>
            <w:tcW w:w="3539" w:type="dxa"/>
            <w:shd w:val="clear" w:color="auto" w:fill="auto"/>
          </w:tcPr>
          <w:p w14:paraId="3D698489" w14:textId="77777777" w:rsidR="00C21F8A" w:rsidRPr="001C400A" w:rsidRDefault="00C21F8A" w:rsidP="00D97FAA">
            <w:pPr>
              <w:spacing w:beforeLines="20" w:before="48" w:afterLines="20" w:after="48"/>
            </w:pPr>
            <w:r w:rsidRPr="001C400A">
              <w:t>20 01</w:t>
            </w:r>
          </w:p>
        </w:tc>
        <w:tc>
          <w:tcPr>
            <w:tcW w:w="2976" w:type="dxa"/>
            <w:shd w:val="clear" w:color="auto" w:fill="auto"/>
          </w:tcPr>
          <w:p w14:paraId="140E46B3" w14:textId="77777777" w:rsidR="00C21F8A" w:rsidRPr="001C400A" w:rsidRDefault="00C21F8A" w:rsidP="00D97FAA">
            <w:pPr>
              <w:spacing w:beforeLines="20" w:before="48" w:afterLines="20" w:after="48"/>
            </w:pPr>
            <w:r w:rsidRPr="001C400A">
              <w:t>Separate fractions</w:t>
            </w:r>
          </w:p>
        </w:tc>
        <w:tc>
          <w:tcPr>
            <w:tcW w:w="3686" w:type="dxa"/>
            <w:shd w:val="clear" w:color="auto" w:fill="auto"/>
          </w:tcPr>
          <w:p w14:paraId="02BB0D15" w14:textId="77777777" w:rsidR="00C21F8A" w:rsidRPr="001C400A" w:rsidRDefault="00C21F8A" w:rsidP="00D97FAA">
            <w:pPr>
              <w:spacing w:beforeLines="20" w:before="48" w:afterLines="20" w:after="48"/>
            </w:pPr>
            <w:r w:rsidRPr="001C400A">
              <w:t>Local authority waste or site</w:t>
            </w:r>
            <w:r w:rsidRPr="001C400A">
              <w:rPr>
                <w:vertAlign w:val="superscript"/>
              </w:rPr>
              <w:t>1</w:t>
            </w:r>
          </w:p>
        </w:tc>
        <w:tc>
          <w:tcPr>
            <w:tcW w:w="4253" w:type="dxa"/>
            <w:shd w:val="clear" w:color="auto" w:fill="auto"/>
          </w:tcPr>
          <w:p w14:paraId="5CF1A01D" w14:textId="77777777" w:rsidR="00C21F8A" w:rsidRPr="001C400A" w:rsidRDefault="00C21F8A" w:rsidP="00D97FAA">
            <w:pPr>
              <w:spacing w:beforeLines="20" w:before="48" w:afterLines="20" w:after="48"/>
            </w:pPr>
            <w:r w:rsidRPr="001C400A">
              <w:t>Household</w:t>
            </w:r>
          </w:p>
        </w:tc>
      </w:tr>
      <w:tr w:rsidR="00C21F8A" w:rsidRPr="001C400A" w14:paraId="4D34BFEB" w14:textId="77777777" w:rsidTr="00453BB3">
        <w:tc>
          <w:tcPr>
            <w:tcW w:w="3539" w:type="dxa"/>
            <w:shd w:val="clear" w:color="auto" w:fill="auto"/>
          </w:tcPr>
          <w:p w14:paraId="3EF2A3A1" w14:textId="77777777" w:rsidR="00C21F8A" w:rsidRPr="001C400A" w:rsidRDefault="00C21F8A" w:rsidP="00D97FAA">
            <w:pPr>
              <w:spacing w:beforeLines="20" w:before="48" w:afterLines="20" w:after="48"/>
            </w:pPr>
            <w:r w:rsidRPr="001C400A">
              <w:t>20 01</w:t>
            </w:r>
          </w:p>
        </w:tc>
        <w:tc>
          <w:tcPr>
            <w:tcW w:w="2976" w:type="dxa"/>
            <w:shd w:val="clear" w:color="auto" w:fill="auto"/>
          </w:tcPr>
          <w:p w14:paraId="7D7C3C57" w14:textId="77777777" w:rsidR="00C21F8A" w:rsidRPr="001C400A" w:rsidRDefault="00C21F8A" w:rsidP="00D97FAA">
            <w:pPr>
              <w:spacing w:beforeLines="20" w:before="48" w:afterLines="20" w:after="48"/>
            </w:pPr>
            <w:r w:rsidRPr="001C400A">
              <w:t>Separate fractions</w:t>
            </w:r>
          </w:p>
        </w:tc>
        <w:tc>
          <w:tcPr>
            <w:tcW w:w="3686" w:type="dxa"/>
            <w:shd w:val="clear" w:color="auto" w:fill="auto"/>
          </w:tcPr>
          <w:p w14:paraId="2223C22E" w14:textId="77777777" w:rsidR="00C21F8A" w:rsidRPr="001C400A" w:rsidRDefault="00C21F8A" w:rsidP="00D97FAA">
            <w:pPr>
              <w:spacing w:beforeLines="20" w:before="48" w:afterLines="20" w:after="48"/>
            </w:pPr>
            <w:r w:rsidRPr="001C400A">
              <w:t>Local authority waste or site</w:t>
            </w:r>
            <w:r w:rsidRPr="001C400A">
              <w:rPr>
                <w:vertAlign w:val="superscript"/>
              </w:rPr>
              <w:t>2</w:t>
            </w:r>
          </w:p>
        </w:tc>
        <w:tc>
          <w:tcPr>
            <w:tcW w:w="4253" w:type="dxa"/>
            <w:shd w:val="clear" w:color="auto" w:fill="auto"/>
          </w:tcPr>
          <w:p w14:paraId="50DD19D4" w14:textId="77777777" w:rsidR="00C21F8A" w:rsidRPr="001C400A" w:rsidRDefault="00C21F8A" w:rsidP="00D97FAA">
            <w:pPr>
              <w:spacing w:beforeLines="20" w:before="48" w:afterLines="20" w:after="48"/>
            </w:pPr>
            <w:r w:rsidRPr="001C400A">
              <w:t>Apply local authority household/commercial split</w:t>
            </w:r>
            <w:r w:rsidRPr="001C400A">
              <w:rPr>
                <w:vertAlign w:val="superscript"/>
              </w:rPr>
              <w:t>5</w:t>
            </w:r>
          </w:p>
        </w:tc>
      </w:tr>
      <w:tr w:rsidR="00C21F8A" w:rsidRPr="001C400A" w14:paraId="49F23278" w14:textId="77777777" w:rsidTr="00453BB3">
        <w:tc>
          <w:tcPr>
            <w:tcW w:w="3539" w:type="dxa"/>
            <w:shd w:val="clear" w:color="auto" w:fill="auto"/>
          </w:tcPr>
          <w:p w14:paraId="7BB37568" w14:textId="77777777" w:rsidR="00C21F8A" w:rsidRPr="001C400A" w:rsidRDefault="00C21F8A" w:rsidP="00D97FAA">
            <w:pPr>
              <w:spacing w:beforeLines="20" w:before="48" w:afterLines="20" w:after="48"/>
            </w:pPr>
            <w:r w:rsidRPr="001C400A">
              <w:t>20 02</w:t>
            </w:r>
          </w:p>
        </w:tc>
        <w:tc>
          <w:tcPr>
            <w:tcW w:w="2976" w:type="dxa"/>
            <w:shd w:val="clear" w:color="auto" w:fill="auto"/>
          </w:tcPr>
          <w:p w14:paraId="2EAC0B39" w14:textId="77777777" w:rsidR="00C21F8A" w:rsidRPr="001C400A" w:rsidRDefault="00C21F8A" w:rsidP="00D97FAA">
            <w:pPr>
              <w:spacing w:beforeLines="20" w:before="48" w:afterLines="20" w:after="48"/>
            </w:pPr>
            <w:r w:rsidRPr="001C400A">
              <w:t>Biodegradable</w:t>
            </w:r>
          </w:p>
        </w:tc>
        <w:tc>
          <w:tcPr>
            <w:tcW w:w="3686" w:type="dxa"/>
            <w:shd w:val="clear" w:color="auto" w:fill="auto"/>
          </w:tcPr>
          <w:p w14:paraId="193747AD" w14:textId="77777777" w:rsidR="00C21F8A" w:rsidRPr="001C400A" w:rsidRDefault="00C21F8A" w:rsidP="00D97FAA">
            <w:pPr>
              <w:spacing w:beforeLines="20" w:before="48" w:afterLines="20" w:after="48"/>
            </w:pPr>
            <w:r w:rsidRPr="001C400A">
              <w:t>For non-local authority waste</w:t>
            </w:r>
          </w:p>
        </w:tc>
        <w:tc>
          <w:tcPr>
            <w:tcW w:w="4253" w:type="dxa"/>
            <w:shd w:val="clear" w:color="auto" w:fill="auto"/>
          </w:tcPr>
          <w:p w14:paraId="78C573A3" w14:textId="77777777" w:rsidR="00C21F8A" w:rsidRPr="001C400A" w:rsidRDefault="00C21F8A" w:rsidP="00D97FAA">
            <w:pPr>
              <w:spacing w:beforeLines="20" w:before="48" w:afterLines="20" w:after="48"/>
            </w:pPr>
            <w:r w:rsidRPr="001C400A">
              <w:t>Commerce</w:t>
            </w:r>
          </w:p>
        </w:tc>
      </w:tr>
      <w:tr w:rsidR="00C21F8A" w:rsidRPr="001C400A" w14:paraId="290D1BDE" w14:textId="77777777" w:rsidTr="00453BB3">
        <w:tc>
          <w:tcPr>
            <w:tcW w:w="3539" w:type="dxa"/>
            <w:shd w:val="clear" w:color="auto" w:fill="auto"/>
          </w:tcPr>
          <w:p w14:paraId="6B8701FA" w14:textId="77777777" w:rsidR="00C21F8A" w:rsidRPr="001C400A" w:rsidRDefault="00C21F8A" w:rsidP="00D97FAA">
            <w:pPr>
              <w:spacing w:beforeLines="20" w:before="48" w:afterLines="20" w:after="48"/>
            </w:pPr>
            <w:r w:rsidRPr="001C400A">
              <w:t>20 02</w:t>
            </w:r>
          </w:p>
        </w:tc>
        <w:tc>
          <w:tcPr>
            <w:tcW w:w="2976" w:type="dxa"/>
            <w:shd w:val="clear" w:color="auto" w:fill="auto"/>
          </w:tcPr>
          <w:p w14:paraId="3563D29A" w14:textId="77777777" w:rsidR="00C21F8A" w:rsidRPr="001C400A" w:rsidRDefault="00C21F8A" w:rsidP="00D97FAA">
            <w:pPr>
              <w:spacing w:beforeLines="20" w:before="48" w:afterLines="20" w:after="48"/>
            </w:pPr>
            <w:r w:rsidRPr="001C400A">
              <w:t>Biodegradable</w:t>
            </w:r>
          </w:p>
        </w:tc>
        <w:tc>
          <w:tcPr>
            <w:tcW w:w="3686" w:type="dxa"/>
            <w:shd w:val="clear" w:color="auto" w:fill="auto"/>
          </w:tcPr>
          <w:p w14:paraId="51931E4F" w14:textId="77777777" w:rsidR="00C21F8A" w:rsidRPr="001C400A" w:rsidRDefault="00C21F8A" w:rsidP="00D97FAA">
            <w:pPr>
              <w:spacing w:beforeLines="20" w:before="48" w:afterLines="20" w:after="48"/>
            </w:pPr>
            <w:r w:rsidRPr="001C400A">
              <w:t>Local authority waste or site</w:t>
            </w:r>
            <w:r w:rsidRPr="001C400A">
              <w:rPr>
                <w:vertAlign w:val="superscript"/>
              </w:rPr>
              <w:t>1</w:t>
            </w:r>
          </w:p>
        </w:tc>
        <w:tc>
          <w:tcPr>
            <w:tcW w:w="4253" w:type="dxa"/>
            <w:shd w:val="clear" w:color="auto" w:fill="auto"/>
          </w:tcPr>
          <w:p w14:paraId="13FE97AA" w14:textId="77777777" w:rsidR="00C21F8A" w:rsidRPr="001C400A" w:rsidRDefault="00C21F8A" w:rsidP="00D97FAA">
            <w:pPr>
              <w:spacing w:beforeLines="20" w:before="48" w:afterLines="20" w:after="48"/>
            </w:pPr>
            <w:r w:rsidRPr="001C400A">
              <w:t>Household</w:t>
            </w:r>
          </w:p>
        </w:tc>
      </w:tr>
      <w:tr w:rsidR="00C21F8A" w:rsidRPr="001C400A" w14:paraId="4C2F87EE" w14:textId="77777777" w:rsidTr="00453BB3">
        <w:tc>
          <w:tcPr>
            <w:tcW w:w="3539" w:type="dxa"/>
            <w:shd w:val="clear" w:color="auto" w:fill="auto"/>
          </w:tcPr>
          <w:p w14:paraId="76F2D595" w14:textId="77777777" w:rsidR="00C21F8A" w:rsidRPr="001C400A" w:rsidRDefault="00C21F8A" w:rsidP="00D97FAA">
            <w:pPr>
              <w:spacing w:beforeLines="20" w:before="48" w:afterLines="20" w:after="48"/>
            </w:pPr>
            <w:r w:rsidRPr="001C400A">
              <w:lastRenderedPageBreak/>
              <w:t>20 02</w:t>
            </w:r>
          </w:p>
        </w:tc>
        <w:tc>
          <w:tcPr>
            <w:tcW w:w="2976" w:type="dxa"/>
            <w:shd w:val="clear" w:color="auto" w:fill="auto"/>
          </w:tcPr>
          <w:p w14:paraId="5CF8AF56" w14:textId="77777777" w:rsidR="00C21F8A" w:rsidRPr="001C400A" w:rsidRDefault="00C21F8A" w:rsidP="00D97FAA">
            <w:pPr>
              <w:spacing w:beforeLines="20" w:before="48" w:afterLines="20" w:after="48"/>
            </w:pPr>
            <w:r w:rsidRPr="001C400A">
              <w:t>Biodegradable</w:t>
            </w:r>
          </w:p>
        </w:tc>
        <w:tc>
          <w:tcPr>
            <w:tcW w:w="3686" w:type="dxa"/>
            <w:shd w:val="clear" w:color="auto" w:fill="auto"/>
          </w:tcPr>
          <w:p w14:paraId="4B6B59F9" w14:textId="77777777" w:rsidR="00C21F8A" w:rsidRPr="001C400A" w:rsidRDefault="00C21F8A" w:rsidP="00D97FAA">
            <w:pPr>
              <w:spacing w:beforeLines="20" w:before="48" w:afterLines="20" w:after="48"/>
            </w:pPr>
            <w:r w:rsidRPr="001C400A">
              <w:t>Local authority waste or site</w:t>
            </w:r>
            <w:r w:rsidRPr="001C400A">
              <w:rPr>
                <w:vertAlign w:val="superscript"/>
              </w:rPr>
              <w:t>2</w:t>
            </w:r>
          </w:p>
        </w:tc>
        <w:tc>
          <w:tcPr>
            <w:tcW w:w="4253" w:type="dxa"/>
            <w:shd w:val="clear" w:color="auto" w:fill="auto"/>
          </w:tcPr>
          <w:p w14:paraId="7067763A" w14:textId="77777777" w:rsidR="00C21F8A" w:rsidRPr="001C400A" w:rsidRDefault="00C21F8A" w:rsidP="00D97FAA">
            <w:pPr>
              <w:spacing w:beforeLines="20" w:before="48" w:afterLines="20" w:after="48"/>
            </w:pPr>
            <w:r w:rsidRPr="001C400A">
              <w:t>Apply local authority household/commercial split</w:t>
            </w:r>
            <w:r w:rsidRPr="001C400A">
              <w:rPr>
                <w:vertAlign w:val="superscript"/>
              </w:rPr>
              <w:t>5</w:t>
            </w:r>
          </w:p>
        </w:tc>
      </w:tr>
      <w:tr w:rsidR="00C21F8A" w:rsidRPr="001C400A" w14:paraId="49AA3B59" w14:textId="77777777" w:rsidTr="00453BB3">
        <w:tc>
          <w:tcPr>
            <w:tcW w:w="3539" w:type="dxa"/>
            <w:shd w:val="clear" w:color="auto" w:fill="auto"/>
          </w:tcPr>
          <w:p w14:paraId="567E8ED9" w14:textId="77777777" w:rsidR="00C21F8A" w:rsidRPr="001C400A" w:rsidRDefault="00C21F8A" w:rsidP="00D97FAA">
            <w:pPr>
              <w:spacing w:beforeLines="20" w:before="48" w:afterLines="20" w:after="48"/>
            </w:pPr>
            <w:r w:rsidRPr="001C400A">
              <w:t>20 03 01</w:t>
            </w:r>
          </w:p>
        </w:tc>
        <w:tc>
          <w:tcPr>
            <w:tcW w:w="2976" w:type="dxa"/>
            <w:shd w:val="clear" w:color="auto" w:fill="auto"/>
          </w:tcPr>
          <w:p w14:paraId="503B0F6B" w14:textId="77777777" w:rsidR="00C21F8A" w:rsidRPr="001C400A" w:rsidRDefault="00C21F8A" w:rsidP="00D97FAA">
            <w:pPr>
              <w:spacing w:beforeLines="20" w:before="48" w:afterLines="20" w:after="48"/>
            </w:pPr>
            <w:r w:rsidRPr="001C400A">
              <w:t>Mixed waste</w:t>
            </w:r>
          </w:p>
        </w:tc>
        <w:tc>
          <w:tcPr>
            <w:tcW w:w="3686" w:type="dxa"/>
            <w:shd w:val="clear" w:color="auto" w:fill="auto"/>
          </w:tcPr>
          <w:p w14:paraId="04CB6DFE" w14:textId="77777777" w:rsidR="00C21F8A" w:rsidRPr="001C400A" w:rsidRDefault="00C21F8A" w:rsidP="00D97FAA">
            <w:pPr>
              <w:spacing w:beforeLines="20" w:before="48" w:afterLines="20" w:after="48"/>
            </w:pPr>
            <w:r w:rsidRPr="001C400A">
              <w:t>For non-local authority waste</w:t>
            </w:r>
            <w:r w:rsidRPr="001C400A">
              <w:rPr>
                <w:vertAlign w:val="superscript"/>
              </w:rPr>
              <w:t>3</w:t>
            </w:r>
          </w:p>
        </w:tc>
        <w:tc>
          <w:tcPr>
            <w:tcW w:w="4253" w:type="dxa"/>
            <w:shd w:val="clear" w:color="auto" w:fill="auto"/>
          </w:tcPr>
          <w:p w14:paraId="0B474EE4" w14:textId="77777777" w:rsidR="00C21F8A" w:rsidRPr="001C400A" w:rsidRDefault="00C21F8A" w:rsidP="00D97FAA">
            <w:pPr>
              <w:spacing w:beforeLines="20" w:before="48" w:afterLines="20" w:after="48"/>
            </w:pPr>
            <w:r w:rsidRPr="001C400A">
              <w:t>Commerce</w:t>
            </w:r>
          </w:p>
        </w:tc>
      </w:tr>
      <w:tr w:rsidR="00C21F8A" w:rsidRPr="001C400A" w14:paraId="7EE83A6B" w14:textId="77777777" w:rsidTr="00453BB3">
        <w:tc>
          <w:tcPr>
            <w:tcW w:w="3539" w:type="dxa"/>
            <w:shd w:val="clear" w:color="auto" w:fill="auto"/>
          </w:tcPr>
          <w:p w14:paraId="22B399DA" w14:textId="77777777" w:rsidR="00C21F8A" w:rsidRPr="001C400A" w:rsidRDefault="00C21F8A" w:rsidP="00D97FAA">
            <w:pPr>
              <w:spacing w:beforeLines="20" w:before="48" w:afterLines="20" w:after="48"/>
            </w:pPr>
            <w:r w:rsidRPr="001C400A">
              <w:t>20 03 01</w:t>
            </w:r>
          </w:p>
        </w:tc>
        <w:tc>
          <w:tcPr>
            <w:tcW w:w="2976" w:type="dxa"/>
            <w:shd w:val="clear" w:color="auto" w:fill="auto"/>
          </w:tcPr>
          <w:p w14:paraId="5F2215D6" w14:textId="77777777" w:rsidR="00C21F8A" w:rsidRPr="001C400A" w:rsidRDefault="00C21F8A" w:rsidP="00D97FAA">
            <w:pPr>
              <w:spacing w:beforeLines="20" w:before="48" w:afterLines="20" w:after="48"/>
            </w:pPr>
            <w:r w:rsidRPr="001C400A">
              <w:t>Mixed waste</w:t>
            </w:r>
          </w:p>
        </w:tc>
        <w:tc>
          <w:tcPr>
            <w:tcW w:w="3686" w:type="dxa"/>
            <w:shd w:val="clear" w:color="auto" w:fill="auto"/>
          </w:tcPr>
          <w:p w14:paraId="39ACA42F" w14:textId="77777777" w:rsidR="00C21F8A" w:rsidRPr="001C400A" w:rsidRDefault="00C21F8A" w:rsidP="00D97FAA">
            <w:pPr>
              <w:spacing w:beforeLines="20" w:before="48" w:afterLines="20" w:after="48"/>
            </w:pPr>
            <w:r w:rsidRPr="001C400A">
              <w:t>For non-local authority waste</w:t>
            </w:r>
            <w:r w:rsidRPr="001C400A">
              <w:rPr>
                <w:vertAlign w:val="superscript"/>
              </w:rPr>
              <w:t>4</w:t>
            </w:r>
          </w:p>
        </w:tc>
        <w:tc>
          <w:tcPr>
            <w:tcW w:w="4253" w:type="dxa"/>
            <w:shd w:val="clear" w:color="auto" w:fill="auto"/>
          </w:tcPr>
          <w:p w14:paraId="2F237910" w14:textId="77777777" w:rsidR="00C21F8A" w:rsidRPr="001C400A" w:rsidRDefault="00C21F8A" w:rsidP="00D97FAA">
            <w:pPr>
              <w:spacing w:beforeLines="20" w:before="48" w:afterLines="20" w:after="48"/>
            </w:pPr>
            <w:r w:rsidRPr="001C400A">
              <w:t>51% industry (SIC A-E) 49% commerce</w:t>
            </w:r>
            <w:r w:rsidRPr="001C400A">
              <w:rPr>
                <w:vertAlign w:val="superscript"/>
              </w:rPr>
              <w:t>6</w:t>
            </w:r>
          </w:p>
        </w:tc>
      </w:tr>
      <w:tr w:rsidR="00C21F8A" w:rsidRPr="001C400A" w14:paraId="5B8FC7AF" w14:textId="77777777" w:rsidTr="00453BB3">
        <w:tc>
          <w:tcPr>
            <w:tcW w:w="3539" w:type="dxa"/>
            <w:shd w:val="clear" w:color="auto" w:fill="auto"/>
          </w:tcPr>
          <w:p w14:paraId="2E161262" w14:textId="77777777" w:rsidR="00C21F8A" w:rsidRPr="001C400A" w:rsidRDefault="00C21F8A" w:rsidP="00D97FAA">
            <w:pPr>
              <w:spacing w:beforeLines="20" w:before="48" w:afterLines="20" w:after="48"/>
            </w:pPr>
            <w:r w:rsidRPr="001C400A">
              <w:t>20 03 01</w:t>
            </w:r>
          </w:p>
        </w:tc>
        <w:tc>
          <w:tcPr>
            <w:tcW w:w="2976" w:type="dxa"/>
            <w:shd w:val="clear" w:color="auto" w:fill="auto"/>
          </w:tcPr>
          <w:p w14:paraId="1FCC08A7" w14:textId="77777777" w:rsidR="00C21F8A" w:rsidRPr="001C400A" w:rsidRDefault="00C21F8A" w:rsidP="00D97FAA">
            <w:pPr>
              <w:spacing w:beforeLines="20" w:before="48" w:afterLines="20" w:after="48"/>
            </w:pPr>
            <w:r w:rsidRPr="001C400A">
              <w:t>Mixed waste</w:t>
            </w:r>
          </w:p>
        </w:tc>
        <w:tc>
          <w:tcPr>
            <w:tcW w:w="3686" w:type="dxa"/>
            <w:shd w:val="clear" w:color="auto" w:fill="auto"/>
          </w:tcPr>
          <w:p w14:paraId="7174BA58" w14:textId="77777777" w:rsidR="00C21F8A" w:rsidRPr="001C400A" w:rsidRDefault="00C21F8A" w:rsidP="00D97FAA">
            <w:pPr>
              <w:spacing w:beforeLines="20" w:before="48" w:afterLines="20" w:after="48"/>
            </w:pPr>
            <w:r w:rsidRPr="001C400A">
              <w:t>Local authority waste or site</w:t>
            </w:r>
            <w:r w:rsidRPr="001C400A">
              <w:rPr>
                <w:vertAlign w:val="superscript"/>
              </w:rPr>
              <w:t>1</w:t>
            </w:r>
          </w:p>
        </w:tc>
        <w:tc>
          <w:tcPr>
            <w:tcW w:w="4253" w:type="dxa"/>
            <w:shd w:val="clear" w:color="auto" w:fill="auto"/>
          </w:tcPr>
          <w:p w14:paraId="261DAD58" w14:textId="77777777" w:rsidR="00C21F8A" w:rsidRPr="001C400A" w:rsidRDefault="00C21F8A" w:rsidP="00D97FAA">
            <w:pPr>
              <w:spacing w:beforeLines="20" w:before="48" w:afterLines="20" w:after="48"/>
            </w:pPr>
            <w:r w:rsidRPr="001C400A">
              <w:t>Household</w:t>
            </w:r>
          </w:p>
        </w:tc>
      </w:tr>
      <w:tr w:rsidR="00C21F8A" w:rsidRPr="001C400A" w14:paraId="23385683" w14:textId="77777777" w:rsidTr="00453BB3">
        <w:tc>
          <w:tcPr>
            <w:tcW w:w="3539" w:type="dxa"/>
            <w:shd w:val="clear" w:color="auto" w:fill="auto"/>
          </w:tcPr>
          <w:p w14:paraId="35EC5FB0" w14:textId="77777777" w:rsidR="00C21F8A" w:rsidRPr="001C400A" w:rsidRDefault="00C21F8A" w:rsidP="00D97FAA">
            <w:pPr>
              <w:spacing w:beforeLines="20" w:before="48" w:afterLines="20" w:after="48"/>
            </w:pPr>
            <w:r w:rsidRPr="001C400A">
              <w:t>20 03 01</w:t>
            </w:r>
          </w:p>
        </w:tc>
        <w:tc>
          <w:tcPr>
            <w:tcW w:w="2976" w:type="dxa"/>
            <w:shd w:val="clear" w:color="auto" w:fill="auto"/>
          </w:tcPr>
          <w:p w14:paraId="481FB7FB" w14:textId="77777777" w:rsidR="00C21F8A" w:rsidRPr="001C400A" w:rsidRDefault="00C21F8A" w:rsidP="00D97FAA">
            <w:pPr>
              <w:spacing w:beforeLines="20" w:before="48" w:afterLines="20" w:after="48"/>
            </w:pPr>
            <w:r w:rsidRPr="001C400A">
              <w:t>Mixed waste</w:t>
            </w:r>
          </w:p>
        </w:tc>
        <w:tc>
          <w:tcPr>
            <w:tcW w:w="3686" w:type="dxa"/>
            <w:shd w:val="clear" w:color="auto" w:fill="auto"/>
          </w:tcPr>
          <w:p w14:paraId="03E1F83F" w14:textId="77777777" w:rsidR="00C21F8A" w:rsidRPr="001C400A" w:rsidRDefault="00C21F8A" w:rsidP="00D97FAA">
            <w:pPr>
              <w:spacing w:beforeLines="20" w:before="48" w:afterLines="20" w:after="48"/>
            </w:pPr>
            <w:r w:rsidRPr="001C400A">
              <w:t>Local authority waste or site</w:t>
            </w:r>
            <w:r w:rsidRPr="001C400A">
              <w:rPr>
                <w:vertAlign w:val="superscript"/>
              </w:rPr>
              <w:t>2</w:t>
            </w:r>
          </w:p>
        </w:tc>
        <w:tc>
          <w:tcPr>
            <w:tcW w:w="4253" w:type="dxa"/>
            <w:shd w:val="clear" w:color="auto" w:fill="auto"/>
          </w:tcPr>
          <w:p w14:paraId="0EFD371F" w14:textId="77777777" w:rsidR="00C21F8A" w:rsidRPr="001C400A" w:rsidRDefault="00C21F8A" w:rsidP="00D97FAA">
            <w:pPr>
              <w:spacing w:beforeLines="20" w:before="48" w:afterLines="20" w:after="48"/>
            </w:pPr>
            <w:r w:rsidRPr="001C400A">
              <w:t>Apply local authority household/commercial split</w:t>
            </w:r>
          </w:p>
        </w:tc>
      </w:tr>
      <w:tr w:rsidR="00C21F8A" w:rsidRPr="001C400A" w14:paraId="343DF284" w14:textId="77777777" w:rsidTr="00453BB3">
        <w:tc>
          <w:tcPr>
            <w:tcW w:w="3539" w:type="dxa"/>
            <w:shd w:val="clear" w:color="auto" w:fill="auto"/>
          </w:tcPr>
          <w:p w14:paraId="435BA68C" w14:textId="77777777" w:rsidR="00C21F8A" w:rsidRPr="001C400A" w:rsidRDefault="00C21F8A" w:rsidP="00D97FAA">
            <w:pPr>
              <w:spacing w:beforeLines="20" w:before="48" w:afterLines="20" w:after="48"/>
            </w:pPr>
            <w:r w:rsidRPr="001C400A">
              <w:t>20 03 02</w:t>
            </w:r>
          </w:p>
        </w:tc>
        <w:tc>
          <w:tcPr>
            <w:tcW w:w="2976" w:type="dxa"/>
            <w:shd w:val="clear" w:color="auto" w:fill="auto"/>
          </w:tcPr>
          <w:p w14:paraId="2E112339" w14:textId="77777777" w:rsidR="00C21F8A" w:rsidRPr="001C400A" w:rsidRDefault="00C21F8A" w:rsidP="00D97FAA">
            <w:pPr>
              <w:spacing w:beforeLines="20" w:before="48" w:afterLines="20" w:after="48"/>
            </w:pPr>
            <w:r w:rsidRPr="001C400A">
              <w:t>Markets</w:t>
            </w:r>
          </w:p>
        </w:tc>
        <w:tc>
          <w:tcPr>
            <w:tcW w:w="3686" w:type="dxa"/>
            <w:shd w:val="clear" w:color="auto" w:fill="auto"/>
          </w:tcPr>
          <w:p w14:paraId="62811DCB" w14:textId="77777777" w:rsidR="00C21F8A" w:rsidRPr="001C400A" w:rsidRDefault="00C21F8A" w:rsidP="00D97FAA">
            <w:pPr>
              <w:spacing w:beforeLines="20" w:before="48" w:afterLines="20" w:after="48"/>
            </w:pPr>
            <w:r w:rsidRPr="001C400A">
              <w:t>All</w:t>
            </w:r>
          </w:p>
        </w:tc>
        <w:tc>
          <w:tcPr>
            <w:tcW w:w="4253" w:type="dxa"/>
            <w:shd w:val="clear" w:color="auto" w:fill="auto"/>
          </w:tcPr>
          <w:p w14:paraId="0E60D7A8" w14:textId="77777777" w:rsidR="00C21F8A" w:rsidRPr="001C400A" w:rsidRDefault="00C21F8A" w:rsidP="00D97FAA">
            <w:pPr>
              <w:spacing w:beforeLines="20" w:before="48" w:afterLines="20" w:after="48"/>
            </w:pPr>
            <w:r w:rsidRPr="001C400A">
              <w:t>Commerce</w:t>
            </w:r>
          </w:p>
        </w:tc>
      </w:tr>
      <w:tr w:rsidR="00C21F8A" w:rsidRPr="001C400A" w14:paraId="43DDE795" w14:textId="77777777" w:rsidTr="00453BB3">
        <w:tc>
          <w:tcPr>
            <w:tcW w:w="3539" w:type="dxa"/>
            <w:shd w:val="clear" w:color="auto" w:fill="auto"/>
          </w:tcPr>
          <w:p w14:paraId="478D8B6B" w14:textId="77777777" w:rsidR="00C21F8A" w:rsidRPr="001C400A" w:rsidRDefault="00C21F8A" w:rsidP="00D97FAA">
            <w:pPr>
              <w:spacing w:beforeLines="20" w:before="48" w:afterLines="20" w:after="48"/>
            </w:pPr>
            <w:r w:rsidRPr="001C400A">
              <w:t>20 03 03</w:t>
            </w:r>
          </w:p>
        </w:tc>
        <w:tc>
          <w:tcPr>
            <w:tcW w:w="2976" w:type="dxa"/>
            <w:shd w:val="clear" w:color="auto" w:fill="auto"/>
          </w:tcPr>
          <w:p w14:paraId="1C2A5D11" w14:textId="77777777" w:rsidR="00C21F8A" w:rsidRPr="001C400A" w:rsidRDefault="00C21F8A" w:rsidP="00D97FAA">
            <w:pPr>
              <w:spacing w:beforeLines="20" w:before="48" w:afterLines="20" w:after="48"/>
            </w:pPr>
            <w:r w:rsidRPr="001C400A">
              <w:t>Street cleaning</w:t>
            </w:r>
          </w:p>
        </w:tc>
        <w:tc>
          <w:tcPr>
            <w:tcW w:w="3686" w:type="dxa"/>
            <w:shd w:val="clear" w:color="auto" w:fill="auto"/>
          </w:tcPr>
          <w:p w14:paraId="20411CCF" w14:textId="77777777" w:rsidR="00C21F8A" w:rsidRPr="001C400A" w:rsidRDefault="00C21F8A" w:rsidP="00D97FAA">
            <w:pPr>
              <w:spacing w:beforeLines="20" w:before="48" w:afterLines="20" w:after="48"/>
            </w:pPr>
            <w:r w:rsidRPr="001C400A">
              <w:t>All</w:t>
            </w:r>
          </w:p>
        </w:tc>
        <w:tc>
          <w:tcPr>
            <w:tcW w:w="4253" w:type="dxa"/>
            <w:shd w:val="clear" w:color="auto" w:fill="auto"/>
          </w:tcPr>
          <w:p w14:paraId="7CFAFD8C" w14:textId="77777777" w:rsidR="00C21F8A" w:rsidRPr="001C400A" w:rsidRDefault="00C21F8A" w:rsidP="00D97FAA">
            <w:pPr>
              <w:spacing w:beforeLines="20" w:before="48" w:afterLines="20" w:after="48"/>
            </w:pPr>
            <w:r w:rsidRPr="001C400A">
              <w:t>Commerce</w:t>
            </w:r>
          </w:p>
        </w:tc>
      </w:tr>
      <w:tr w:rsidR="00C21F8A" w:rsidRPr="001C400A" w14:paraId="102BCF29" w14:textId="77777777" w:rsidTr="00453BB3">
        <w:tc>
          <w:tcPr>
            <w:tcW w:w="3539" w:type="dxa"/>
            <w:shd w:val="clear" w:color="auto" w:fill="auto"/>
          </w:tcPr>
          <w:p w14:paraId="330A258F" w14:textId="77777777" w:rsidR="00C21F8A" w:rsidRPr="001C400A" w:rsidRDefault="00C21F8A" w:rsidP="00D97FAA">
            <w:pPr>
              <w:spacing w:beforeLines="20" w:before="48" w:afterLines="20" w:after="48"/>
            </w:pPr>
            <w:r w:rsidRPr="001C400A">
              <w:t>20 03 04</w:t>
            </w:r>
          </w:p>
        </w:tc>
        <w:tc>
          <w:tcPr>
            <w:tcW w:w="2976" w:type="dxa"/>
            <w:shd w:val="clear" w:color="auto" w:fill="auto"/>
          </w:tcPr>
          <w:p w14:paraId="274F9E0A" w14:textId="77777777" w:rsidR="00C21F8A" w:rsidRPr="001C400A" w:rsidRDefault="00C21F8A" w:rsidP="00D97FAA">
            <w:pPr>
              <w:spacing w:beforeLines="20" w:before="48" w:afterLines="20" w:after="48"/>
            </w:pPr>
            <w:r w:rsidRPr="001C400A">
              <w:t>Septic tank sludge</w:t>
            </w:r>
          </w:p>
        </w:tc>
        <w:tc>
          <w:tcPr>
            <w:tcW w:w="3686" w:type="dxa"/>
            <w:shd w:val="clear" w:color="auto" w:fill="auto"/>
          </w:tcPr>
          <w:p w14:paraId="346EBD3A" w14:textId="77777777" w:rsidR="00C21F8A" w:rsidRPr="001C400A" w:rsidRDefault="00C21F8A" w:rsidP="00D97FAA">
            <w:pPr>
              <w:spacing w:beforeLines="20" w:before="48" w:afterLines="20" w:after="48"/>
            </w:pPr>
            <w:r w:rsidRPr="001C400A">
              <w:t>All</w:t>
            </w:r>
          </w:p>
        </w:tc>
        <w:tc>
          <w:tcPr>
            <w:tcW w:w="4253" w:type="dxa"/>
            <w:shd w:val="clear" w:color="auto" w:fill="auto"/>
          </w:tcPr>
          <w:p w14:paraId="175E1A83" w14:textId="77777777" w:rsidR="00C21F8A" w:rsidRPr="001C400A" w:rsidRDefault="00C21F8A" w:rsidP="00D97FAA">
            <w:pPr>
              <w:spacing w:beforeLines="20" w:before="48" w:afterLines="20" w:after="48"/>
            </w:pPr>
            <w:r w:rsidRPr="001C400A">
              <w:t>Not applicable</w:t>
            </w:r>
          </w:p>
        </w:tc>
      </w:tr>
      <w:tr w:rsidR="00C21F8A" w:rsidRPr="001C400A" w14:paraId="140C5F88" w14:textId="77777777" w:rsidTr="00453BB3">
        <w:tc>
          <w:tcPr>
            <w:tcW w:w="3539" w:type="dxa"/>
            <w:shd w:val="clear" w:color="auto" w:fill="auto"/>
          </w:tcPr>
          <w:p w14:paraId="7BB71AE1" w14:textId="77777777" w:rsidR="00C21F8A" w:rsidRPr="001C400A" w:rsidRDefault="00C21F8A" w:rsidP="00D97FAA">
            <w:pPr>
              <w:spacing w:beforeLines="20" w:before="48" w:afterLines="20" w:after="48"/>
            </w:pPr>
            <w:r w:rsidRPr="001C400A">
              <w:t>20 03 06</w:t>
            </w:r>
          </w:p>
        </w:tc>
        <w:tc>
          <w:tcPr>
            <w:tcW w:w="2976" w:type="dxa"/>
            <w:shd w:val="clear" w:color="auto" w:fill="auto"/>
          </w:tcPr>
          <w:p w14:paraId="3A8F126A" w14:textId="77777777" w:rsidR="00C21F8A" w:rsidRPr="001C400A" w:rsidRDefault="00C21F8A" w:rsidP="00D97FAA">
            <w:pPr>
              <w:spacing w:beforeLines="20" w:before="48" w:afterLines="20" w:after="48"/>
            </w:pPr>
            <w:r w:rsidRPr="001C400A">
              <w:t>Sewage cleaning</w:t>
            </w:r>
          </w:p>
        </w:tc>
        <w:tc>
          <w:tcPr>
            <w:tcW w:w="3686" w:type="dxa"/>
            <w:shd w:val="clear" w:color="auto" w:fill="auto"/>
          </w:tcPr>
          <w:p w14:paraId="1DC23CE9" w14:textId="77777777" w:rsidR="00C21F8A" w:rsidRPr="001C400A" w:rsidRDefault="00C21F8A" w:rsidP="00D97FAA">
            <w:pPr>
              <w:spacing w:beforeLines="20" w:before="48" w:afterLines="20" w:after="48"/>
            </w:pPr>
            <w:r w:rsidRPr="001C400A">
              <w:t>All</w:t>
            </w:r>
          </w:p>
        </w:tc>
        <w:tc>
          <w:tcPr>
            <w:tcW w:w="4253" w:type="dxa"/>
            <w:shd w:val="clear" w:color="auto" w:fill="auto"/>
          </w:tcPr>
          <w:p w14:paraId="3FA7664D" w14:textId="77777777" w:rsidR="00C21F8A" w:rsidRPr="001C400A" w:rsidRDefault="00C21F8A" w:rsidP="00D97FAA">
            <w:pPr>
              <w:spacing w:beforeLines="20" w:before="48" w:afterLines="20" w:after="48"/>
            </w:pPr>
            <w:r w:rsidRPr="001C400A">
              <w:t>Water industry</w:t>
            </w:r>
          </w:p>
        </w:tc>
      </w:tr>
      <w:tr w:rsidR="00C21F8A" w:rsidRPr="001C400A" w14:paraId="3A5E4D65" w14:textId="77777777" w:rsidTr="00453BB3">
        <w:tc>
          <w:tcPr>
            <w:tcW w:w="3539" w:type="dxa"/>
            <w:shd w:val="clear" w:color="auto" w:fill="auto"/>
          </w:tcPr>
          <w:p w14:paraId="39B9A9CA" w14:textId="77777777" w:rsidR="00C21F8A" w:rsidRPr="001C400A" w:rsidRDefault="00C21F8A" w:rsidP="00D97FAA">
            <w:pPr>
              <w:spacing w:beforeLines="20" w:before="48" w:afterLines="20" w:after="48"/>
            </w:pPr>
            <w:r w:rsidRPr="001C400A">
              <w:t>20 03 07</w:t>
            </w:r>
          </w:p>
        </w:tc>
        <w:tc>
          <w:tcPr>
            <w:tcW w:w="2976" w:type="dxa"/>
            <w:shd w:val="clear" w:color="auto" w:fill="auto"/>
          </w:tcPr>
          <w:p w14:paraId="22B38BDE" w14:textId="77777777" w:rsidR="00C21F8A" w:rsidRPr="001C400A" w:rsidRDefault="00C21F8A" w:rsidP="00D97FAA">
            <w:pPr>
              <w:spacing w:beforeLines="20" w:before="48" w:afterLines="20" w:after="48"/>
            </w:pPr>
            <w:r w:rsidRPr="001C400A">
              <w:t>Bulky</w:t>
            </w:r>
          </w:p>
        </w:tc>
        <w:tc>
          <w:tcPr>
            <w:tcW w:w="3686" w:type="dxa"/>
            <w:shd w:val="clear" w:color="auto" w:fill="auto"/>
          </w:tcPr>
          <w:p w14:paraId="5D098330" w14:textId="77777777" w:rsidR="00C21F8A" w:rsidRPr="001C400A" w:rsidRDefault="00C21F8A" w:rsidP="00D97FAA">
            <w:pPr>
              <w:spacing w:beforeLines="20" w:before="48" w:afterLines="20" w:after="48"/>
            </w:pPr>
            <w:r w:rsidRPr="001C400A">
              <w:t>For non-local authority waste</w:t>
            </w:r>
            <w:r w:rsidRPr="001C400A">
              <w:rPr>
                <w:vertAlign w:val="superscript"/>
              </w:rPr>
              <w:t>3</w:t>
            </w:r>
          </w:p>
        </w:tc>
        <w:tc>
          <w:tcPr>
            <w:tcW w:w="4253" w:type="dxa"/>
            <w:shd w:val="clear" w:color="auto" w:fill="auto"/>
          </w:tcPr>
          <w:p w14:paraId="50FAA37A" w14:textId="77777777" w:rsidR="00C21F8A" w:rsidRPr="001C400A" w:rsidRDefault="00C21F8A" w:rsidP="00D97FAA">
            <w:pPr>
              <w:spacing w:beforeLines="20" w:before="48" w:afterLines="20" w:after="48"/>
            </w:pPr>
            <w:r w:rsidRPr="001C400A">
              <w:t>Commerce</w:t>
            </w:r>
          </w:p>
        </w:tc>
      </w:tr>
      <w:tr w:rsidR="00C21F8A" w:rsidRPr="001C400A" w14:paraId="4C55AAA7" w14:textId="77777777" w:rsidTr="00453BB3">
        <w:tc>
          <w:tcPr>
            <w:tcW w:w="3539" w:type="dxa"/>
            <w:shd w:val="clear" w:color="auto" w:fill="auto"/>
          </w:tcPr>
          <w:p w14:paraId="4ECBFFDF" w14:textId="77777777" w:rsidR="00C21F8A" w:rsidRPr="001C400A" w:rsidRDefault="00C21F8A" w:rsidP="00D97FAA">
            <w:pPr>
              <w:spacing w:beforeLines="20" w:before="48" w:afterLines="20" w:after="48"/>
            </w:pPr>
            <w:r w:rsidRPr="001C400A">
              <w:t>20 03 07</w:t>
            </w:r>
          </w:p>
        </w:tc>
        <w:tc>
          <w:tcPr>
            <w:tcW w:w="2976" w:type="dxa"/>
            <w:shd w:val="clear" w:color="auto" w:fill="auto"/>
          </w:tcPr>
          <w:p w14:paraId="0323E23C" w14:textId="77777777" w:rsidR="00C21F8A" w:rsidRPr="001C400A" w:rsidRDefault="00C21F8A" w:rsidP="00D97FAA">
            <w:pPr>
              <w:spacing w:beforeLines="20" w:before="48" w:afterLines="20" w:after="48"/>
            </w:pPr>
            <w:r w:rsidRPr="001C400A">
              <w:t>Bulky</w:t>
            </w:r>
          </w:p>
        </w:tc>
        <w:tc>
          <w:tcPr>
            <w:tcW w:w="3686" w:type="dxa"/>
            <w:shd w:val="clear" w:color="auto" w:fill="auto"/>
          </w:tcPr>
          <w:p w14:paraId="12AAD192" w14:textId="77777777" w:rsidR="00C21F8A" w:rsidRPr="001C400A" w:rsidRDefault="00C21F8A" w:rsidP="00D97FAA">
            <w:pPr>
              <w:spacing w:beforeLines="20" w:before="48" w:afterLines="20" w:after="48"/>
            </w:pPr>
            <w:r w:rsidRPr="001C400A">
              <w:t>For non-local authority waste</w:t>
            </w:r>
            <w:r w:rsidRPr="001C400A">
              <w:rPr>
                <w:vertAlign w:val="superscript"/>
              </w:rPr>
              <w:t>4</w:t>
            </w:r>
          </w:p>
        </w:tc>
        <w:tc>
          <w:tcPr>
            <w:tcW w:w="4253" w:type="dxa"/>
            <w:shd w:val="clear" w:color="auto" w:fill="auto"/>
          </w:tcPr>
          <w:p w14:paraId="3E36833E" w14:textId="77777777" w:rsidR="00C21F8A" w:rsidRPr="001C400A" w:rsidRDefault="00C21F8A" w:rsidP="00D97FAA">
            <w:pPr>
              <w:spacing w:beforeLines="20" w:before="48" w:afterLines="20" w:after="48"/>
            </w:pPr>
            <w:r w:rsidRPr="001C400A">
              <w:t>51% industry (SIC A-E) 49% commerce</w:t>
            </w:r>
            <w:r w:rsidRPr="001C400A">
              <w:rPr>
                <w:vertAlign w:val="superscript"/>
              </w:rPr>
              <w:t>6</w:t>
            </w:r>
          </w:p>
        </w:tc>
      </w:tr>
      <w:tr w:rsidR="00C21F8A" w:rsidRPr="001C400A" w14:paraId="63746DF7" w14:textId="77777777" w:rsidTr="00453BB3">
        <w:tc>
          <w:tcPr>
            <w:tcW w:w="3539" w:type="dxa"/>
            <w:shd w:val="clear" w:color="auto" w:fill="auto"/>
          </w:tcPr>
          <w:p w14:paraId="0D80AD4D" w14:textId="77777777" w:rsidR="00C21F8A" w:rsidRPr="001C400A" w:rsidRDefault="00C21F8A" w:rsidP="00D97FAA">
            <w:pPr>
              <w:spacing w:beforeLines="20" w:before="48" w:afterLines="20" w:after="48"/>
            </w:pPr>
            <w:r w:rsidRPr="001C400A">
              <w:t>20 03 07</w:t>
            </w:r>
          </w:p>
        </w:tc>
        <w:tc>
          <w:tcPr>
            <w:tcW w:w="2976" w:type="dxa"/>
            <w:shd w:val="clear" w:color="auto" w:fill="auto"/>
          </w:tcPr>
          <w:p w14:paraId="1C851447" w14:textId="77777777" w:rsidR="00C21F8A" w:rsidRPr="001C400A" w:rsidRDefault="00C21F8A" w:rsidP="00D97FAA">
            <w:pPr>
              <w:spacing w:beforeLines="20" w:before="48" w:afterLines="20" w:after="48"/>
            </w:pPr>
            <w:r w:rsidRPr="001C400A">
              <w:t>Bulky</w:t>
            </w:r>
          </w:p>
        </w:tc>
        <w:tc>
          <w:tcPr>
            <w:tcW w:w="3686" w:type="dxa"/>
            <w:shd w:val="clear" w:color="auto" w:fill="auto"/>
          </w:tcPr>
          <w:p w14:paraId="3867AF33" w14:textId="77777777" w:rsidR="00C21F8A" w:rsidRPr="001C400A" w:rsidRDefault="00C21F8A" w:rsidP="00D97FAA">
            <w:pPr>
              <w:spacing w:beforeLines="20" w:before="48" w:afterLines="20" w:after="48"/>
            </w:pPr>
            <w:r w:rsidRPr="001C400A">
              <w:t>Local authority waste or site</w:t>
            </w:r>
            <w:r w:rsidRPr="001C400A">
              <w:rPr>
                <w:vertAlign w:val="superscript"/>
              </w:rPr>
              <w:t>1</w:t>
            </w:r>
          </w:p>
        </w:tc>
        <w:tc>
          <w:tcPr>
            <w:tcW w:w="4253" w:type="dxa"/>
            <w:shd w:val="clear" w:color="auto" w:fill="auto"/>
          </w:tcPr>
          <w:p w14:paraId="7CB91556" w14:textId="77777777" w:rsidR="00C21F8A" w:rsidRPr="001C400A" w:rsidRDefault="00C21F8A" w:rsidP="00D97FAA">
            <w:pPr>
              <w:spacing w:beforeLines="20" w:before="48" w:afterLines="20" w:after="48"/>
            </w:pPr>
            <w:r w:rsidRPr="001C400A">
              <w:t>Household</w:t>
            </w:r>
          </w:p>
        </w:tc>
      </w:tr>
      <w:tr w:rsidR="00C21F8A" w:rsidRPr="001C400A" w14:paraId="27C4B9FB" w14:textId="77777777" w:rsidTr="00453BB3">
        <w:tc>
          <w:tcPr>
            <w:tcW w:w="3539" w:type="dxa"/>
            <w:shd w:val="clear" w:color="auto" w:fill="auto"/>
          </w:tcPr>
          <w:p w14:paraId="04AB81F6" w14:textId="77777777" w:rsidR="00C21F8A" w:rsidRPr="001C400A" w:rsidRDefault="00C21F8A" w:rsidP="00D97FAA">
            <w:pPr>
              <w:spacing w:beforeLines="20" w:before="48" w:afterLines="20" w:after="48"/>
            </w:pPr>
            <w:r w:rsidRPr="001C400A">
              <w:t>20 03 07</w:t>
            </w:r>
          </w:p>
        </w:tc>
        <w:tc>
          <w:tcPr>
            <w:tcW w:w="2976" w:type="dxa"/>
            <w:shd w:val="clear" w:color="auto" w:fill="auto"/>
          </w:tcPr>
          <w:p w14:paraId="42A57D0E" w14:textId="77777777" w:rsidR="00C21F8A" w:rsidRPr="001C400A" w:rsidRDefault="00C21F8A" w:rsidP="00D97FAA">
            <w:pPr>
              <w:spacing w:beforeLines="20" w:before="48" w:afterLines="20" w:after="48"/>
            </w:pPr>
            <w:r w:rsidRPr="001C400A">
              <w:t>Bulky</w:t>
            </w:r>
          </w:p>
        </w:tc>
        <w:tc>
          <w:tcPr>
            <w:tcW w:w="3686" w:type="dxa"/>
            <w:shd w:val="clear" w:color="auto" w:fill="auto"/>
          </w:tcPr>
          <w:p w14:paraId="61BB4EE3" w14:textId="77777777" w:rsidR="00C21F8A" w:rsidRPr="001C400A" w:rsidRDefault="00C21F8A" w:rsidP="00D97FAA">
            <w:pPr>
              <w:spacing w:beforeLines="20" w:before="48" w:afterLines="20" w:after="48"/>
            </w:pPr>
            <w:r w:rsidRPr="001C400A">
              <w:t>Local authority waste or site</w:t>
            </w:r>
            <w:r w:rsidRPr="001C400A">
              <w:rPr>
                <w:vertAlign w:val="superscript"/>
              </w:rPr>
              <w:t>2</w:t>
            </w:r>
          </w:p>
        </w:tc>
        <w:tc>
          <w:tcPr>
            <w:tcW w:w="4253" w:type="dxa"/>
            <w:shd w:val="clear" w:color="auto" w:fill="auto"/>
          </w:tcPr>
          <w:p w14:paraId="69CE3B45" w14:textId="77777777" w:rsidR="00C21F8A" w:rsidRPr="001C400A" w:rsidRDefault="00C21F8A" w:rsidP="00D97FAA">
            <w:pPr>
              <w:spacing w:beforeLines="20" w:before="48" w:afterLines="20" w:after="48"/>
            </w:pPr>
            <w:r w:rsidRPr="001C400A">
              <w:t>Apply local authority household/commercial split</w:t>
            </w:r>
            <w:r w:rsidRPr="001C400A">
              <w:rPr>
                <w:vertAlign w:val="superscript"/>
              </w:rPr>
              <w:t>5</w:t>
            </w:r>
          </w:p>
        </w:tc>
      </w:tr>
      <w:tr w:rsidR="00C21F8A" w:rsidRPr="001C400A" w14:paraId="1685523B" w14:textId="77777777" w:rsidTr="00453BB3">
        <w:tc>
          <w:tcPr>
            <w:tcW w:w="3539" w:type="dxa"/>
            <w:shd w:val="clear" w:color="auto" w:fill="auto"/>
          </w:tcPr>
          <w:p w14:paraId="411FABF3" w14:textId="77777777" w:rsidR="00C21F8A" w:rsidRPr="001C400A" w:rsidRDefault="00C21F8A" w:rsidP="00D97FAA">
            <w:pPr>
              <w:spacing w:beforeLines="20" w:before="48" w:afterLines="20" w:after="48"/>
            </w:pPr>
            <w:r w:rsidRPr="001C400A">
              <w:t>20 03 99</w:t>
            </w:r>
          </w:p>
        </w:tc>
        <w:tc>
          <w:tcPr>
            <w:tcW w:w="2976" w:type="dxa"/>
            <w:shd w:val="clear" w:color="auto" w:fill="auto"/>
          </w:tcPr>
          <w:p w14:paraId="771453FA" w14:textId="77777777" w:rsidR="00C21F8A" w:rsidRPr="001C400A" w:rsidRDefault="00C21F8A" w:rsidP="00D97FAA">
            <w:pPr>
              <w:spacing w:beforeLines="20" w:before="48" w:afterLines="20" w:after="48"/>
            </w:pPr>
            <w:r w:rsidRPr="001C400A">
              <w:t>Other MSW</w:t>
            </w:r>
          </w:p>
        </w:tc>
        <w:tc>
          <w:tcPr>
            <w:tcW w:w="3686" w:type="dxa"/>
            <w:shd w:val="clear" w:color="auto" w:fill="auto"/>
          </w:tcPr>
          <w:p w14:paraId="61E6A1B1" w14:textId="77777777" w:rsidR="00C21F8A" w:rsidRPr="001C400A" w:rsidRDefault="00C21F8A" w:rsidP="00D97FAA">
            <w:pPr>
              <w:spacing w:beforeLines="20" w:before="48" w:afterLines="20" w:after="48"/>
            </w:pPr>
            <w:r w:rsidRPr="001C400A">
              <w:t>For non-local authority waste</w:t>
            </w:r>
            <w:r w:rsidRPr="001C400A">
              <w:rPr>
                <w:vertAlign w:val="superscript"/>
              </w:rPr>
              <w:t>3</w:t>
            </w:r>
          </w:p>
        </w:tc>
        <w:tc>
          <w:tcPr>
            <w:tcW w:w="4253" w:type="dxa"/>
            <w:shd w:val="clear" w:color="auto" w:fill="auto"/>
          </w:tcPr>
          <w:p w14:paraId="67D5F783" w14:textId="77777777" w:rsidR="00C21F8A" w:rsidRPr="001C400A" w:rsidRDefault="00C21F8A" w:rsidP="00D97FAA">
            <w:pPr>
              <w:spacing w:beforeLines="20" w:before="48" w:afterLines="20" w:after="48"/>
            </w:pPr>
            <w:r w:rsidRPr="001C400A">
              <w:t>Commerce</w:t>
            </w:r>
          </w:p>
        </w:tc>
      </w:tr>
      <w:tr w:rsidR="00C21F8A" w:rsidRPr="001C400A" w14:paraId="63A1F700" w14:textId="77777777" w:rsidTr="00453BB3">
        <w:tc>
          <w:tcPr>
            <w:tcW w:w="3539" w:type="dxa"/>
            <w:shd w:val="clear" w:color="auto" w:fill="auto"/>
          </w:tcPr>
          <w:p w14:paraId="13B05BA8" w14:textId="77777777" w:rsidR="00C21F8A" w:rsidRPr="001C400A" w:rsidRDefault="00C21F8A" w:rsidP="00D97FAA">
            <w:pPr>
              <w:spacing w:beforeLines="20" w:before="48" w:afterLines="20" w:after="48"/>
            </w:pPr>
            <w:r w:rsidRPr="001C400A">
              <w:t>20 03 99</w:t>
            </w:r>
          </w:p>
        </w:tc>
        <w:tc>
          <w:tcPr>
            <w:tcW w:w="2976" w:type="dxa"/>
            <w:shd w:val="clear" w:color="auto" w:fill="auto"/>
          </w:tcPr>
          <w:p w14:paraId="6FB8F4AD" w14:textId="77777777" w:rsidR="00C21F8A" w:rsidRPr="001C400A" w:rsidRDefault="00C21F8A" w:rsidP="00D97FAA">
            <w:pPr>
              <w:spacing w:beforeLines="20" w:before="48" w:afterLines="20" w:after="48"/>
            </w:pPr>
            <w:r w:rsidRPr="001C400A">
              <w:t>Other MSW</w:t>
            </w:r>
          </w:p>
        </w:tc>
        <w:tc>
          <w:tcPr>
            <w:tcW w:w="3686" w:type="dxa"/>
            <w:shd w:val="clear" w:color="auto" w:fill="auto"/>
          </w:tcPr>
          <w:p w14:paraId="258F76FA" w14:textId="77777777" w:rsidR="00C21F8A" w:rsidRPr="001C400A" w:rsidRDefault="00C21F8A" w:rsidP="00D97FAA">
            <w:pPr>
              <w:spacing w:beforeLines="20" w:before="48" w:afterLines="20" w:after="48"/>
            </w:pPr>
            <w:r w:rsidRPr="001C400A">
              <w:t>For non-local authority waste</w:t>
            </w:r>
            <w:r w:rsidRPr="001C400A">
              <w:rPr>
                <w:vertAlign w:val="superscript"/>
              </w:rPr>
              <w:t>4</w:t>
            </w:r>
          </w:p>
        </w:tc>
        <w:tc>
          <w:tcPr>
            <w:tcW w:w="4253" w:type="dxa"/>
            <w:shd w:val="clear" w:color="auto" w:fill="auto"/>
          </w:tcPr>
          <w:p w14:paraId="0BD41E7A" w14:textId="77777777" w:rsidR="00C21F8A" w:rsidRPr="001C400A" w:rsidRDefault="00C21F8A" w:rsidP="00D97FAA">
            <w:pPr>
              <w:spacing w:beforeLines="20" w:before="48" w:afterLines="20" w:after="48"/>
            </w:pPr>
            <w:r w:rsidRPr="001C400A">
              <w:t>51% industry (SIC A-E) 49% commerce</w:t>
            </w:r>
            <w:r w:rsidRPr="001C400A">
              <w:rPr>
                <w:vertAlign w:val="superscript"/>
              </w:rPr>
              <w:t>6</w:t>
            </w:r>
          </w:p>
        </w:tc>
      </w:tr>
      <w:tr w:rsidR="00C21F8A" w:rsidRPr="001C400A" w14:paraId="49C2A542" w14:textId="77777777" w:rsidTr="00453BB3">
        <w:tc>
          <w:tcPr>
            <w:tcW w:w="3539" w:type="dxa"/>
            <w:shd w:val="clear" w:color="auto" w:fill="auto"/>
          </w:tcPr>
          <w:p w14:paraId="578D9C2E" w14:textId="77777777" w:rsidR="00C21F8A" w:rsidRPr="001C400A" w:rsidRDefault="00C21F8A" w:rsidP="00D97FAA">
            <w:pPr>
              <w:spacing w:beforeLines="20" w:before="48" w:afterLines="20" w:after="48"/>
            </w:pPr>
            <w:r w:rsidRPr="001C400A">
              <w:t>20 03 99</w:t>
            </w:r>
          </w:p>
        </w:tc>
        <w:tc>
          <w:tcPr>
            <w:tcW w:w="2976" w:type="dxa"/>
            <w:shd w:val="clear" w:color="auto" w:fill="auto"/>
          </w:tcPr>
          <w:p w14:paraId="6EAD811A" w14:textId="77777777" w:rsidR="00C21F8A" w:rsidRPr="001C400A" w:rsidRDefault="00C21F8A" w:rsidP="00D97FAA">
            <w:pPr>
              <w:spacing w:beforeLines="20" w:before="48" w:afterLines="20" w:after="48"/>
            </w:pPr>
            <w:r w:rsidRPr="001C400A">
              <w:t>Other MSW</w:t>
            </w:r>
          </w:p>
        </w:tc>
        <w:tc>
          <w:tcPr>
            <w:tcW w:w="3686" w:type="dxa"/>
            <w:shd w:val="clear" w:color="auto" w:fill="auto"/>
          </w:tcPr>
          <w:p w14:paraId="113EADF8" w14:textId="77777777" w:rsidR="00C21F8A" w:rsidRPr="001C400A" w:rsidRDefault="00C21F8A" w:rsidP="00D97FAA">
            <w:pPr>
              <w:spacing w:beforeLines="20" w:before="48" w:afterLines="20" w:after="48"/>
            </w:pPr>
            <w:r w:rsidRPr="001C400A">
              <w:t>Local authority waste or site</w:t>
            </w:r>
            <w:r w:rsidRPr="001C400A">
              <w:rPr>
                <w:vertAlign w:val="superscript"/>
              </w:rPr>
              <w:t>1</w:t>
            </w:r>
          </w:p>
        </w:tc>
        <w:tc>
          <w:tcPr>
            <w:tcW w:w="4253" w:type="dxa"/>
            <w:shd w:val="clear" w:color="auto" w:fill="auto"/>
          </w:tcPr>
          <w:p w14:paraId="2CA4CFBF" w14:textId="77777777" w:rsidR="00C21F8A" w:rsidRPr="001C400A" w:rsidRDefault="00C21F8A" w:rsidP="00D97FAA">
            <w:pPr>
              <w:spacing w:beforeLines="20" w:before="48" w:afterLines="20" w:after="48"/>
            </w:pPr>
            <w:r w:rsidRPr="001C400A">
              <w:t>Household</w:t>
            </w:r>
          </w:p>
        </w:tc>
      </w:tr>
      <w:tr w:rsidR="00C21F8A" w:rsidRPr="001C400A" w14:paraId="1955B067" w14:textId="77777777" w:rsidTr="00453BB3">
        <w:tc>
          <w:tcPr>
            <w:tcW w:w="3539" w:type="dxa"/>
            <w:shd w:val="clear" w:color="auto" w:fill="auto"/>
          </w:tcPr>
          <w:p w14:paraId="4B4AAAC5" w14:textId="77777777" w:rsidR="00C21F8A" w:rsidRPr="001C400A" w:rsidRDefault="00C21F8A" w:rsidP="00D97FAA">
            <w:pPr>
              <w:spacing w:beforeLines="20" w:before="48" w:afterLines="20" w:after="48"/>
            </w:pPr>
            <w:r w:rsidRPr="001C400A">
              <w:t>20 03 99</w:t>
            </w:r>
          </w:p>
        </w:tc>
        <w:tc>
          <w:tcPr>
            <w:tcW w:w="2976" w:type="dxa"/>
            <w:shd w:val="clear" w:color="auto" w:fill="auto"/>
          </w:tcPr>
          <w:p w14:paraId="0A862096" w14:textId="77777777" w:rsidR="00C21F8A" w:rsidRPr="001C400A" w:rsidRDefault="00C21F8A" w:rsidP="00D97FAA">
            <w:pPr>
              <w:spacing w:beforeLines="20" w:before="48" w:afterLines="20" w:after="48"/>
            </w:pPr>
            <w:r w:rsidRPr="001C400A">
              <w:t>Other MSW</w:t>
            </w:r>
          </w:p>
        </w:tc>
        <w:tc>
          <w:tcPr>
            <w:tcW w:w="3686" w:type="dxa"/>
            <w:shd w:val="clear" w:color="auto" w:fill="auto"/>
          </w:tcPr>
          <w:p w14:paraId="569CC5E0" w14:textId="77777777" w:rsidR="00C21F8A" w:rsidRPr="001C400A" w:rsidRDefault="00C21F8A" w:rsidP="00D97FAA">
            <w:pPr>
              <w:spacing w:beforeLines="20" w:before="48" w:afterLines="20" w:after="48"/>
            </w:pPr>
            <w:r w:rsidRPr="001C400A">
              <w:t>Local authority waste or site</w:t>
            </w:r>
            <w:r w:rsidRPr="001C400A">
              <w:rPr>
                <w:vertAlign w:val="superscript"/>
              </w:rPr>
              <w:t>2</w:t>
            </w:r>
          </w:p>
        </w:tc>
        <w:tc>
          <w:tcPr>
            <w:tcW w:w="4253" w:type="dxa"/>
            <w:shd w:val="clear" w:color="auto" w:fill="auto"/>
          </w:tcPr>
          <w:p w14:paraId="576002BB" w14:textId="77777777" w:rsidR="00C21F8A" w:rsidRPr="001C400A" w:rsidRDefault="00C21F8A" w:rsidP="00D97FAA">
            <w:pPr>
              <w:spacing w:beforeLines="20" w:before="48" w:afterLines="20" w:after="48"/>
            </w:pPr>
            <w:r w:rsidRPr="001C400A">
              <w:t>Apply local authority household/commercial split</w:t>
            </w:r>
            <w:r w:rsidRPr="001C400A">
              <w:rPr>
                <w:vertAlign w:val="superscript"/>
              </w:rPr>
              <w:t>5</w:t>
            </w:r>
          </w:p>
        </w:tc>
      </w:tr>
      <w:tr w:rsidR="00C21F8A" w:rsidRPr="001C400A" w14:paraId="61BFA70D" w14:textId="77777777" w:rsidTr="00453BB3">
        <w:tc>
          <w:tcPr>
            <w:tcW w:w="3539" w:type="dxa"/>
            <w:shd w:val="clear" w:color="auto" w:fill="auto"/>
          </w:tcPr>
          <w:p w14:paraId="075D2B8D" w14:textId="77777777" w:rsidR="00C21F8A" w:rsidRPr="001C400A" w:rsidRDefault="00C21F8A" w:rsidP="00D97FAA">
            <w:pPr>
              <w:spacing w:beforeLines="20" w:before="48" w:afterLines="20" w:after="48"/>
            </w:pPr>
            <w:r w:rsidRPr="001C400A">
              <w:t>20 codes</w:t>
            </w:r>
          </w:p>
        </w:tc>
        <w:tc>
          <w:tcPr>
            <w:tcW w:w="2976" w:type="dxa"/>
            <w:shd w:val="clear" w:color="auto" w:fill="auto"/>
          </w:tcPr>
          <w:p w14:paraId="1C5C6251" w14:textId="77777777" w:rsidR="00C21F8A" w:rsidRPr="001C400A" w:rsidRDefault="00C21F8A" w:rsidP="00D97FAA">
            <w:pPr>
              <w:spacing w:beforeLines="20" w:before="48" w:afterLines="20" w:after="48"/>
            </w:pPr>
            <w:r w:rsidRPr="001C400A">
              <w:t>Local authority waste</w:t>
            </w:r>
          </w:p>
        </w:tc>
        <w:tc>
          <w:tcPr>
            <w:tcW w:w="3686" w:type="dxa"/>
            <w:shd w:val="clear" w:color="auto" w:fill="auto"/>
          </w:tcPr>
          <w:p w14:paraId="1F3489B5" w14:textId="77777777" w:rsidR="00C21F8A" w:rsidRPr="001C400A" w:rsidRDefault="00C21F8A" w:rsidP="00D97FAA">
            <w:pPr>
              <w:spacing w:beforeLines="20" w:before="48" w:afterLines="20" w:after="48"/>
            </w:pPr>
            <w:r w:rsidRPr="001C400A">
              <w:t>Local authority waste sent to non-local authority site</w:t>
            </w:r>
          </w:p>
        </w:tc>
        <w:tc>
          <w:tcPr>
            <w:tcW w:w="4253" w:type="dxa"/>
            <w:shd w:val="clear" w:color="auto" w:fill="auto"/>
          </w:tcPr>
          <w:p w14:paraId="3D9394C9" w14:textId="77777777" w:rsidR="00C21F8A" w:rsidRPr="001C400A" w:rsidRDefault="00C21F8A" w:rsidP="00D97FAA">
            <w:pPr>
              <w:spacing w:beforeLines="20" w:before="48" w:afterLines="20" w:after="48"/>
            </w:pPr>
            <w:r w:rsidRPr="001C400A">
              <w:t>Apply Scotland household/commercial split</w:t>
            </w:r>
            <w:r w:rsidRPr="001C400A">
              <w:rPr>
                <w:vertAlign w:val="superscript"/>
              </w:rPr>
              <w:t>5</w:t>
            </w:r>
          </w:p>
        </w:tc>
      </w:tr>
    </w:tbl>
    <w:p w14:paraId="10789B3B" w14:textId="77777777" w:rsidR="00C21F8A" w:rsidRPr="00087DF1" w:rsidRDefault="00C21F8A" w:rsidP="00400458">
      <w:pPr>
        <w:pStyle w:val="BodyText1"/>
      </w:pPr>
      <w:r w:rsidRPr="00087DF1">
        <w:rPr>
          <w:vertAlign w:val="superscript"/>
        </w:rPr>
        <w:t>1</w:t>
      </w:r>
      <w:r w:rsidRPr="00087DF1">
        <w:t xml:space="preserve"> If site only accepts household waste</w:t>
      </w:r>
    </w:p>
    <w:p w14:paraId="7DE7E36C" w14:textId="77777777" w:rsidR="00C21F8A" w:rsidRPr="00087DF1" w:rsidRDefault="00C21F8A" w:rsidP="00400458">
      <w:pPr>
        <w:pStyle w:val="BodyText1"/>
      </w:pPr>
      <w:r w:rsidRPr="00087DF1">
        <w:rPr>
          <w:vertAlign w:val="superscript"/>
        </w:rPr>
        <w:t>2</w:t>
      </w:r>
      <w:r w:rsidRPr="00087DF1">
        <w:t xml:space="preserve"> If site accepts household and commercial or industrial waste</w:t>
      </w:r>
    </w:p>
    <w:p w14:paraId="440CA0E4" w14:textId="77777777" w:rsidR="00C21F8A" w:rsidRPr="00087DF1" w:rsidRDefault="00C21F8A" w:rsidP="00400458">
      <w:pPr>
        <w:pStyle w:val="BodyText1"/>
      </w:pPr>
      <w:r w:rsidRPr="00087DF1">
        <w:rPr>
          <w:vertAlign w:val="superscript"/>
        </w:rPr>
        <w:t>3</w:t>
      </w:r>
      <w:r w:rsidRPr="00087DF1">
        <w:t xml:space="preserve"> If site only accepts commercial waste</w:t>
      </w:r>
    </w:p>
    <w:p w14:paraId="33853201" w14:textId="77777777" w:rsidR="00C21F8A" w:rsidRPr="00087DF1" w:rsidRDefault="00C21F8A" w:rsidP="00400458">
      <w:pPr>
        <w:pStyle w:val="BodyText1"/>
      </w:pPr>
      <w:r w:rsidRPr="00087DF1">
        <w:rPr>
          <w:vertAlign w:val="superscript"/>
        </w:rPr>
        <w:t>4</w:t>
      </w:r>
      <w:r w:rsidRPr="00087DF1">
        <w:t xml:space="preserve"> If site only accepts commercial and industrial waste</w:t>
      </w:r>
    </w:p>
    <w:p w14:paraId="17DC2EC7" w14:textId="77777777" w:rsidR="00C21F8A" w:rsidRPr="00087DF1" w:rsidRDefault="00C21F8A" w:rsidP="00400458">
      <w:pPr>
        <w:pStyle w:val="BodyText1"/>
      </w:pPr>
      <w:r w:rsidRPr="00087DF1">
        <w:rPr>
          <w:vertAlign w:val="superscript"/>
        </w:rPr>
        <w:t>5</w:t>
      </w:r>
      <w:r w:rsidRPr="00087DF1">
        <w:t xml:space="preserve"> Local authority household/commercial split is the relative proportion of household and commercial waste collected by the individual local authority.</w:t>
      </w:r>
    </w:p>
    <w:p w14:paraId="74FB36AC" w14:textId="685F2CF4" w:rsidR="00C21F8A" w:rsidRPr="00087DF1" w:rsidRDefault="00C21F8A" w:rsidP="00400458">
      <w:pPr>
        <w:pStyle w:val="BodyText1"/>
      </w:pPr>
      <w:r w:rsidRPr="00087DF1">
        <w:rPr>
          <w:vertAlign w:val="superscript"/>
        </w:rPr>
        <w:t>6</w:t>
      </w:r>
      <w:r w:rsidRPr="00087DF1">
        <w:t xml:space="preserve"> Refer to </w:t>
      </w:r>
      <w:r w:rsidRPr="00087DF1">
        <w:fldChar w:fldCharType="begin"/>
      </w:r>
      <w:r w:rsidRPr="00087DF1">
        <w:instrText xml:space="preserve"> REF _Ref425860811 \h  \* MERGEFORMAT </w:instrText>
      </w:r>
      <w:r w:rsidRPr="00087DF1">
        <w:fldChar w:fldCharType="separate"/>
      </w:r>
      <w:r w:rsidR="00606D2A" w:rsidRPr="00E44B76">
        <w:t xml:space="preserve">Table </w:t>
      </w:r>
      <w:r w:rsidR="00606D2A">
        <w:rPr>
          <w:noProof/>
        </w:rPr>
        <w:t>12</w:t>
      </w:r>
      <w:r w:rsidRPr="00087DF1">
        <w:fldChar w:fldCharType="end"/>
      </w:r>
      <w:r w:rsidRPr="00087DF1">
        <w:t xml:space="preserve"> </w:t>
      </w:r>
      <w:r w:rsidRPr="00087DF1">
        <w:fldChar w:fldCharType="begin"/>
      </w:r>
      <w:r w:rsidRPr="00087DF1">
        <w:instrText xml:space="preserve"> REF _Ref425860819 \p \h  \* MERGEFORMAT </w:instrText>
      </w:r>
      <w:r w:rsidRPr="00087DF1">
        <w:fldChar w:fldCharType="separate"/>
      </w:r>
      <w:r w:rsidR="00606D2A">
        <w:t>below</w:t>
      </w:r>
      <w:r w:rsidRPr="00087DF1">
        <w:fldChar w:fldCharType="end"/>
      </w:r>
      <w:r w:rsidRPr="00087DF1">
        <w:t>.</w:t>
      </w:r>
    </w:p>
    <w:p w14:paraId="646D4F08" w14:textId="77777777" w:rsidR="00C21F8A" w:rsidRPr="00EA1EBB" w:rsidRDefault="00C21F8A" w:rsidP="00C21F8A">
      <w:pPr>
        <w:rPr>
          <w:color w:val="FF0000"/>
          <w:lang w:eastAsia="en-GB"/>
        </w:rPr>
        <w:sectPr w:rsidR="00C21F8A" w:rsidRPr="00EA1EBB" w:rsidSect="001C6BA7">
          <w:pgSz w:w="16838" w:h="23811" w:code="8"/>
          <w:pgMar w:top="1134" w:right="1797" w:bottom="1276" w:left="1797" w:header="709" w:footer="709" w:gutter="0"/>
          <w:cols w:space="708"/>
          <w:titlePg/>
          <w:docGrid w:linePitch="360"/>
        </w:sectPr>
      </w:pPr>
    </w:p>
    <w:p w14:paraId="507DCB22" w14:textId="24F6566A" w:rsidR="00C21F8A" w:rsidRPr="00E44B76" w:rsidRDefault="00C21F8A" w:rsidP="002B3C8B">
      <w:pPr>
        <w:pStyle w:val="Caption"/>
        <w:pageBreakBefore/>
        <w:ind w:left="-284"/>
        <w:rPr>
          <w:lang w:eastAsia="en-GB"/>
        </w:rPr>
      </w:pPr>
      <w:bookmarkStart w:id="239" w:name="_Ref425860811"/>
      <w:bookmarkStart w:id="240" w:name="_Ref425860819"/>
      <w:r w:rsidRPr="00E44B76">
        <w:lastRenderedPageBreak/>
        <w:t xml:space="preserve">Table </w:t>
      </w:r>
      <w:r w:rsidRPr="00E44B76">
        <w:fldChar w:fldCharType="begin"/>
      </w:r>
      <w:r w:rsidRPr="00E44B76">
        <w:instrText xml:space="preserve"> SEQ Table \* ARABIC </w:instrText>
      </w:r>
      <w:r w:rsidRPr="00E44B76">
        <w:fldChar w:fldCharType="separate"/>
      </w:r>
      <w:r w:rsidR="00606D2A">
        <w:rPr>
          <w:noProof/>
        </w:rPr>
        <w:t>12</w:t>
      </w:r>
      <w:r w:rsidRPr="00E44B76">
        <w:fldChar w:fldCharType="end"/>
      </w:r>
      <w:bookmarkEnd w:id="239"/>
      <w:r w:rsidRPr="00E44B76">
        <w:t>. Assignment of waste types to industry sector</w:t>
      </w:r>
      <w:bookmarkEnd w:id="240"/>
    </w:p>
    <w:tbl>
      <w:tblPr>
        <w:tblW w:w="22670" w:type="dxa"/>
        <w:jc w:val="center"/>
        <w:tblLayout w:type="fixed"/>
        <w:tblCellMar>
          <w:left w:w="28" w:type="dxa"/>
          <w:right w:w="28" w:type="dxa"/>
        </w:tblCellMar>
        <w:tblLook w:val="04A0" w:firstRow="1" w:lastRow="0" w:firstColumn="1" w:lastColumn="0" w:noHBand="0" w:noVBand="1"/>
        <w:tblCaption w:val="Assignments of waste types to industry sector for C&amp;I generated report"/>
        <w:tblDescription w:val="Assignments of waste types to industry sector for C&amp;I generated report"/>
      </w:tblPr>
      <w:tblGrid>
        <w:gridCol w:w="2258"/>
        <w:gridCol w:w="1701"/>
        <w:gridCol w:w="1701"/>
        <w:gridCol w:w="1701"/>
        <w:gridCol w:w="1701"/>
        <w:gridCol w:w="1701"/>
        <w:gridCol w:w="1701"/>
        <w:gridCol w:w="1701"/>
        <w:gridCol w:w="1701"/>
        <w:gridCol w:w="1701"/>
        <w:gridCol w:w="1701"/>
        <w:gridCol w:w="1701"/>
        <w:gridCol w:w="1701"/>
      </w:tblGrid>
      <w:tr w:rsidR="006226B8" w:rsidRPr="007F33F7" w14:paraId="14CA6016" w14:textId="77777777" w:rsidTr="00E80A1E">
        <w:trPr>
          <w:cantSplit/>
          <w:trHeight w:val="1440"/>
          <w:tblHeader/>
          <w:jc w:val="center"/>
        </w:trPr>
        <w:tc>
          <w:tcPr>
            <w:tcW w:w="2258" w:type="dxa"/>
            <w:tcBorders>
              <w:top w:val="single" w:sz="8" w:space="0" w:color="auto"/>
              <w:left w:val="single" w:sz="8" w:space="0" w:color="auto"/>
              <w:bottom w:val="nil"/>
              <w:right w:val="single" w:sz="8" w:space="0" w:color="auto"/>
            </w:tcBorders>
            <w:shd w:val="clear" w:color="auto" w:fill="016574"/>
            <w:vAlign w:val="center"/>
            <w:hideMark/>
          </w:tcPr>
          <w:p w14:paraId="04E6C068" w14:textId="55924DA2" w:rsidR="00C21F8A" w:rsidRPr="007F33F7" w:rsidRDefault="002005AB" w:rsidP="00D97FAA">
            <w:pPr>
              <w:rPr>
                <w:rFonts w:eastAsia="Times New Roman"/>
                <w:b/>
                <w:color w:val="FFFFFF" w:themeColor="background1"/>
                <w:lang w:eastAsia="en-GB"/>
              </w:rPr>
            </w:pPr>
            <w:r w:rsidRPr="007F33F7">
              <w:rPr>
                <w:rFonts w:eastAsia="Times New Roman"/>
                <w:b/>
                <w:color w:val="FFFFFF" w:themeColor="background1"/>
                <w:lang w:eastAsia="en-GB"/>
              </w:rPr>
              <w:t>Waste type</w:t>
            </w:r>
          </w:p>
        </w:tc>
        <w:tc>
          <w:tcPr>
            <w:tcW w:w="1701" w:type="dxa"/>
            <w:tcBorders>
              <w:top w:val="single" w:sz="4" w:space="0" w:color="auto"/>
              <w:left w:val="nil"/>
              <w:bottom w:val="single" w:sz="4" w:space="0" w:color="auto"/>
              <w:right w:val="single" w:sz="4" w:space="0" w:color="auto"/>
            </w:tcBorders>
            <w:shd w:val="clear" w:color="auto" w:fill="016574"/>
            <w:vAlign w:val="center"/>
            <w:hideMark/>
          </w:tcPr>
          <w:p w14:paraId="236FFC39" w14:textId="23ECC101" w:rsidR="00C21F8A" w:rsidRPr="007F33F7" w:rsidRDefault="002005AB" w:rsidP="00D97FAA">
            <w:pPr>
              <w:jc w:val="center"/>
              <w:rPr>
                <w:rFonts w:eastAsia="Times New Roman"/>
                <w:b/>
                <w:color w:val="FFFFFF" w:themeColor="background1"/>
                <w:lang w:eastAsia="en-GB"/>
              </w:rPr>
            </w:pPr>
            <w:r w:rsidRPr="007F33F7">
              <w:rPr>
                <w:rFonts w:eastAsia="Times New Roman"/>
                <w:b/>
                <w:color w:val="FFFFFF" w:themeColor="background1"/>
                <w:lang w:eastAsia="en-GB"/>
              </w:rPr>
              <w:t>Agriculture</w:t>
            </w:r>
            <w:r w:rsidRPr="007F33F7">
              <w:rPr>
                <w:rFonts w:eastAsia="Times New Roman"/>
                <w:b/>
                <w:color w:val="FFFFFF" w:themeColor="background1"/>
                <w:lang w:eastAsia="en-GB"/>
              </w:rPr>
              <w:br/>
              <w:t xml:space="preserve">forestry </w:t>
            </w:r>
            <w:r w:rsidRPr="007F33F7">
              <w:rPr>
                <w:rFonts w:eastAsia="Times New Roman"/>
                <w:b/>
                <w:color w:val="FFFFFF" w:themeColor="background1"/>
                <w:lang w:eastAsia="en-GB"/>
              </w:rPr>
              <w:br/>
              <w:t>fishing</w:t>
            </w:r>
          </w:p>
        </w:tc>
        <w:tc>
          <w:tcPr>
            <w:tcW w:w="1701" w:type="dxa"/>
            <w:tcBorders>
              <w:top w:val="single" w:sz="4" w:space="0" w:color="auto"/>
              <w:left w:val="nil"/>
              <w:bottom w:val="single" w:sz="4" w:space="0" w:color="auto"/>
              <w:right w:val="single" w:sz="4" w:space="0" w:color="auto"/>
            </w:tcBorders>
            <w:shd w:val="clear" w:color="auto" w:fill="016574"/>
            <w:vAlign w:val="center"/>
            <w:hideMark/>
          </w:tcPr>
          <w:p w14:paraId="1A2BD127" w14:textId="581A88FF" w:rsidR="00C21F8A" w:rsidRPr="007F33F7" w:rsidRDefault="002005AB" w:rsidP="00D97FAA">
            <w:pPr>
              <w:jc w:val="center"/>
              <w:rPr>
                <w:rFonts w:eastAsia="Times New Roman"/>
                <w:b/>
                <w:color w:val="FFFFFF" w:themeColor="background1"/>
                <w:lang w:eastAsia="en-GB"/>
              </w:rPr>
            </w:pPr>
            <w:r w:rsidRPr="007F33F7">
              <w:rPr>
                <w:rFonts w:eastAsia="Times New Roman"/>
                <w:b/>
                <w:color w:val="FFFFFF" w:themeColor="background1"/>
                <w:lang w:eastAsia="en-GB"/>
              </w:rPr>
              <w:t>Mining &amp;</w:t>
            </w:r>
            <w:r w:rsidRPr="007F33F7">
              <w:rPr>
                <w:rFonts w:eastAsia="Times New Roman"/>
                <w:b/>
                <w:color w:val="FFFFFF" w:themeColor="background1"/>
                <w:lang w:eastAsia="en-GB"/>
              </w:rPr>
              <w:br/>
              <w:t>quarrying (</w:t>
            </w:r>
            <w:proofErr w:type="spellStart"/>
            <w:r w:rsidRPr="007F33F7">
              <w:rPr>
                <w:rFonts w:eastAsia="Times New Roman"/>
                <w:b/>
                <w:color w:val="FFFFFF" w:themeColor="background1"/>
                <w:lang w:eastAsia="en-GB"/>
              </w:rPr>
              <w:t>inc</w:t>
            </w:r>
            <w:proofErr w:type="spellEnd"/>
            <w:r w:rsidRPr="007F33F7">
              <w:rPr>
                <w:rFonts w:eastAsia="Times New Roman"/>
                <w:b/>
                <w:color w:val="FFFFFF" w:themeColor="background1"/>
                <w:lang w:eastAsia="en-GB"/>
              </w:rPr>
              <w:t xml:space="preserve"> oil &amp; gas extraction)</w:t>
            </w:r>
          </w:p>
        </w:tc>
        <w:tc>
          <w:tcPr>
            <w:tcW w:w="1701" w:type="dxa"/>
            <w:tcBorders>
              <w:top w:val="single" w:sz="4" w:space="0" w:color="auto"/>
              <w:left w:val="nil"/>
              <w:bottom w:val="single" w:sz="4" w:space="0" w:color="auto"/>
              <w:right w:val="single" w:sz="4" w:space="0" w:color="auto"/>
            </w:tcBorders>
            <w:shd w:val="clear" w:color="auto" w:fill="016574"/>
            <w:vAlign w:val="center"/>
            <w:hideMark/>
          </w:tcPr>
          <w:p w14:paraId="1E0392B9" w14:textId="4EB5960F" w:rsidR="00C21F8A" w:rsidRPr="007F33F7" w:rsidRDefault="002005AB" w:rsidP="00D97FAA">
            <w:pPr>
              <w:jc w:val="center"/>
              <w:rPr>
                <w:rFonts w:eastAsia="Times New Roman"/>
                <w:b/>
                <w:color w:val="FFFFFF" w:themeColor="background1"/>
                <w:lang w:eastAsia="en-GB"/>
              </w:rPr>
            </w:pPr>
            <w:r w:rsidRPr="007F33F7">
              <w:rPr>
                <w:rFonts w:eastAsia="Times New Roman"/>
                <w:b/>
                <w:color w:val="FFFFFF" w:themeColor="background1"/>
                <w:lang w:eastAsia="en-GB"/>
              </w:rPr>
              <w:t xml:space="preserve">Food &amp; drink </w:t>
            </w:r>
            <w:proofErr w:type="spellStart"/>
            <w:r w:rsidRPr="007F33F7">
              <w:rPr>
                <w:rFonts w:eastAsia="Times New Roman"/>
                <w:b/>
                <w:color w:val="FFFFFF" w:themeColor="background1"/>
                <w:lang w:eastAsia="en-GB"/>
              </w:rPr>
              <w:t>mfr</w:t>
            </w:r>
            <w:proofErr w:type="spellEnd"/>
          </w:p>
        </w:tc>
        <w:tc>
          <w:tcPr>
            <w:tcW w:w="1701" w:type="dxa"/>
            <w:tcBorders>
              <w:top w:val="single" w:sz="4" w:space="0" w:color="auto"/>
              <w:left w:val="nil"/>
              <w:bottom w:val="single" w:sz="4" w:space="0" w:color="auto"/>
              <w:right w:val="single" w:sz="4" w:space="0" w:color="auto"/>
            </w:tcBorders>
            <w:shd w:val="clear" w:color="auto" w:fill="016574"/>
            <w:vAlign w:val="center"/>
            <w:hideMark/>
          </w:tcPr>
          <w:p w14:paraId="0A20769D" w14:textId="725E91C7" w:rsidR="00C21F8A" w:rsidRPr="007F33F7" w:rsidRDefault="002005AB" w:rsidP="00D97FAA">
            <w:pPr>
              <w:jc w:val="center"/>
              <w:rPr>
                <w:rFonts w:eastAsia="Times New Roman"/>
                <w:b/>
                <w:color w:val="FFFFFF" w:themeColor="background1"/>
                <w:lang w:eastAsia="en-GB"/>
              </w:rPr>
            </w:pPr>
            <w:proofErr w:type="spellStart"/>
            <w:r w:rsidRPr="007F33F7">
              <w:rPr>
                <w:rFonts w:eastAsia="Times New Roman"/>
                <w:b/>
                <w:color w:val="FFFFFF" w:themeColor="background1"/>
                <w:lang w:eastAsia="en-GB"/>
              </w:rPr>
              <w:t>Mfr</w:t>
            </w:r>
            <w:proofErr w:type="spellEnd"/>
            <w:r w:rsidRPr="007F33F7">
              <w:rPr>
                <w:rFonts w:eastAsia="Times New Roman"/>
                <w:b/>
                <w:color w:val="FFFFFF" w:themeColor="background1"/>
                <w:lang w:eastAsia="en-GB"/>
              </w:rPr>
              <w:t xml:space="preserve"> of wood products</w:t>
            </w:r>
          </w:p>
        </w:tc>
        <w:tc>
          <w:tcPr>
            <w:tcW w:w="1701" w:type="dxa"/>
            <w:tcBorders>
              <w:top w:val="single" w:sz="4" w:space="0" w:color="auto"/>
              <w:left w:val="nil"/>
              <w:bottom w:val="single" w:sz="4" w:space="0" w:color="auto"/>
              <w:right w:val="single" w:sz="4" w:space="0" w:color="auto"/>
            </w:tcBorders>
            <w:shd w:val="clear" w:color="auto" w:fill="016574"/>
            <w:vAlign w:val="center"/>
            <w:hideMark/>
          </w:tcPr>
          <w:p w14:paraId="1A730961" w14:textId="200789D1" w:rsidR="00C21F8A" w:rsidRPr="007F33F7" w:rsidRDefault="002005AB" w:rsidP="00D97FAA">
            <w:pPr>
              <w:jc w:val="center"/>
              <w:rPr>
                <w:rFonts w:eastAsia="Times New Roman"/>
                <w:b/>
                <w:color w:val="FFFFFF" w:themeColor="background1"/>
                <w:lang w:eastAsia="en-GB"/>
              </w:rPr>
            </w:pPr>
            <w:r w:rsidRPr="007F33F7">
              <w:rPr>
                <w:rFonts w:eastAsia="Times New Roman"/>
                <w:b/>
                <w:color w:val="FFFFFF" w:themeColor="background1"/>
                <w:lang w:eastAsia="en-GB"/>
              </w:rPr>
              <w:t xml:space="preserve">Chemical </w:t>
            </w:r>
            <w:proofErr w:type="spellStart"/>
            <w:r w:rsidRPr="007F33F7">
              <w:rPr>
                <w:rFonts w:eastAsia="Times New Roman"/>
                <w:b/>
                <w:color w:val="FFFFFF" w:themeColor="background1"/>
                <w:lang w:eastAsia="en-GB"/>
              </w:rPr>
              <w:t>mfr</w:t>
            </w:r>
            <w:proofErr w:type="spellEnd"/>
          </w:p>
        </w:tc>
        <w:tc>
          <w:tcPr>
            <w:tcW w:w="1701" w:type="dxa"/>
            <w:tcBorders>
              <w:top w:val="single" w:sz="4" w:space="0" w:color="auto"/>
              <w:left w:val="nil"/>
              <w:bottom w:val="single" w:sz="4" w:space="0" w:color="auto"/>
              <w:right w:val="single" w:sz="4" w:space="0" w:color="auto"/>
            </w:tcBorders>
            <w:shd w:val="clear" w:color="auto" w:fill="016574"/>
            <w:vAlign w:val="center"/>
            <w:hideMark/>
          </w:tcPr>
          <w:p w14:paraId="4A3B8563" w14:textId="752606B1" w:rsidR="00C21F8A" w:rsidRPr="007F33F7" w:rsidRDefault="002005AB" w:rsidP="00D97FAA">
            <w:pPr>
              <w:jc w:val="center"/>
              <w:rPr>
                <w:rFonts w:eastAsia="Times New Roman"/>
                <w:b/>
                <w:color w:val="FFFFFF" w:themeColor="background1"/>
                <w:lang w:eastAsia="en-GB"/>
              </w:rPr>
            </w:pPr>
            <w:r w:rsidRPr="007F33F7">
              <w:rPr>
                <w:rFonts w:eastAsia="Times New Roman"/>
                <w:b/>
                <w:color w:val="FFFFFF" w:themeColor="background1"/>
                <w:lang w:eastAsia="en-GB"/>
              </w:rPr>
              <w:t xml:space="preserve">Other </w:t>
            </w:r>
            <w:proofErr w:type="spellStart"/>
            <w:r w:rsidRPr="007F33F7">
              <w:rPr>
                <w:rFonts w:eastAsia="Times New Roman"/>
                <w:b/>
                <w:color w:val="FFFFFF" w:themeColor="background1"/>
                <w:lang w:eastAsia="en-GB"/>
              </w:rPr>
              <w:t>mfr</w:t>
            </w:r>
            <w:proofErr w:type="spellEnd"/>
          </w:p>
        </w:tc>
        <w:tc>
          <w:tcPr>
            <w:tcW w:w="1701" w:type="dxa"/>
            <w:tcBorders>
              <w:top w:val="single" w:sz="4" w:space="0" w:color="auto"/>
              <w:left w:val="nil"/>
              <w:bottom w:val="single" w:sz="4" w:space="0" w:color="auto"/>
              <w:right w:val="single" w:sz="4" w:space="0" w:color="auto"/>
            </w:tcBorders>
            <w:shd w:val="clear" w:color="auto" w:fill="016574"/>
            <w:vAlign w:val="center"/>
            <w:hideMark/>
          </w:tcPr>
          <w:p w14:paraId="6878F4D0" w14:textId="5CA2F64D" w:rsidR="00C21F8A" w:rsidRPr="007F33F7" w:rsidRDefault="002005AB" w:rsidP="00D97FAA">
            <w:pPr>
              <w:jc w:val="center"/>
              <w:rPr>
                <w:rFonts w:eastAsia="Times New Roman"/>
                <w:b/>
                <w:color w:val="FFFFFF" w:themeColor="background1"/>
                <w:lang w:eastAsia="en-GB"/>
              </w:rPr>
            </w:pPr>
            <w:r w:rsidRPr="007F33F7">
              <w:rPr>
                <w:rFonts w:eastAsia="Times New Roman"/>
                <w:b/>
                <w:color w:val="FFFFFF" w:themeColor="background1"/>
                <w:lang w:eastAsia="en-GB"/>
              </w:rPr>
              <w:t>Power industry</w:t>
            </w:r>
          </w:p>
        </w:tc>
        <w:tc>
          <w:tcPr>
            <w:tcW w:w="1701" w:type="dxa"/>
            <w:tcBorders>
              <w:top w:val="single" w:sz="4" w:space="0" w:color="auto"/>
              <w:left w:val="nil"/>
              <w:bottom w:val="single" w:sz="4" w:space="0" w:color="auto"/>
              <w:right w:val="single" w:sz="4" w:space="0" w:color="auto"/>
            </w:tcBorders>
            <w:shd w:val="clear" w:color="auto" w:fill="016574"/>
            <w:vAlign w:val="center"/>
            <w:hideMark/>
          </w:tcPr>
          <w:p w14:paraId="0354C534" w14:textId="2BAF07AB" w:rsidR="00C21F8A" w:rsidRPr="007F33F7" w:rsidRDefault="002005AB" w:rsidP="00D97FAA">
            <w:pPr>
              <w:jc w:val="center"/>
              <w:rPr>
                <w:rFonts w:eastAsia="Times New Roman"/>
                <w:b/>
                <w:color w:val="FFFFFF" w:themeColor="background1"/>
                <w:lang w:eastAsia="en-GB"/>
              </w:rPr>
            </w:pPr>
            <w:r w:rsidRPr="007F33F7">
              <w:rPr>
                <w:rFonts w:eastAsia="Times New Roman"/>
                <w:b/>
                <w:color w:val="FFFFFF" w:themeColor="background1"/>
                <w:lang w:eastAsia="en-GB"/>
              </w:rPr>
              <w:t>Water industry</w:t>
            </w:r>
          </w:p>
        </w:tc>
        <w:tc>
          <w:tcPr>
            <w:tcW w:w="1701" w:type="dxa"/>
            <w:tcBorders>
              <w:top w:val="single" w:sz="4" w:space="0" w:color="auto"/>
              <w:left w:val="nil"/>
              <w:bottom w:val="single" w:sz="4" w:space="0" w:color="auto"/>
              <w:right w:val="single" w:sz="4" w:space="0" w:color="auto"/>
            </w:tcBorders>
            <w:shd w:val="clear" w:color="auto" w:fill="016574"/>
            <w:vAlign w:val="center"/>
            <w:hideMark/>
          </w:tcPr>
          <w:p w14:paraId="661E161C" w14:textId="6BA7E3D0" w:rsidR="00C21F8A" w:rsidRPr="007F33F7" w:rsidRDefault="002005AB" w:rsidP="00D97FAA">
            <w:pPr>
              <w:jc w:val="center"/>
              <w:rPr>
                <w:rFonts w:eastAsia="Times New Roman"/>
                <w:b/>
                <w:color w:val="FFFFFF" w:themeColor="background1"/>
                <w:lang w:eastAsia="en-GB"/>
              </w:rPr>
            </w:pPr>
            <w:r w:rsidRPr="007F33F7">
              <w:rPr>
                <w:rFonts w:eastAsia="Times New Roman"/>
                <w:b/>
                <w:color w:val="FFFFFF" w:themeColor="background1"/>
                <w:lang w:eastAsia="en-GB"/>
              </w:rPr>
              <w:t xml:space="preserve">Waste </w:t>
            </w:r>
            <w:proofErr w:type="spellStart"/>
            <w:r w:rsidRPr="007F33F7">
              <w:rPr>
                <w:rFonts w:eastAsia="Times New Roman"/>
                <w:b/>
                <w:color w:val="FFFFFF" w:themeColor="background1"/>
                <w:lang w:eastAsia="en-GB"/>
              </w:rPr>
              <w:t>mgt</w:t>
            </w:r>
            <w:proofErr w:type="spellEnd"/>
          </w:p>
        </w:tc>
        <w:tc>
          <w:tcPr>
            <w:tcW w:w="1701" w:type="dxa"/>
            <w:tcBorders>
              <w:top w:val="single" w:sz="4" w:space="0" w:color="auto"/>
              <w:left w:val="nil"/>
              <w:bottom w:val="single" w:sz="4" w:space="0" w:color="auto"/>
              <w:right w:val="single" w:sz="4" w:space="0" w:color="auto"/>
            </w:tcBorders>
            <w:shd w:val="clear" w:color="auto" w:fill="016574"/>
            <w:vAlign w:val="center"/>
            <w:hideMark/>
          </w:tcPr>
          <w:p w14:paraId="2B430F2F" w14:textId="5CE3A343" w:rsidR="00C21F8A" w:rsidRPr="007F33F7" w:rsidRDefault="002005AB" w:rsidP="00D97FAA">
            <w:pPr>
              <w:jc w:val="center"/>
              <w:rPr>
                <w:rFonts w:eastAsia="Times New Roman"/>
                <w:b/>
                <w:color w:val="FFFFFF" w:themeColor="background1"/>
                <w:lang w:eastAsia="en-GB"/>
              </w:rPr>
            </w:pPr>
            <w:r w:rsidRPr="007F33F7">
              <w:rPr>
                <w:rFonts w:eastAsia="Times New Roman"/>
                <w:b/>
                <w:color w:val="FFFFFF" w:themeColor="background1"/>
                <w:lang w:eastAsia="en-GB"/>
              </w:rPr>
              <w:t>Construction</w:t>
            </w:r>
          </w:p>
        </w:tc>
        <w:tc>
          <w:tcPr>
            <w:tcW w:w="1701" w:type="dxa"/>
            <w:tcBorders>
              <w:top w:val="single" w:sz="4" w:space="0" w:color="auto"/>
              <w:left w:val="nil"/>
              <w:bottom w:val="single" w:sz="4" w:space="0" w:color="auto"/>
              <w:right w:val="single" w:sz="4" w:space="0" w:color="auto"/>
            </w:tcBorders>
            <w:shd w:val="clear" w:color="auto" w:fill="016574"/>
            <w:vAlign w:val="center"/>
            <w:hideMark/>
          </w:tcPr>
          <w:p w14:paraId="46AA54D7" w14:textId="75680D32" w:rsidR="00C21F8A" w:rsidRPr="007F33F7" w:rsidRDefault="002005AB" w:rsidP="00D97FAA">
            <w:pPr>
              <w:jc w:val="center"/>
              <w:rPr>
                <w:rFonts w:eastAsia="Times New Roman"/>
                <w:b/>
                <w:color w:val="FFFFFF" w:themeColor="background1"/>
                <w:lang w:eastAsia="en-GB"/>
              </w:rPr>
            </w:pPr>
            <w:r w:rsidRPr="007F33F7">
              <w:rPr>
                <w:rFonts w:eastAsia="Times New Roman"/>
                <w:b/>
                <w:color w:val="FFFFFF" w:themeColor="background1"/>
                <w:lang w:eastAsia="en-GB"/>
              </w:rPr>
              <w:t>Commerce</w:t>
            </w:r>
          </w:p>
        </w:tc>
        <w:tc>
          <w:tcPr>
            <w:tcW w:w="1701" w:type="dxa"/>
            <w:tcBorders>
              <w:top w:val="single" w:sz="4" w:space="0" w:color="auto"/>
              <w:left w:val="nil"/>
              <w:bottom w:val="single" w:sz="4" w:space="0" w:color="auto"/>
              <w:right w:val="single" w:sz="4" w:space="0" w:color="auto"/>
            </w:tcBorders>
            <w:shd w:val="clear" w:color="auto" w:fill="016574"/>
            <w:vAlign w:val="center"/>
            <w:hideMark/>
          </w:tcPr>
          <w:p w14:paraId="0F85A2FC" w14:textId="2EF9496B" w:rsidR="00C21F8A" w:rsidRPr="007F33F7" w:rsidRDefault="002005AB" w:rsidP="00D97FAA">
            <w:pPr>
              <w:ind w:left="29"/>
              <w:jc w:val="center"/>
              <w:rPr>
                <w:rFonts w:eastAsia="Times New Roman"/>
                <w:b/>
                <w:color w:val="FFFFFF" w:themeColor="background1"/>
                <w:lang w:eastAsia="en-GB"/>
              </w:rPr>
            </w:pPr>
            <w:r w:rsidRPr="007F33F7">
              <w:rPr>
                <w:rFonts w:eastAsia="Times New Roman"/>
                <w:b/>
                <w:color w:val="FFFFFF" w:themeColor="background1"/>
                <w:lang w:eastAsia="en-GB"/>
              </w:rPr>
              <w:t>Households</w:t>
            </w:r>
          </w:p>
        </w:tc>
      </w:tr>
      <w:tr w:rsidR="006226B8" w:rsidRPr="00E44B76" w14:paraId="48510814" w14:textId="77777777" w:rsidTr="00453BB3">
        <w:trPr>
          <w:trHeight w:val="300"/>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hideMark/>
          </w:tcPr>
          <w:p w14:paraId="32D4EADC" w14:textId="77777777" w:rsidR="00C21F8A" w:rsidRPr="007F354E" w:rsidRDefault="00C21F8A" w:rsidP="00D97FAA">
            <w:pPr>
              <w:rPr>
                <w:rFonts w:eastAsia="Times New Roman" w:cstheme="minorHAnsi"/>
                <w:b/>
                <w:bCs/>
                <w:lang w:eastAsia="en-GB"/>
              </w:rPr>
            </w:pPr>
            <w:r w:rsidRPr="007F354E">
              <w:rPr>
                <w:rFonts w:eastAsia="Times New Roman" w:cstheme="minorHAnsi"/>
                <w:b/>
                <w:bCs/>
                <w:lang w:eastAsia="en-GB"/>
              </w:rPr>
              <w:t>Spent solvents (A)</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D42BC9C" w14:textId="77777777" w:rsidR="00C21F8A" w:rsidRPr="007F354E" w:rsidRDefault="00C21F8A" w:rsidP="00D97FAA">
            <w:pPr>
              <w:jc w:val="right"/>
              <w:rPr>
                <w:rFonts w:eastAsia="Times New Roman" w:cstheme="minorHAnsi"/>
                <w:lang w:eastAsia="en-GB"/>
              </w:rPr>
            </w:pPr>
            <w:r w:rsidRPr="007F354E">
              <w:rPr>
                <w:rFonts w:cstheme="minorHAnsi"/>
              </w:rPr>
              <w:t>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44A7978" w14:textId="77777777" w:rsidR="00C21F8A" w:rsidRPr="007F354E" w:rsidRDefault="00C21F8A" w:rsidP="00D97FAA">
            <w:pPr>
              <w:jc w:val="right"/>
              <w:rPr>
                <w:rFonts w:eastAsia="Times New Roman" w:cstheme="minorHAnsi"/>
                <w:lang w:eastAsia="en-GB"/>
              </w:rPr>
            </w:pPr>
            <w:r w:rsidRPr="007F354E">
              <w:rPr>
                <w:rFonts w:cstheme="minorHAnsi"/>
              </w:rPr>
              <w:t>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822F7C3" w14:textId="77777777" w:rsidR="00C21F8A" w:rsidRPr="007F354E" w:rsidRDefault="00C21F8A" w:rsidP="00D97FAA">
            <w:pPr>
              <w:jc w:val="right"/>
              <w:rPr>
                <w:rFonts w:eastAsia="Times New Roman" w:cstheme="minorHAnsi"/>
                <w:lang w:eastAsia="en-GB"/>
              </w:rPr>
            </w:pPr>
            <w:r w:rsidRPr="007F354E">
              <w:rPr>
                <w:rFonts w:cstheme="minorHAnsi"/>
              </w:rPr>
              <w:t>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087E7C2" w14:textId="77777777" w:rsidR="00C21F8A" w:rsidRPr="007F354E" w:rsidRDefault="00C21F8A" w:rsidP="00D97FAA">
            <w:pPr>
              <w:jc w:val="right"/>
              <w:rPr>
                <w:rFonts w:eastAsia="Times New Roman" w:cstheme="minorHAnsi"/>
                <w:lang w:eastAsia="en-GB"/>
              </w:rPr>
            </w:pPr>
            <w:r w:rsidRPr="007F354E">
              <w:rPr>
                <w:rFonts w:cstheme="minorHAnsi"/>
              </w:rPr>
              <w:t>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8D2B0E1" w14:textId="77777777" w:rsidR="00C21F8A" w:rsidRPr="007F354E" w:rsidRDefault="00C21F8A" w:rsidP="00D97FAA">
            <w:pPr>
              <w:jc w:val="right"/>
              <w:rPr>
                <w:rFonts w:eastAsia="Times New Roman" w:cstheme="minorHAnsi"/>
                <w:lang w:eastAsia="en-GB"/>
              </w:rPr>
            </w:pPr>
            <w:r w:rsidRPr="007F354E">
              <w:rPr>
                <w:rFonts w:cstheme="minorHAnsi"/>
              </w:rPr>
              <w:t>99.3%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5D87271" w14:textId="77777777" w:rsidR="00C21F8A" w:rsidRPr="007F354E" w:rsidRDefault="00C21F8A" w:rsidP="00D97FAA">
            <w:pPr>
              <w:jc w:val="right"/>
              <w:rPr>
                <w:rFonts w:eastAsia="Times New Roman" w:cstheme="minorHAnsi"/>
                <w:lang w:eastAsia="en-GB"/>
              </w:rPr>
            </w:pPr>
            <w:r w:rsidRPr="007F354E">
              <w:rPr>
                <w:rFonts w:cstheme="minorHAnsi"/>
              </w:rPr>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BAB3690" w14:textId="77777777" w:rsidR="00C21F8A" w:rsidRPr="007F354E" w:rsidRDefault="00C21F8A" w:rsidP="00D97FAA">
            <w:pPr>
              <w:jc w:val="right"/>
              <w:rPr>
                <w:rFonts w:eastAsia="Times New Roman" w:cstheme="minorHAnsi"/>
                <w:lang w:eastAsia="en-GB"/>
              </w:rPr>
            </w:pPr>
            <w:r w:rsidRPr="007F354E">
              <w:rPr>
                <w:rFonts w:cstheme="minorHAnsi"/>
              </w:rPr>
              <w:t>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259002A" w14:textId="77777777" w:rsidR="00C21F8A" w:rsidRPr="007F354E" w:rsidRDefault="00C21F8A" w:rsidP="00D97FAA">
            <w:pPr>
              <w:jc w:val="right"/>
              <w:rPr>
                <w:rFonts w:eastAsia="Times New Roman" w:cstheme="minorHAnsi"/>
                <w:lang w:eastAsia="en-GB"/>
              </w:rPr>
            </w:pPr>
            <w:r w:rsidRPr="007F354E">
              <w:rPr>
                <w:rFonts w:cstheme="minorHAnsi"/>
              </w:rPr>
              <w:t>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B681A89" w14:textId="77777777" w:rsidR="00C21F8A" w:rsidRPr="007F354E" w:rsidRDefault="00C21F8A" w:rsidP="00D97FAA">
            <w:pPr>
              <w:jc w:val="right"/>
              <w:rPr>
                <w:rFonts w:eastAsia="Times New Roman" w:cstheme="minorHAnsi"/>
                <w:lang w:eastAsia="en-GB"/>
              </w:rPr>
            </w:pPr>
            <w:r w:rsidRPr="007F354E">
              <w:rPr>
                <w:rFonts w:cstheme="minorHAnsi"/>
              </w:rPr>
              <w:t>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3CEB3FE" w14:textId="77777777" w:rsidR="00C21F8A" w:rsidRPr="007F354E" w:rsidRDefault="00C21F8A" w:rsidP="00D97FAA">
            <w:pPr>
              <w:jc w:val="right"/>
              <w:rPr>
                <w:rFonts w:eastAsia="Times New Roman" w:cstheme="minorHAnsi"/>
                <w:lang w:eastAsia="en-GB"/>
              </w:rPr>
            </w:pPr>
            <w:r w:rsidRPr="007F354E">
              <w:rPr>
                <w:rFonts w:cstheme="minorHAnsi"/>
              </w:rPr>
              <w:t>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BDBCFEC" w14:textId="77777777" w:rsidR="00C21F8A" w:rsidRPr="007F354E" w:rsidRDefault="00C21F8A" w:rsidP="00D97FAA">
            <w:pPr>
              <w:jc w:val="right"/>
              <w:rPr>
                <w:rFonts w:eastAsia="Times New Roman" w:cstheme="minorHAnsi"/>
                <w:lang w:eastAsia="en-GB"/>
              </w:rPr>
            </w:pPr>
            <w:r w:rsidRPr="007F354E">
              <w:rPr>
                <w:rFonts w:cstheme="minorHAnsi"/>
              </w:rPr>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AC45080" w14:textId="77777777" w:rsidR="00C21F8A" w:rsidRPr="007F354E" w:rsidRDefault="00C21F8A" w:rsidP="00D97FAA">
            <w:pPr>
              <w:jc w:val="right"/>
              <w:rPr>
                <w:rFonts w:eastAsia="Times New Roman" w:cstheme="minorHAnsi"/>
                <w:lang w:eastAsia="en-GB"/>
              </w:rPr>
            </w:pPr>
            <w:r w:rsidRPr="007F354E">
              <w:rPr>
                <w:rFonts w:cstheme="minorHAnsi"/>
              </w:rPr>
              <w:t>0.0%</w:t>
            </w:r>
          </w:p>
        </w:tc>
      </w:tr>
      <w:tr w:rsidR="006226B8" w:rsidRPr="00E44B76" w14:paraId="4C0E44FD" w14:textId="77777777" w:rsidTr="00453BB3">
        <w:trPr>
          <w:trHeight w:val="300"/>
          <w:jc w:val="center"/>
        </w:trPr>
        <w:tc>
          <w:tcPr>
            <w:tcW w:w="2258" w:type="dxa"/>
            <w:tcBorders>
              <w:top w:val="nil"/>
              <w:left w:val="single" w:sz="4" w:space="0" w:color="auto"/>
              <w:bottom w:val="single" w:sz="4" w:space="0" w:color="auto"/>
              <w:right w:val="single" w:sz="4" w:space="0" w:color="auto"/>
            </w:tcBorders>
            <w:shd w:val="clear" w:color="auto" w:fill="auto"/>
            <w:noWrap/>
            <w:hideMark/>
          </w:tcPr>
          <w:p w14:paraId="67AFCF57" w14:textId="77777777" w:rsidR="00C21F8A" w:rsidRPr="007F354E" w:rsidRDefault="00C21F8A" w:rsidP="00D97FAA">
            <w:pPr>
              <w:rPr>
                <w:rFonts w:eastAsia="Times New Roman" w:cstheme="minorHAnsi"/>
                <w:b/>
                <w:bCs/>
                <w:lang w:eastAsia="en-GB"/>
              </w:rPr>
            </w:pPr>
            <w:r w:rsidRPr="007F354E">
              <w:rPr>
                <w:rFonts w:eastAsia="Times New Roman" w:cstheme="minorHAnsi"/>
                <w:b/>
                <w:bCs/>
                <w:lang w:eastAsia="en-GB"/>
              </w:rPr>
              <w:t>Used oils (B)</w:t>
            </w:r>
          </w:p>
        </w:tc>
        <w:tc>
          <w:tcPr>
            <w:tcW w:w="1701" w:type="dxa"/>
            <w:tcBorders>
              <w:top w:val="nil"/>
              <w:left w:val="nil"/>
              <w:bottom w:val="single" w:sz="4" w:space="0" w:color="auto"/>
              <w:right w:val="single" w:sz="4" w:space="0" w:color="auto"/>
            </w:tcBorders>
            <w:shd w:val="clear" w:color="auto" w:fill="auto"/>
            <w:noWrap/>
            <w:vAlign w:val="bottom"/>
            <w:hideMark/>
          </w:tcPr>
          <w:p w14:paraId="5EB221E8" w14:textId="77777777" w:rsidR="00C21F8A" w:rsidRPr="007F354E" w:rsidRDefault="00C21F8A" w:rsidP="00D97FAA">
            <w:pPr>
              <w:jc w:val="right"/>
              <w:rPr>
                <w:rFonts w:eastAsia="Times New Roman" w:cstheme="minorHAnsi"/>
                <w:lang w:eastAsia="en-GB"/>
              </w:rPr>
            </w:pPr>
            <w:r w:rsidRPr="007F354E">
              <w:rPr>
                <w:rFonts w:cstheme="minorHAnsi"/>
              </w:rPr>
              <w:t>9.5%</w:t>
            </w:r>
          </w:p>
        </w:tc>
        <w:tc>
          <w:tcPr>
            <w:tcW w:w="1701" w:type="dxa"/>
            <w:tcBorders>
              <w:top w:val="nil"/>
              <w:left w:val="nil"/>
              <w:bottom w:val="single" w:sz="4" w:space="0" w:color="auto"/>
              <w:right w:val="single" w:sz="4" w:space="0" w:color="auto"/>
            </w:tcBorders>
            <w:shd w:val="clear" w:color="auto" w:fill="auto"/>
            <w:noWrap/>
            <w:vAlign w:val="bottom"/>
            <w:hideMark/>
          </w:tcPr>
          <w:p w14:paraId="72CBB14C" w14:textId="77777777" w:rsidR="00C21F8A" w:rsidRPr="007F354E" w:rsidRDefault="00C21F8A" w:rsidP="00D97FAA">
            <w:pPr>
              <w:jc w:val="right"/>
              <w:rPr>
                <w:rFonts w:eastAsia="Times New Roman" w:cstheme="minorHAnsi"/>
                <w:lang w:eastAsia="en-GB"/>
              </w:rPr>
            </w:pPr>
            <w:r w:rsidRPr="007F354E">
              <w:rPr>
                <w:rFonts w:cstheme="minorHAnsi"/>
              </w:rPr>
              <w:t>18.2%</w:t>
            </w:r>
          </w:p>
        </w:tc>
        <w:tc>
          <w:tcPr>
            <w:tcW w:w="1701" w:type="dxa"/>
            <w:tcBorders>
              <w:top w:val="nil"/>
              <w:left w:val="nil"/>
              <w:bottom w:val="single" w:sz="4" w:space="0" w:color="auto"/>
              <w:right w:val="single" w:sz="4" w:space="0" w:color="auto"/>
            </w:tcBorders>
            <w:shd w:val="clear" w:color="auto" w:fill="auto"/>
            <w:noWrap/>
            <w:vAlign w:val="bottom"/>
            <w:hideMark/>
          </w:tcPr>
          <w:p w14:paraId="0B5D9FA8" w14:textId="77777777" w:rsidR="00C21F8A" w:rsidRPr="007F354E" w:rsidRDefault="00C21F8A" w:rsidP="00D97FAA">
            <w:pPr>
              <w:jc w:val="right"/>
              <w:rPr>
                <w:rFonts w:eastAsia="Times New Roman" w:cstheme="minorHAnsi"/>
                <w:lang w:eastAsia="en-GB"/>
              </w:rPr>
            </w:pPr>
            <w:r w:rsidRPr="007F354E">
              <w:rPr>
                <w:rFonts w:cstheme="minorHAnsi"/>
              </w:rPr>
              <w:t>0.1%</w:t>
            </w:r>
          </w:p>
        </w:tc>
        <w:tc>
          <w:tcPr>
            <w:tcW w:w="1701" w:type="dxa"/>
            <w:tcBorders>
              <w:top w:val="nil"/>
              <w:left w:val="nil"/>
              <w:bottom w:val="single" w:sz="4" w:space="0" w:color="auto"/>
              <w:right w:val="single" w:sz="4" w:space="0" w:color="auto"/>
            </w:tcBorders>
            <w:shd w:val="clear" w:color="auto" w:fill="auto"/>
            <w:noWrap/>
            <w:vAlign w:val="bottom"/>
            <w:hideMark/>
          </w:tcPr>
          <w:p w14:paraId="21C2AB01" w14:textId="77777777" w:rsidR="00C21F8A" w:rsidRPr="007F354E" w:rsidRDefault="00C21F8A" w:rsidP="00D97FAA">
            <w:pPr>
              <w:jc w:val="right"/>
              <w:rPr>
                <w:rFonts w:eastAsia="Times New Roman" w:cstheme="minorHAnsi"/>
                <w:lang w:eastAsia="en-GB"/>
              </w:rPr>
            </w:pPr>
            <w:r w:rsidRPr="007F354E">
              <w:rPr>
                <w:rFonts w:cstheme="minorHAnsi"/>
              </w:rPr>
              <w:t>0.1%</w:t>
            </w:r>
          </w:p>
        </w:tc>
        <w:tc>
          <w:tcPr>
            <w:tcW w:w="1701" w:type="dxa"/>
            <w:tcBorders>
              <w:top w:val="nil"/>
              <w:left w:val="nil"/>
              <w:bottom w:val="single" w:sz="4" w:space="0" w:color="auto"/>
              <w:right w:val="single" w:sz="4" w:space="0" w:color="auto"/>
            </w:tcBorders>
            <w:shd w:val="clear" w:color="auto" w:fill="auto"/>
            <w:noWrap/>
            <w:vAlign w:val="bottom"/>
            <w:hideMark/>
          </w:tcPr>
          <w:p w14:paraId="4426F6F7" w14:textId="77777777" w:rsidR="00C21F8A" w:rsidRPr="007F354E" w:rsidRDefault="00C21F8A" w:rsidP="00D97FAA">
            <w:pPr>
              <w:jc w:val="right"/>
              <w:rPr>
                <w:rFonts w:eastAsia="Times New Roman" w:cstheme="minorHAnsi"/>
                <w:lang w:eastAsia="en-GB"/>
              </w:rPr>
            </w:pPr>
            <w:r w:rsidRPr="007F354E">
              <w:rPr>
                <w:rFonts w:cstheme="minorHAnsi"/>
              </w:rPr>
              <w:t>2.9%</w:t>
            </w:r>
          </w:p>
        </w:tc>
        <w:tc>
          <w:tcPr>
            <w:tcW w:w="1701" w:type="dxa"/>
            <w:tcBorders>
              <w:top w:val="nil"/>
              <w:left w:val="nil"/>
              <w:bottom w:val="single" w:sz="4" w:space="0" w:color="auto"/>
              <w:right w:val="single" w:sz="4" w:space="0" w:color="auto"/>
            </w:tcBorders>
            <w:shd w:val="clear" w:color="auto" w:fill="auto"/>
            <w:noWrap/>
            <w:vAlign w:val="bottom"/>
            <w:hideMark/>
          </w:tcPr>
          <w:p w14:paraId="25DD4503" w14:textId="77777777" w:rsidR="00C21F8A" w:rsidRPr="007F354E" w:rsidRDefault="00C21F8A" w:rsidP="00D97FAA">
            <w:pPr>
              <w:jc w:val="right"/>
              <w:rPr>
                <w:rFonts w:eastAsia="Times New Roman" w:cstheme="minorHAnsi"/>
                <w:lang w:eastAsia="en-GB"/>
              </w:rPr>
            </w:pPr>
            <w:r w:rsidRPr="007F354E">
              <w:rPr>
                <w:rFonts w:cstheme="minorHAnsi"/>
              </w:rPr>
              <w:t>7.5%</w:t>
            </w:r>
          </w:p>
        </w:tc>
        <w:tc>
          <w:tcPr>
            <w:tcW w:w="1701" w:type="dxa"/>
            <w:tcBorders>
              <w:top w:val="nil"/>
              <w:left w:val="nil"/>
              <w:bottom w:val="single" w:sz="4" w:space="0" w:color="auto"/>
              <w:right w:val="single" w:sz="4" w:space="0" w:color="auto"/>
            </w:tcBorders>
            <w:shd w:val="clear" w:color="auto" w:fill="auto"/>
            <w:noWrap/>
            <w:vAlign w:val="bottom"/>
            <w:hideMark/>
          </w:tcPr>
          <w:p w14:paraId="34AD516B" w14:textId="77777777" w:rsidR="00C21F8A" w:rsidRPr="007F354E" w:rsidRDefault="00C21F8A" w:rsidP="00D97FAA">
            <w:pPr>
              <w:jc w:val="right"/>
              <w:rPr>
                <w:rFonts w:eastAsia="Times New Roman" w:cstheme="minorHAnsi"/>
                <w:lang w:eastAsia="en-GB"/>
              </w:rPr>
            </w:pPr>
            <w:r w:rsidRPr="007F354E">
              <w:rPr>
                <w:rFonts w:cstheme="minorHAnsi"/>
              </w:rPr>
              <w:t>1.1%</w:t>
            </w:r>
          </w:p>
        </w:tc>
        <w:tc>
          <w:tcPr>
            <w:tcW w:w="1701" w:type="dxa"/>
            <w:tcBorders>
              <w:top w:val="nil"/>
              <w:left w:val="nil"/>
              <w:bottom w:val="single" w:sz="4" w:space="0" w:color="auto"/>
              <w:right w:val="single" w:sz="4" w:space="0" w:color="auto"/>
            </w:tcBorders>
            <w:shd w:val="clear" w:color="auto" w:fill="auto"/>
            <w:noWrap/>
            <w:vAlign w:val="bottom"/>
            <w:hideMark/>
          </w:tcPr>
          <w:p w14:paraId="78193ABA" w14:textId="77777777" w:rsidR="00C21F8A" w:rsidRPr="007F354E" w:rsidRDefault="00C21F8A" w:rsidP="00D97FAA">
            <w:pPr>
              <w:jc w:val="right"/>
              <w:rPr>
                <w:rFonts w:eastAsia="Times New Roman" w:cstheme="minorHAnsi"/>
                <w:lang w:eastAsia="en-GB"/>
              </w:rPr>
            </w:pPr>
            <w:r w:rsidRPr="007F354E">
              <w:rPr>
                <w:rFonts w:cstheme="minorHAnsi"/>
              </w:rPr>
              <w:t>0.0%</w:t>
            </w:r>
          </w:p>
        </w:tc>
        <w:tc>
          <w:tcPr>
            <w:tcW w:w="1701" w:type="dxa"/>
            <w:tcBorders>
              <w:top w:val="nil"/>
              <w:left w:val="nil"/>
              <w:bottom w:val="single" w:sz="4" w:space="0" w:color="auto"/>
              <w:right w:val="single" w:sz="4" w:space="0" w:color="auto"/>
            </w:tcBorders>
            <w:shd w:val="clear" w:color="auto" w:fill="auto"/>
            <w:noWrap/>
            <w:vAlign w:val="bottom"/>
            <w:hideMark/>
          </w:tcPr>
          <w:p w14:paraId="7AEEEEFF" w14:textId="77777777" w:rsidR="00C21F8A" w:rsidRPr="007F354E" w:rsidRDefault="00C21F8A" w:rsidP="00D97FAA">
            <w:pPr>
              <w:jc w:val="right"/>
              <w:rPr>
                <w:rFonts w:eastAsia="Times New Roman" w:cstheme="minorHAnsi"/>
                <w:lang w:eastAsia="en-GB"/>
              </w:rPr>
            </w:pPr>
            <w:r w:rsidRPr="007F354E">
              <w:rPr>
                <w:rFonts w:cstheme="minorHAnsi"/>
              </w:rPr>
              <w:t>0.4%</w:t>
            </w:r>
          </w:p>
        </w:tc>
        <w:tc>
          <w:tcPr>
            <w:tcW w:w="1701" w:type="dxa"/>
            <w:tcBorders>
              <w:top w:val="nil"/>
              <w:left w:val="nil"/>
              <w:bottom w:val="single" w:sz="4" w:space="0" w:color="auto"/>
              <w:right w:val="single" w:sz="4" w:space="0" w:color="auto"/>
            </w:tcBorders>
            <w:shd w:val="clear" w:color="auto" w:fill="auto"/>
            <w:noWrap/>
            <w:vAlign w:val="bottom"/>
            <w:hideMark/>
          </w:tcPr>
          <w:p w14:paraId="3B53AF89" w14:textId="77777777" w:rsidR="00C21F8A" w:rsidRPr="007F354E" w:rsidRDefault="00C21F8A" w:rsidP="00D97FAA">
            <w:pPr>
              <w:jc w:val="right"/>
              <w:rPr>
                <w:rFonts w:eastAsia="Times New Roman" w:cstheme="minorHAnsi"/>
                <w:lang w:eastAsia="en-GB"/>
              </w:rPr>
            </w:pPr>
            <w:r w:rsidRPr="007F354E">
              <w:rPr>
                <w:rFonts w:cstheme="minorHAnsi"/>
              </w:rPr>
              <w:t>0.0%</w:t>
            </w:r>
          </w:p>
        </w:tc>
        <w:tc>
          <w:tcPr>
            <w:tcW w:w="1701" w:type="dxa"/>
            <w:tcBorders>
              <w:top w:val="nil"/>
              <w:left w:val="nil"/>
              <w:bottom w:val="single" w:sz="4" w:space="0" w:color="auto"/>
              <w:right w:val="single" w:sz="4" w:space="0" w:color="auto"/>
            </w:tcBorders>
            <w:shd w:val="clear" w:color="auto" w:fill="auto"/>
            <w:noWrap/>
            <w:vAlign w:val="bottom"/>
            <w:hideMark/>
          </w:tcPr>
          <w:p w14:paraId="14820133" w14:textId="77777777" w:rsidR="00C21F8A" w:rsidRPr="007F354E" w:rsidRDefault="00C21F8A" w:rsidP="00D97FAA">
            <w:pPr>
              <w:jc w:val="right"/>
              <w:rPr>
                <w:rFonts w:eastAsia="Times New Roman" w:cstheme="minorHAnsi"/>
                <w:lang w:eastAsia="en-GB"/>
              </w:rPr>
            </w:pPr>
            <w:r w:rsidRPr="007F354E">
              <w:rPr>
                <w:rFonts w:cstheme="minorHAnsi"/>
              </w:rPr>
              <w:t>59.1%</w:t>
            </w:r>
          </w:p>
        </w:tc>
        <w:tc>
          <w:tcPr>
            <w:tcW w:w="1701" w:type="dxa"/>
            <w:tcBorders>
              <w:top w:val="nil"/>
              <w:left w:val="nil"/>
              <w:bottom w:val="single" w:sz="4" w:space="0" w:color="auto"/>
              <w:right w:val="single" w:sz="4" w:space="0" w:color="auto"/>
            </w:tcBorders>
            <w:shd w:val="clear" w:color="auto" w:fill="auto"/>
            <w:noWrap/>
            <w:vAlign w:val="bottom"/>
            <w:hideMark/>
          </w:tcPr>
          <w:p w14:paraId="5A74C09E" w14:textId="77777777" w:rsidR="00C21F8A" w:rsidRPr="007F354E" w:rsidRDefault="00C21F8A" w:rsidP="00D97FAA">
            <w:pPr>
              <w:jc w:val="right"/>
              <w:rPr>
                <w:rFonts w:eastAsia="Times New Roman" w:cstheme="minorHAnsi"/>
                <w:lang w:eastAsia="en-GB"/>
              </w:rPr>
            </w:pPr>
            <w:r w:rsidRPr="007F354E">
              <w:rPr>
                <w:rFonts w:cstheme="minorHAnsi"/>
              </w:rPr>
              <w:t>1.1%</w:t>
            </w:r>
          </w:p>
        </w:tc>
      </w:tr>
      <w:tr w:rsidR="006226B8" w:rsidRPr="00E44B76" w14:paraId="20F94A05" w14:textId="77777777" w:rsidTr="00453BB3">
        <w:trPr>
          <w:trHeight w:val="300"/>
          <w:jc w:val="center"/>
        </w:trPr>
        <w:tc>
          <w:tcPr>
            <w:tcW w:w="2258" w:type="dxa"/>
            <w:tcBorders>
              <w:top w:val="nil"/>
              <w:left w:val="single" w:sz="4" w:space="0" w:color="auto"/>
              <w:bottom w:val="single" w:sz="4" w:space="0" w:color="auto"/>
              <w:right w:val="single" w:sz="4" w:space="0" w:color="auto"/>
            </w:tcBorders>
            <w:shd w:val="clear" w:color="auto" w:fill="auto"/>
            <w:noWrap/>
            <w:hideMark/>
          </w:tcPr>
          <w:p w14:paraId="5A7984B6" w14:textId="77777777" w:rsidR="00C21F8A" w:rsidRPr="007F354E" w:rsidRDefault="00C21F8A" w:rsidP="00D97FAA">
            <w:pPr>
              <w:rPr>
                <w:rFonts w:eastAsia="Times New Roman" w:cstheme="minorHAnsi"/>
                <w:b/>
                <w:bCs/>
                <w:lang w:eastAsia="en-GB"/>
              </w:rPr>
            </w:pPr>
            <w:r w:rsidRPr="007F354E">
              <w:rPr>
                <w:rFonts w:eastAsia="Times New Roman" w:cstheme="minorHAnsi"/>
                <w:b/>
                <w:bCs/>
                <w:lang w:eastAsia="en-GB"/>
              </w:rPr>
              <w:t>Discarded equipment (C)</w:t>
            </w:r>
          </w:p>
        </w:tc>
        <w:tc>
          <w:tcPr>
            <w:tcW w:w="1701" w:type="dxa"/>
            <w:tcBorders>
              <w:top w:val="nil"/>
              <w:left w:val="nil"/>
              <w:bottom w:val="single" w:sz="4" w:space="0" w:color="auto"/>
              <w:right w:val="single" w:sz="4" w:space="0" w:color="auto"/>
            </w:tcBorders>
            <w:shd w:val="clear" w:color="auto" w:fill="auto"/>
            <w:noWrap/>
            <w:vAlign w:val="bottom"/>
            <w:hideMark/>
          </w:tcPr>
          <w:p w14:paraId="02E51C0D" w14:textId="77777777" w:rsidR="00C21F8A" w:rsidRPr="007F354E" w:rsidRDefault="00C21F8A" w:rsidP="00D97FAA">
            <w:pPr>
              <w:jc w:val="right"/>
              <w:rPr>
                <w:rFonts w:eastAsia="Times New Roman" w:cstheme="minorHAnsi"/>
                <w:lang w:eastAsia="en-GB"/>
              </w:rPr>
            </w:pPr>
            <w:r w:rsidRPr="007F354E">
              <w:rPr>
                <w:rFonts w:cstheme="minorHAnsi"/>
              </w:rPr>
              <w:t>0.0%</w:t>
            </w:r>
          </w:p>
        </w:tc>
        <w:tc>
          <w:tcPr>
            <w:tcW w:w="1701" w:type="dxa"/>
            <w:tcBorders>
              <w:top w:val="nil"/>
              <w:left w:val="nil"/>
              <w:bottom w:val="single" w:sz="4" w:space="0" w:color="auto"/>
              <w:right w:val="single" w:sz="4" w:space="0" w:color="auto"/>
            </w:tcBorders>
            <w:shd w:val="clear" w:color="auto" w:fill="auto"/>
            <w:noWrap/>
            <w:vAlign w:val="bottom"/>
            <w:hideMark/>
          </w:tcPr>
          <w:p w14:paraId="2A71E1B6" w14:textId="77777777" w:rsidR="00C21F8A" w:rsidRPr="007F354E" w:rsidRDefault="00C21F8A" w:rsidP="00D97FAA">
            <w:pPr>
              <w:jc w:val="right"/>
              <w:rPr>
                <w:rFonts w:eastAsia="Times New Roman" w:cstheme="minorHAnsi"/>
                <w:lang w:eastAsia="en-GB"/>
              </w:rPr>
            </w:pPr>
            <w:r w:rsidRPr="007F354E">
              <w:rPr>
                <w:rFonts w:cstheme="minorHAnsi"/>
              </w:rPr>
              <w:t>0.8%</w:t>
            </w:r>
          </w:p>
        </w:tc>
        <w:tc>
          <w:tcPr>
            <w:tcW w:w="1701" w:type="dxa"/>
            <w:tcBorders>
              <w:top w:val="nil"/>
              <w:left w:val="nil"/>
              <w:bottom w:val="single" w:sz="4" w:space="0" w:color="auto"/>
              <w:right w:val="single" w:sz="4" w:space="0" w:color="auto"/>
            </w:tcBorders>
            <w:shd w:val="clear" w:color="auto" w:fill="auto"/>
            <w:noWrap/>
            <w:vAlign w:val="bottom"/>
            <w:hideMark/>
          </w:tcPr>
          <w:p w14:paraId="6DECC56E" w14:textId="77777777" w:rsidR="00C21F8A" w:rsidRPr="007F354E" w:rsidRDefault="00C21F8A" w:rsidP="00D97FAA">
            <w:pPr>
              <w:jc w:val="right"/>
              <w:rPr>
                <w:rFonts w:eastAsia="Times New Roman" w:cstheme="minorHAnsi"/>
                <w:lang w:eastAsia="en-GB"/>
              </w:rPr>
            </w:pPr>
            <w:r w:rsidRPr="007F354E">
              <w:rPr>
                <w:rFonts w:cstheme="minorHAnsi"/>
              </w:rPr>
              <w:t>0.3%</w:t>
            </w:r>
          </w:p>
        </w:tc>
        <w:tc>
          <w:tcPr>
            <w:tcW w:w="1701" w:type="dxa"/>
            <w:tcBorders>
              <w:top w:val="nil"/>
              <w:left w:val="nil"/>
              <w:bottom w:val="single" w:sz="4" w:space="0" w:color="auto"/>
              <w:right w:val="single" w:sz="4" w:space="0" w:color="auto"/>
            </w:tcBorders>
            <w:shd w:val="clear" w:color="auto" w:fill="auto"/>
            <w:noWrap/>
            <w:vAlign w:val="bottom"/>
            <w:hideMark/>
          </w:tcPr>
          <w:p w14:paraId="2F5EF44A" w14:textId="77777777" w:rsidR="00C21F8A" w:rsidRPr="007F354E" w:rsidRDefault="00C21F8A" w:rsidP="00D97FAA">
            <w:pPr>
              <w:jc w:val="right"/>
              <w:rPr>
                <w:rFonts w:eastAsia="Times New Roman" w:cstheme="minorHAnsi"/>
                <w:lang w:eastAsia="en-GB"/>
              </w:rPr>
            </w:pPr>
            <w:r w:rsidRPr="007F354E">
              <w:rPr>
                <w:rFonts w:cstheme="minorHAnsi"/>
              </w:rPr>
              <w:t>0.0%</w:t>
            </w:r>
          </w:p>
        </w:tc>
        <w:tc>
          <w:tcPr>
            <w:tcW w:w="1701" w:type="dxa"/>
            <w:tcBorders>
              <w:top w:val="nil"/>
              <w:left w:val="nil"/>
              <w:bottom w:val="single" w:sz="4" w:space="0" w:color="auto"/>
              <w:right w:val="single" w:sz="4" w:space="0" w:color="auto"/>
            </w:tcBorders>
            <w:shd w:val="clear" w:color="auto" w:fill="auto"/>
            <w:noWrap/>
            <w:vAlign w:val="bottom"/>
            <w:hideMark/>
          </w:tcPr>
          <w:p w14:paraId="68CE80F0" w14:textId="77777777" w:rsidR="00C21F8A" w:rsidRPr="007F354E" w:rsidRDefault="00C21F8A" w:rsidP="00D97FAA">
            <w:pPr>
              <w:jc w:val="right"/>
              <w:rPr>
                <w:rFonts w:eastAsia="Times New Roman" w:cstheme="minorHAnsi"/>
                <w:lang w:eastAsia="en-GB"/>
              </w:rPr>
            </w:pPr>
            <w:r w:rsidRPr="007F354E">
              <w:rPr>
                <w:rFonts w:cstheme="minorHAnsi"/>
              </w:rPr>
              <w:t>0.6%</w:t>
            </w:r>
          </w:p>
        </w:tc>
        <w:tc>
          <w:tcPr>
            <w:tcW w:w="1701" w:type="dxa"/>
            <w:tcBorders>
              <w:top w:val="nil"/>
              <w:left w:val="nil"/>
              <w:bottom w:val="single" w:sz="4" w:space="0" w:color="auto"/>
              <w:right w:val="single" w:sz="4" w:space="0" w:color="auto"/>
            </w:tcBorders>
            <w:shd w:val="clear" w:color="auto" w:fill="auto"/>
            <w:noWrap/>
            <w:vAlign w:val="bottom"/>
            <w:hideMark/>
          </w:tcPr>
          <w:p w14:paraId="55357105" w14:textId="77777777" w:rsidR="00C21F8A" w:rsidRPr="007F354E" w:rsidRDefault="00C21F8A" w:rsidP="00D97FAA">
            <w:pPr>
              <w:jc w:val="right"/>
              <w:rPr>
                <w:rFonts w:eastAsia="Times New Roman" w:cstheme="minorHAnsi"/>
                <w:lang w:eastAsia="en-GB"/>
              </w:rPr>
            </w:pPr>
            <w:r w:rsidRPr="007F354E">
              <w:rPr>
                <w:rFonts w:cstheme="minorHAnsi"/>
              </w:rPr>
              <w:t>0.4%</w:t>
            </w:r>
          </w:p>
        </w:tc>
        <w:tc>
          <w:tcPr>
            <w:tcW w:w="1701" w:type="dxa"/>
            <w:tcBorders>
              <w:top w:val="nil"/>
              <w:left w:val="nil"/>
              <w:bottom w:val="single" w:sz="4" w:space="0" w:color="auto"/>
              <w:right w:val="single" w:sz="4" w:space="0" w:color="auto"/>
            </w:tcBorders>
            <w:shd w:val="clear" w:color="auto" w:fill="auto"/>
            <w:noWrap/>
            <w:vAlign w:val="bottom"/>
            <w:hideMark/>
          </w:tcPr>
          <w:p w14:paraId="7E3DB3FD" w14:textId="77777777" w:rsidR="00C21F8A" w:rsidRPr="007F354E" w:rsidRDefault="00C21F8A" w:rsidP="00D97FAA">
            <w:pPr>
              <w:jc w:val="right"/>
              <w:rPr>
                <w:rFonts w:eastAsia="Times New Roman" w:cstheme="minorHAnsi"/>
                <w:lang w:eastAsia="en-GB"/>
              </w:rPr>
            </w:pPr>
            <w:r w:rsidRPr="007F354E">
              <w:rPr>
                <w:rFonts w:cstheme="minorHAnsi"/>
              </w:rPr>
              <w:t>0.0%</w:t>
            </w:r>
          </w:p>
        </w:tc>
        <w:tc>
          <w:tcPr>
            <w:tcW w:w="1701" w:type="dxa"/>
            <w:tcBorders>
              <w:top w:val="nil"/>
              <w:left w:val="nil"/>
              <w:bottom w:val="single" w:sz="4" w:space="0" w:color="auto"/>
              <w:right w:val="single" w:sz="4" w:space="0" w:color="auto"/>
            </w:tcBorders>
            <w:shd w:val="clear" w:color="auto" w:fill="auto"/>
            <w:noWrap/>
            <w:vAlign w:val="bottom"/>
            <w:hideMark/>
          </w:tcPr>
          <w:p w14:paraId="202EF5AF" w14:textId="77777777" w:rsidR="00C21F8A" w:rsidRPr="007F354E" w:rsidRDefault="00C21F8A" w:rsidP="00D97FAA">
            <w:pPr>
              <w:jc w:val="right"/>
              <w:rPr>
                <w:rFonts w:eastAsia="Times New Roman" w:cstheme="minorHAnsi"/>
                <w:lang w:eastAsia="en-GB"/>
              </w:rPr>
            </w:pPr>
            <w:r w:rsidRPr="007F354E">
              <w:rPr>
                <w:rFonts w:cstheme="minorHAnsi"/>
              </w:rPr>
              <w:t>0.0%</w:t>
            </w:r>
          </w:p>
        </w:tc>
        <w:tc>
          <w:tcPr>
            <w:tcW w:w="1701" w:type="dxa"/>
            <w:tcBorders>
              <w:top w:val="nil"/>
              <w:left w:val="nil"/>
              <w:bottom w:val="single" w:sz="4" w:space="0" w:color="auto"/>
              <w:right w:val="single" w:sz="4" w:space="0" w:color="auto"/>
            </w:tcBorders>
            <w:shd w:val="clear" w:color="auto" w:fill="auto"/>
            <w:noWrap/>
            <w:vAlign w:val="bottom"/>
            <w:hideMark/>
          </w:tcPr>
          <w:p w14:paraId="44940F51" w14:textId="77777777" w:rsidR="00C21F8A" w:rsidRPr="007F354E" w:rsidRDefault="00C21F8A" w:rsidP="00D97FAA">
            <w:pPr>
              <w:jc w:val="right"/>
              <w:rPr>
                <w:rFonts w:eastAsia="Times New Roman" w:cstheme="minorHAnsi"/>
                <w:lang w:eastAsia="en-GB"/>
              </w:rPr>
            </w:pPr>
            <w:r w:rsidRPr="007F354E">
              <w:rPr>
                <w:rFonts w:cstheme="minorHAnsi"/>
              </w:rPr>
              <w:t>20.9%</w:t>
            </w:r>
          </w:p>
        </w:tc>
        <w:tc>
          <w:tcPr>
            <w:tcW w:w="1701" w:type="dxa"/>
            <w:tcBorders>
              <w:top w:val="nil"/>
              <w:left w:val="nil"/>
              <w:bottom w:val="single" w:sz="4" w:space="0" w:color="auto"/>
              <w:right w:val="single" w:sz="4" w:space="0" w:color="auto"/>
            </w:tcBorders>
            <w:shd w:val="clear" w:color="auto" w:fill="auto"/>
            <w:noWrap/>
            <w:vAlign w:val="bottom"/>
            <w:hideMark/>
          </w:tcPr>
          <w:p w14:paraId="7F1C80F8" w14:textId="77777777" w:rsidR="00C21F8A" w:rsidRPr="007F354E" w:rsidRDefault="00C21F8A" w:rsidP="00D97FAA">
            <w:pPr>
              <w:jc w:val="right"/>
              <w:rPr>
                <w:rFonts w:eastAsia="Times New Roman" w:cstheme="minorHAnsi"/>
                <w:lang w:eastAsia="en-GB"/>
              </w:rPr>
            </w:pPr>
            <w:r w:rsidRPr="007F354E">
              <w:rPr>
                <w:rFonts w:cstheme="minorHAnsi"/>
              </w:rPr>
              <w:t>0.0%</w:t>
            </w:r>
          </w:p>
        </w:tc>
        <w:tc>
          <w:tcPr>
            <w:tcW w:w="1701" w:type="dxa"/>
            <w:tcBorders>
              <w:top w:val="nil"/>
              <w:left w:val="nil"/>
              <w:bottom w:val="single" w:sz="4" w:space="0" w:color="auto"/>
              <w:right w:val="single" w:sz="4" w:space="0" w:color="auto"/>
            </w:tcBorders>
            <w:shd w:val="clear" w:color="auto" w:fill="auto"/>
            <w:noWrap/>
            <w:vAlign w:val="bottom"/>
            <w:hideMark/>
          </w:tcPr>
          <w:p w14:paraId="038CB58A" w14:textId="77777777" w:rsidR="00C21F8A" w:rsidRPr="007F354E" w:rsidRDefault="00C21F8A" w:rsidP="00D97FAA">
            <w:pPr>
              <w:jc w:val="right"/>
              <w:rPr>
                <w:rFonts w:eastAsia="Times New Roman" w:cstheme="minorHAnsi"/>
                <w:lang w:eastAsia="en-GB"/>
              </w:rPr>
            </w:pPr>
            <w:r w:rsidRPr="007F354E">
              <w:rPr>
                <w:rFonts w:cstheme="minorHAnsi"/>
              </w:rPr>
              <w:t>33.2%</w:t>
            </w:r>
          </w:p>
        </w:tc>
        <w:tc>
          <w:tcPr>
            <w:tcW w:w="1701" w:type="dxa"/>
            <w:tcBorders>
              <w:top w:val="nil"/>
              <w:left w:val="nil"/>
              <w:bottom w:val="single" w:sz="4" w:space="0" w:color="auto"/>
              <w:right w:val="single" w:sz="4" w:space="0" w:color="auto"/>
            </w:tcBorders>
            <w:shd w:val="clear" w:color="auto" w:fill="auto"/>
            <w:noWrap/>
            <w:vAlign w:val="bottom"/>
            <w:hideMark/>
          </w:tcPr>
          <w:p w14:paraId="481D23F5" w14:textId="77777777" w:rsidR="00C21F8A" w:rsidRPr="007F354E" w:rsidRDefault="00C21F8A" w:rsidP="00D97FAA">
            <w:pPr>
              <w:jc w:val="right"/>
              <w:rPr>
                <w:rFonts w:eastAsia="Times New Roman" w:cstheme="minorHAnsi"/>
                <w:lang w:eastAsia="en-GB"/>
              </w:rPr>
            </w:pPr>
            <w:r w:rsidRPr="007F354E">
              <w:rPr>
                <w:rFonts w:cstheme="minorHAnsi"/>
              </w:rPr>
              <w:t>43.9%</w:t>
            </w:r>
          </w:p>
        </w:tc>
      </w:tr>
      <w:tr w:rsidR="006226B8" w:rsidRPr="00E44B76" w14:paraId="1FB80BF2" w14:textId="77777777" w:rsidTr="00453BB3">
        <w:trPr>
          <w:trHeight w:val="300"/>
          <w:jc w:val="center"/>
        </w:trPr>
        <w:tc>
          <w:tcPr>
            <w:tcW w:w="2258" w:type="dxa"/>
            <w:tcBorders>
              <w:top w:val="nil"/>
              <w:left w:val="single" w:sz="4" w:space="0" w:color="auto"/>
              <w:bottom w:val="single" w:sz="4" w:space="0" w:color="auto"/>
              <w:right w:val="single" w:sz="4" w:space="0" w:color="auto"/>
            </w:tcBorders>
            <w:shd w:val="clear" w:color="auto" w:fill="auto"/>
            <w:noWrap/>
            <w:hideMark/>
          </w:tcPr>
          <w:p w14:paraId="16995765" w14:textId="77777777" w:rsidR="00C21F8A" w:rsidRPr="007F354E" w:rsidRDefault="00C21F8A" w:rsidP="00D97FAA">
            <w:pPr>
              <w:rPr>
                <w:rFonts w:eastAsia="Times New Roman" w:cstheme="minorHAnsi"/>
                <w:b/>
                <w:bCs/>
                <w:lang w:eastAsia="en-GB"/>
              </w:rPr>
            </w:pPr>
            <w:r w:rsidRPr="007F354E">
              <w:rPr>
                <w:rFonts w:eastAsia="Times New Roman" w:cstheme="minorHAnsi"/>
                <w:b/>
                <w:bCs/>
                <w:lang w:eastAsia="en-GB"/>
              </w:rPr>
              <w:t>Discarded vehicles (D)</w:t>
            </w:r>
          </w:p>
        </w:tc>
        <w:tc>
          <w:tcPr>
            <w:tcW w:w="1701" w:type="dxa"/>
            <w:tcBorders>
              <w:top w:val="nil"/>
              <w:left w:val="nil"/>
              <w:bottom w:val="single" w:sz="4" w:space="0" w:color="auto"/>
              <w:right w:val="single" w:sz="4" w:space="0" w:color="auto"/>
            </w:tcBorders>
            <w:shd w:val="clear" w:color="auto" w:fill="auto"/>
            <w:noWrap/>
            <w:vAlign w:val="bottom"/>
            <w:hideMark/>
          </w:tcPr>
          <w:p w14:paraId="13BA6C4D" w14:textId="77777777" w:rsidR="00C21F8A" w:rsidRPr="007F354E" w:rsidRDefault="00C21F8A" w:rsidP="00D97FAA">
            <w:pPr>
              <w:jc w:val="right"/>
              <w:rPr>
                <w:rFonts w:eastAsia="Times New Roman" w:cstheme="minorHAnsi"/>
                <w:lang w:eastAsia="en-GB"/>
              </w:rPr>
            </w:pPr>
            <w:r w:rsidRPr="007F354E">
              <w:rPr>
                <w:rFonts w:cstheme="minorHAnsi"/>
              </w:rPr>
              <w:t>3.2%</w:t>
            </w:r>
          </w:p>
        </w:tc>
        <w:tc>
          <w:tcPr>
            <w:tcW w:w="1701" w:type="dxa"/>
            <w:tcBorders>
              <w:top w:val="nil"/>
              <w:left w:val="nil"/>
              <w:bottom w:val="single" w:sz="4" w:space="0" w:color="auto"/>
              <w:right w:val="single" w:sz="4" w:space="0" w:color="auto"/>
            </w:tcBorders>
            <w:shd w:val="clear" w:color="auto" w:fill="auto"/>
            <w:noWrap/>
            <w:vAlign w:val="bottom"/>
            <w:hideMark/>
          </w:tcPr>
          <w:p w14:paraId="71D978B2" w14:textId="77777777" w:rsidR="00C21F8A" w:rsidRPr="007F354E" w:rsidRDefault="00C21F8A" w:rsidP="00D97FAA">
            <w:pPr>
              <w:jc w:val="right"/>
              <w:rPr>
                <w:rFonts w:eastAsia="Times New Roman" w:cstheme="minorHAnsi"/>
                <w:lang w:eastAsia="en-GB"/>
              </w:rPr>
            </w:pPr>
            <w:r w:rsidRPr="007F354E">
              <w:rPr>
                <w:rFonts w:cstheme="minorHAnsi"/>
              </w:rPr>
              <w:t>0.0%</w:t>
            </w:r>
          </w:p>
        </w:tc>
        <w:tc>
          <w:tcPr>
            <w:tcW w:w="1701" w:type="dxa"/>
            <w:tcBorders>
              <w:top w:val="nil"/>
              <w:left w:val="nil"/>
              <w:bottom w:val="single" w:sz="4" w:space="0" w:color="auto"/>
              <w:right w:val="single" w:sz="4" w:space="0" w:color="auto"/>
            </w:tcBorders>
            <w:shd w:val="clear" w:color="auto" w:fill="auto"/>
            <w:noWrap/>
            <w:vAlign w:val="bottom"/>
            <w:hideMark/>
          </w:tcPr>
          <w:p w14:paraId="3EF843BE" w14:textId="77777777" w:rsidR="00C21F8A" w:rsidRPr="007F354E" w:rsidRDefault="00C21F8A" w:rsidP="00D97FAA">
            <w:pPr>
              <w:jc w:val="right"/>
              <w:rPr>
                <w:rFonts w:eastAsia="Times New Roman" w:cstheme="minorHAnsi"/>
                <w:lang w:eastAsia="en-GB"/>
              </w:rPr>
            </w:pPr>
            <w:r w:rsidRPr="007F354E">
              <w:rPr>
                <w:rFonts w:cstheme="minorHAnsi"/>
              </w:rPr>
              <w:t>0.0%</w:t>
            </w:r>
          </w:p>
        </w:tc>
        <w:tc>
          <w:tcPr>
            <w:tcW w:w="1701" w:type="dxa"/>
            <w:tcBorders>
              <w:top w:val="nil"/>
              <w:left w:val="nil"/>
              <w:bottom w:val="single" w:sz="4" w:space="0" w:color="auto"/>
              <w:right w:val="single" w:sz="4" w:space="0" w:color="auto"/>
            </w:tcBorders>
            <w:shd w:val="clear" w:color="auto" w:fill="auto"/>
            <w:noWrap/>
            <w:vAlign w:val="bottom"/>
            <w:hideMark/>
          </w:tcPr>
          <w:p w14:paraId="554BAC42" w14:textId="77777777" w:rsidR="00C21F8A" w:rsidRPr="007F354E" w:rsidRDefault="00C21F8A" w:rsidP="00D97FAA">
            <w:pPr>
              <w:jc w:val="right"/>
              <w:rPr>
                <w:rFonts w:eastAsia="Times New Roman" w:cstheme="minorHAnsi"/>
                <w:lang w:eastAsia="en-GB"/>
              </w:rPr>
            </w:pPr>
            <w:r w:rsidRPr="007F354E">
              <w:rPr>
                <w:rFonts w:cstheme="minorHAnsi"/>
              </w:rPr>
              <w:t>0.0%</w:t>
            </w:r>
          </w:p>
        </w:tc>
        <w:tc>
          <w:tcPr>
            <w:tcW w:w="1701" w:type="dxa"/>
            <w:tcBorders>
              <w:top w:val="nil"/>
              <w:left w:val="nil"/>
              <w:bottom w:val="single" w:sz="4" w:space="0" w:color="auto"/>
              <w:right w:val="single" w:sz="4" w:space="0" w:color="auto"/>
            </w:tcBorders>
            <w:shd w:val="clear" w:color="auto" w:fill="auto"/>
            <w:noWrap/>
            <w:vAlign w:val="bottom"/>
            <w:hideMark/>
          </w:tcPr>
          <w:p w14:paraId="531C50D1" w14:textId="77777777" w:rsidR="00C21F8A" w:rsidRPr="007F354E" w:rsidRDefault="00C21F8A" w:rsidP="00D97FAA">
            <w:pPr>
              <w:jc w:val="right"/>
              <w:rPr>
                <w:rFonts w:eastAsia="Times New Roman" w:cstheme="minorHAnsi"/>
                <w:lang w:eastAsia="en-GB"/>
              </w:rPr>
            </w:pPr>
            <w:r w:rsidRPr="007F354E">
              <w:rPr>
                <w:rFonts w:cstheme="minorHAnsi"/>
              </w:rPr>
              <w:t>0.0%</w:t>
            </w:r>
          </w:p>
        </w:tc>
        <w:tc>
          <w:tcPr>
            <w:tcW w:w="1701" w:type="dxa"/>
            <w:tcBorders>
              <w:top w:val="nil"/>
              <w:left w:val="nil"/>
              <w:bottom w:val="single" w:sz="4" w:space="0" w:color="auto"/>
              <w:right w:val="single" w:sz="4" w:space="0" w:color="auto"/>
            </w:tcBorders>
            <w:shd w:val="clear" w:color="auto" w:fill="auto"/>
            <w:noWrap/>
            <w:vAlign w:val="bottom"/>
            <w:hideMark/>
          </w:tcPr>
          <w:p w14:paraId="005550E6" w14:textId="77777777" w:rsidR="00C21F8A" w:rsidRPr="007F354E" w:rsidRDefault="00C21F8A" w:rsidP="00D97FAA">
            <w:pPr>
              <w:jc w:val="right"/>
              <w:rPr>
                <w:rFonts w:eastAsia="Times New Roman" w:cstheme="minorHAnsi"/>
                <w:lang w:eastAsia="en-GB"/>
              </w:rPr>
            </w:pPr>
            <w:r w:rsidRPr="007F354E">
              <w:rPr>
                <w:rFonts w:cstheme="minorHAnsi"/>
              </w:rPr>
              <w:t>0.0%</w:t>
            </w:r>
          </w:p>
        </w:tc>
        <w:tc>
          <w:tcPr>
            <w:tcW w:w="1701" w:type="dxa"/>
            <w:tcBorders>
              <w:top w:val="nil"/>
              <w:left w:val="nil"/>
              <w:bottom w:val="single" w:sz="4" w:space="0" w:color="auto"/>
              <w:right w:val="single" w:sz="4" w:space="0" w:color="auto"/>
            </w:tcBorders>
            <w:shd w:val="clear" w:color="auto" w:fill="auto"/>
            <w:noWrap/>
            <w:vAlign w:val="bottom"/>
            <w:hideMark/>
          </w:tcPr>
          <w:p w14:paraId="640D3B67" w14:textId="77777777" w:rsidR="00C21F8A" w:rsidRPr="007F354E" w:rsidRDefault="00C21F8A" w:rsidP="00D97FAA">
            <w:pPr>
              <w:jc w:val="right"/>
              <w:rPr>
                <w:rFonts w:eastAsia="Times New Roman" w:cstheme="minorHAnsi"/>
                <w:lang w:eastAsia="en-GB"/>
              </w:rPr>
            </w:pPr>
            <w:r w:rsidRPr="007F354E">
              <w:rPr>
                <w:rFonts w:cstheme="minorHAnsi"/>
              </w:rPr>
              <w:t>0.0%</w:t>
            </w:r>
          </w:p>
        </w:tc>
        <w:tc>
          <w:tcPr>
            <w:tcW w:w="1701" w:type="dxa"/>
            <w:tcBorders>
              <w:top w:val="nil"/>
              <w:left w:val="nil"/>
              <w:bottom w:val="single" w:sz="4" w:space="0" w:color="auto"/>
              <w:right w:val="single" w:sz="4" w:space="0" w:color="auto"/>
            </w:tcBorders>
            <w:shd w:val="clear" w:color="auto" w:fill="auto"/>
            <w:noWrap/>
            <w:vAlign w:val="bottom"/>
            <w:hideMark/>
          </w:tcPr>
          <w:p w14:paraId="6AACD2EE" w14:textId="77777777" w:rsidR="00C21F8A" w:rsidRPr="007F354E" w:rsidRDefault="00C21F8A" w:rsidP="00D97FAA">
            <w:pPr>
              <w:jc w:val="right"/>
              <w:rPr>
                <w:rFonts w:eastAsia="Times New Roman" w:cstheme="minorHAnsi"/>
                <w:lang w:eastAsia="en-GB"/>
              </w:rPr>
            </w:pPr>
            <w:r w:rsidRPr="007F354E">
              <w:rPr>
                <w:rFonts w:cstheme="minorHAnsi"/>
              </w:rPr>
              <w:t>0.0%</w:t>
            </w:r>
          </w:p>
        </w:tc>
        <w:tc>
          <w:tcPr>
            <w:tcW w:w="1701" w:type="dxa"/>
            <w:tcBorders>
              <w:top w:val="nil"/>
              <w:left w:val="nil"/>
              <w:bottom w:val="single" w:sz="4" w:space="0" w:color="auto"/>
              <w:right w:val="single" w:sz="4" w:space="0" w:color="auto"/>
            </w:tcBorders>
            <w:shd w:val="clear" w:color="auto" w:fill="auto"/>
            <w:noWrap/>
            <w:vAlign w:val="bottom"/>
            <w:hideMark/>
          </w:tcPr>
          <w:p w14:paraId="0324EE00" w14:textId="77777777" w:rsidR="00C21F8A" w:rsidRPr="007F354E" w:rsidRDefault="00C21F8A" w:rsidP="00D97FAA">
            <w:pPr>
              <w:jc w:val="right"/>
              <w:rPr>
                <w:rFonts w:eastAsia="Times New Roman" w:cstheme="minorHAnsi"/>
                <w:lang w:eastAsia="en-GB"/>
              </w:rPr>
            </w:pPr>
            <w:r w:rsidRPr="007F354E">
              <w:rPr>
                <w:rFonts w:cstheme="minorHAnsi"/>
              </w:rPr>
              <w:t>5.4%</w:t>
            </w:r>
          </w:p>
        </w:tc>
        <w:tc>
          <w:tcPr>
            <w:tcW w:w="1701" w:type="dxa"/>
            <w:tcBorders>
              <w:top w:val="nil"/>
              <w:left w:val="nil"/>
              <w:bottom w:val="single" w:sz="4" w:space="0" w:color="auto"/>
              <w:right w:val="single" w:sz="4" w:space="0" w:color="auto"/>
            </w:tcBorders>
            <w:shd w:val="clear" w:color="auto" w:fill="auto"/>
            <w:noWrap/>
            <w:vAlign w:val="bottom"/>
            <w:hideMark/>
          </w:tcPr>
          <w:p w14:paraId="3ACB1AF1" w14:textId="77777777" w:rsidR="00C21F8A" w:rsidRPr="007F354E" w:rsidRDefault="00C21F8A" w:rsidP="00D97FAA">
            <w:pPr>
              <w:jc w:val="right"/>
              <w:rPr>
                <w:rFonts w:eastAsia="Times New Roman" w:cstheme="minorHAnsi"/>
                <w:lang w:eastAsia="en-GB"/>
              </w:rPr>
            </w:pPr>
            <w:r w:rsidRPr="007F354E">
              <w:rPr>
                <w:rFonts w:cstheme="minorHAnsi"/>
              </w:rPr>
              <w:t>0.0%</w:t>
            </w:r>
          </w:p>
        </w:tc>
        <w:tc>
          <w:tcPr>
            <w:tcW w:w="1701" w:type="dxa"/>
            <w:tcBorders>
              <w:top w:val="nil"/>
              <w:left w:val="nil"/>
              <w:bottom w:val="single" w:sz="4" w:space="0" w:color="auto"/>
              <w:right w:val="single" w:sz="4" w:space="0" w:color="auto"/>
            </w:tcBorders>
            <w:shd w:val="clear" w:color="auto" w:fill="auto"/>
            <w:noWrap/>
            <w:vAlign w:val="bottom"/>
            <w:hideMark/>
          </w:tcPr>
          <w:p w14:paraId="1CD55816" w14:textId="77777777" w:rsidR="00C21F8A" w:rsidRPr="007F354E" w:rsidRDefault="00C21F8A" w:rsidP="00D97FAA">
            <w:pPr>
              <w:jc w:val="right"/>
              <w:rPr>
                <w:rFonts w:eastAsia="Times New Roman" w:cstheme="minorHAnsi"/>
                <w:lang w:eastAsia="en-GB"/>
              </w:rPr>
            </w:pPr>
            <w:r w:rsidRPr="007F354E">
              <w:rPr>
                <w:rFonts w:cstheme="minorHAnsi"/>
              </w:rPr>
              <w:t>47.7%</w:t>
            </w:r>
          </w:p>
        </w:tc>
        <w:tc>
          <w:tcPr>
            <w:tcW w:w="1701" w:type="dxa"/>
            <w:tcBorders>
              <w:top w:val="nil"/>
              <w:left w:val="nil"/>
              <w:bottom w:val="single" w:sz="4" w:space="0" w:color="auto"/>
              <w:right w:val="single" w:sz="4" w:space="0" w:color="auto"/>
            </w:tcBorders>
            <w:shd w:val="clear" w:color="auto" w:fill="auto"/>
            <w:noWrap/>
            <w:vAlign w:val="bottom"/>
            <w:hideMark/>
          </w:tcPr>
          <w:p w14:paraId="3FA107E1" w14:textId="77777777" w:rsidR="00C21F8A" w:rsidRPr="007F354E" w:rsidRDefault="00C21F8A" w:rsidP="00D97FAA">
            <w:pPr>
              <w:jc w:val="right"/>
              <w:rPr>
                <w:rFonts w:eastAsia="Times New Roman" w:cstheme="minorHAnsi"/>
                <w:lang w:eastAsia="en-GB"/>
              </w:rPr>
            </w:pPr>
            <w:r w:rsidRPr="007F354E">
              <w:rPr>
                <w:rFonts w:cstheme="minorHAnsi"/>
              </w:rPr>
              <w:t>43.7%</w:t>
            </w:r>
          </w:p>
        </w:tc>
      </w:tr>
      <w:tr w:rsidR="006226B8" w:rsidRPr="00E44B76" w14:paraId="4B252A1D" w14:textId="77777777" w:rsidTr="00453BB3">
        <w:trPr>
          <w:trHeight w:val="300"/>
          <w:jc w:val="center"/>
        </w:trPr>
        <w:tc>
          <w:tcPr>
            <w:tcW w:w="2258" w:type="dxa"/>
            <w:tcBorders>
              <w:top w:val="nil"/>
              <w:left w:val="single" w:sz="4" w:space="0" w:color="auto"/>
              <w:bottom w:val="single" w:sz="4" w:space="0" w:color="auto"/>
              <w:right w:val="single" w:sz="4" w:space="0" w:color="auto"/>
            </w:tcBorders>
            <w:shd w:val="clear" w:color="auto" w:fill="auto"/>
            <w:noWrap/>
            <w:hideMark/>
          </w:tcPr>
          <w:p w14:paraId="72AF0825" w14:textId="77777777" w:rsidR="00C21F8A" w:rsidRPr="007F354E" w:rsidRDefault="00C21F8A" w:rsidP="00D97FAA">
            <w:pPr>
              <w:rPr>
                <w:rFonts w:eastAsia="Times New Roman" w:cstheme="minorHAnsi"/>
                <w:b/>
                <w:bCs/>
                <w:lang w:eastAsia="en-GB"/>
              </w:rPr>
            </w:pPr>
            <w:r w:rsidRPr="007F354E">
              <w:rPr>
                <w:rFonts w:eastAsia="Times New Roman" w:cstheme="minorHAnsi"/>
                <w:b/>
                <w:bCs/>
                <w:lang w:eastAsia="en-GB"/>
              </w:rPr>
              <w:t>Batteries &amp; accumulators wastes (D)</w:t>
            </w:r>
          </w:p>
        </w:tc>
        <w:tc>
          <w:tcPr>
            <w:tcW w:w="1701" w:type="dxa"/>
            <w:tcBorders>
              <w:top w:val="nil"/>
              <w:left w:val="nil"/>
              <w:bottom w:val="single" w:sz="4" w:space="0" w:color="auto"/>
              <w:right w:val="single" w:sz="4" w:space="0" w:color="auto"/>
            </w:tcBorders>
            <w:shd w:val="clear" w:color="auto" w:fill="auto"/>
            <w:noWrap/>
            <w:vAlign w:val="bottom"/>
            <w:hideMark/>
          </w:tcPr>
          <w:p w14:paraId="3FD86D5A" w14:textId="77777777" w:rsidR="00C21F8A" w:rsidRPr="007F354E" w:rsidRDefault="00C21F8A" w:rsidP="00D97FAA">
            <w:pPr>
              <w:jc w:val="right"/>
              <w:rPr>
                <w:rFonts w:eastAsia="Times New Roman" w:cstheme="minorHAnsi"/>
                <w:lang w:eastAsia="en-GB"/>
              </w:rPr>
            </w:pPr>
            <w:r w:rsidRPr="007F354E">
              <w:rPr>
                <w:rFonts w:cstheme="minorHAnsi"/>
              </w:rPr>
              <w:t>7.2%</w:t>
            </w:r>
          </w:p>
        </w:tc>
        <w:tc>
          <w:tcPr>
            <w:tcW w:w="1701" w:type="dxa"/>
            <w:tcBorders>
              <w:top w:val="nil"/>
              <w:left w:val="nil"/>
              <w:bottom w:val="single" w:sz="4" w:space="0" w:color="auto"/>
              <w:right w:val="single" w:sz="4" w:space="0" w:color="auto"/>
            </w:tcBorders>
            <w:shd w:val="clear" w:color="auto" w:fill="auto"/>
            <w:noWrap/>
            <w:vAlign w:val="bottom"/>
            <w:hideMark/>
          </w:tcPr>
          <w:p w14:paraId="6CE7DD8D" w14:textId="77777777" w:rsidR="00C21F8A" w:rsidRPr="007F354E" w:rsidRDefault="00C21F8A" w:rsidP="00D97FAA">
            <w:pPr>
              <w:jc w:val="right"/>
              <w:rPr>
                <w:rFonts w:eastAsia="Times New Roman" w:cstheme="minorHAnsi"/>
                <w:lang w:eastAsia="en-GB"/>
              </w:rPr>
            </w:pPr>
            <w:r w:rsidRPr="007F354E">
              <w:rPr>
                <w:rFonts w:cstheme="minorHAnsi"/>
              </w:rPr>
              <w:t>3.3%</w:t>
            </w:r>
          </w:p>
        </w:tc>
        <w:tc>
          <w:tcPr>
            <w:tcW w:w="1701" w:type="dxa"/>
            <w:tcBorders>
              <w:top w:val="nil"/>
              <w:left w:val="nil"/>
              <w:bottom w:val="single" w:sz="4" w:space="0" w:color="auto"/>
              <w:right w:val="single" w:sz="4" w:space="0" w:color="auto"/>
            </w:tcBorders>
            <w:shd w:val="clear" w:color="auto" w:fill="auto"/>
            <w:noWrap/>
            <w:vAlign w:val="bottom"/>
            <w:hideMark/>
          </w:tcPr>
          <w:p w14:paraId="162B4B7C" w14:textId="77777777" w:rsidR="00C21F8A" w:rsidRPr="007F354E" w:rsidRDefault="00C21F8A" w:rsidP="00D97FAA">
            <w:pPr>
              <w:jc w:val="right"/>
              <w:rPr>
                <w:rFonts w:eastAsia="Times New Roman" w:cstheme="minorHAnsi"/>
                <w:lang w:eastAsia="en-GB"/>
              </w:rPr>
            </w:pPr>
            <w:r w:rsidRPr="007F354E">
              <w:rPr>
                <w:rFonts w:cstheme="minorHAnsi"/>
              </w:rPr>
              <w:t>0.0%</w:t>
            </w:r>
          </w:p>
        </w:tc>
        <w:tc>
          <w:tcPr>
            <w:tcW w:w="1701" w:type="dxa"/>
            <w:tcBorders>
              <w:top w:val="nil"/>
              <w:left w:val="nil"/>
              <w:bottom w:val="single" w:sz="4" w:space="0" w:color="auto"/>
              <w:right w:val="single" w:sz="4" w:space="0" w:color="auto"/>
            </w:tcBorders>
            <w:shd w:val="clear" w:color="auto" w:fill="auto"/>
            <w:noWrap/>
            <w:vAlign w:val="bottom"/>
            <w:hideMark/>
          </w:tcPr>
          <w:p w14:paraId="15FB7ED5" w14:textId="77777777" w:rsidR="00C21F8A" w:rsidRPr="007F354E" w:rsidRDefault="00C21F8A" w:rsidP="00D97FAA">
            <w:pPr>
              <w:jc w:val="right"/>
              <w:rPr>
                <w:rFonts w:eastAsia="Times New Roman" w:cstheme="minorHAnsi"/>
                <w:lang w:eastAsia="en-GB"/>
              </w:rPr>
            </w:pPr>
            <w:r w:rsidRPr="007F354E">
              <w:rPr>
                <w:rFonts w:cstheme="minorHAnsi"/>
              </w:rPr>
              <w:t>0.1%</w:t>
            </w:r>
          </w:p>
        </w:tc>
        <w:tc>
          <w:tcPr>
            <w:tcW w:w="1701" w:type="dxa"/>
            <w:tcBorders>
              <w:top w:val="nil"/>
              <w:left w:val="nil"/>
              <w:bottom w:val="single" w:sz="4" w:space="0" w:color="auto"/>
              <w:right w:val="single" w:sz="4" w:space="0" w:color="auto"/>
            </w:tcBorders>
            <w:shd w:val="clear" w:color="auto" w:fill="auto"/>
            <w:noWrap/>
            <w:vAlign w:val="bottom"/>
            <w:hideMark/>
          </w:tcPr>
          <w:p w14:paraId="6C3D805A" w14:textId="77777777" w:rsidR="00C21F8A" w:rsidRPr="007F354E" w:rsidRDefault="00C21F8A" w:rsidP="00D97FAA">
            <w:pPr>
              <w:jc w:val="right"/>
              <w:rPr>
                <w:rFonts w:eastAsia="Times New Roman" w:cstheme="minorHAnsi"/>
                <w:lang w:eastAsia="en-GB"/>
              </w:rPr>
            </w:pPr>
            <w:r w:rsidRPr="007F354E">
              <w:rPr>
                <w:rFonts w:cstheme="minorHAnsi"/>
              </w:rPr>
              <w:t>0.5%</w:t>
            </w:r>
          </w:p>
        </w:tc>
        <w:tc>
          <w:tcPr>
            <w:tcW w:w="1701" w:type="dxa"/>
            <w:tcBorders>
              <w:top w:val="nil"/>
              <w:left w:val="nil"/>
              <w:bottom w:val="single" w:sz="4" w:space="0" w:color="auto"/>
              <w:right w:val="single" w:sz="4" w:space="0" w:color="auto"/>
            </w:tcBorders>
            <w:shd w:val="clear" w:color="auto" w:fill="auto"/>
            <w:noWrap/>
            <w:vAlign w:val="bottom"/>
            <w:hideMark/>
          </w:tcPr>
          <w:p w14:paraId="0E71E7C5" w14:textId="77777777" w:rsidR="00C21F8A" w:rsidRPr="007F354E" w:rsidRDefault="00C21F8A" w:rsidP="00D97FAA">
            <w:pPr>
              <w:jc w:val="right"/>
              <w:rPr>
                <w:rFonts w:eastAsia="Times New Roman" w:cstheme="minorHAnsi"/>
                <w:lang w:eastAsia="en-GB"/>
              </w:rPr>
            </w:pPr>
            <w:r w:rsidRPr="007F354E">
              <w:rPr>
                <w:rFonts w:cstheme="minorHAnsi"/>
              </w:rPr>
              <w:t>5.5%</w:t>
            </w:r>
          </w:p>
        </w:tc>
        <w:tc>
          <w:tcPr>
            <w:tcW w:w="1701" w:type="dxa"/>
            <w:tcBorders>
              <w:top w:val="nil"/>
              <w:left w:val="nil"/>
              <w:bottom w:val="single" w:sz="4" w:space="0" w:color="auto"/>
              <w:right w:val="single" w:sz="4" w:space="0" w:color="auto"/>
            </w:tcBorders>
            <w:shd w:val="clear" w:color="auto" w:fill="auto"/>
            <w:noWrap/>
            <w:vAlign w:val="bottom"/>
            <w:hideMark/>
          </w:tcPr>
          <w:p w14:paraId="42D539C6" w14:textId="77777777" w:rsidR="00C21F8A" w:rsidRPr="007F354E" w:rsidRDefault="00C21F8A" w:rsidP="00D97FAA">
            <w:pPr>
              <w:jc w:val="right"/>
              <w:rPr>
                <w:rFonts w:eastAsia="Times New Roman" w:cstheme="minorHAnsi"/>
                <w:lang w:eastAsia="en-GB"/>
              </w:rPr>
            </w:pPr>
            <w:r w:rsidRPr="007F354E">
              <w:rPr>
                <w:rFonts w:cstheme="minorHAnsi"/>
              </w:rPr>
              <w:t>1.5%</w:t>
            </w:r>
          </w:p>
        </w:tc>
        <w:tc>
          <w:tcPr>
            <w:tcW w:w="1701" w:type="dxa"/>
            <w:tcBorders>
              <w:top w:val="nil"/>
              <w:left w:val="nil"/>
              <w:bottom w:val="single" w:sz="4" w:space="0" w:color="auto"/>
              <w:right w:val="single" w:sz="4" w:space="0" w:color="auto"/>
            </w:tcBorders>
            <w:shd w:val="clear" w:color="auto" w:fill="auto"/>
            <w:noWrap/>
            <w:vAlign w:val="bottom"/>
            <w:hideMark/>
          </w:tcPr>
          <w:p w14:paraId="0916262B" w14:textId="77777777" w:rsidR="00C21F8A" w:rsidRPr="007F354E" w:rsidRDefault="00C21F8A" w:rsidP="00D97FAA">
            <w:pPr>
              <w:jc w:val="right"/>
              <w:rPr>
                <w:rFonts w:eastAsia="Times New Roman" w:cstheme="minorHAnsi"/>
                <w:lang w:eastAsia="en-GB"/>
              </w:rPr>
            </w:pPr>
            <w:r w:rsidRPr="007F354E">
              <w:rPr>
                <w:rFonts w:cstheme="minorHAnsi"/>
              </w:rPr>
              <w:t>0.0%</w:t>
            </w:r>
          </w:p>
        </w:tc>
        <w:tc>
          <w:tcPr>
            <w:tcW w:w="1701" w:type="dxa"/>
            <w:tcBorders>
              <w:top w:val="nil"/>
              <w:left w:val="nil"/>
              <w:bottom w:val="single" w:sz="4" w:space="0" w:color="auto"/>
              <w:right w:val="single" w:sz="4" w:space="0" w:color="auto"/>
            </w:tcBorders>
            <w:shd w:val="clear" w:color="auto" w:fill="auto"/>
            <w:noWrap/>
            <w:vAlign w:val="bottom"/>
            <w:hideMark/>
          </w:tcPr>
          <w:p w14:paraId="31C2ECCE" w14:textId="77777777" w:rsidR="00C21F8A" w:rsidRPr="007F354E" w:rsidRDefault="00C21F8A" w:rsidP="00D97FAA">
            <w:pPr>
              <w:jc w:val="right"/>
              <w:rPr>
                <w:rFonts w:eastAsia="Times New Roman" w:cstheme="minorHAnsi"/>
                <w:lang w:eastAsia="en-GB"/>
              </w:rPr>
            </w:pPr>
            <w:r w:rsidRPr="007F354E">
              <w:rPr>
                <w:rFonts w:cstheme="minorHAnsi"/>
              </w:rPr>
              <w:t>1.1%</w:t>
            </w:r>
          </w:p>
        </w:tc>
        <w:tc>
          <w:tcPr>
            <w:tcW w:w="1701" w:type="dxa"/>
            <w:tcBorders>
              <w:top w:val="nil"/>
              <w:left w:val="nil"/>
              <w:bottom w:val="single" w:sz="4" w:space="0" w:color="auto"/>
              <w:right w:val="single" w:sz="4" w:space="0" w:color="auto"/>
            </w:tcBorders>
            <w:shd w:val="clear" w:color="auto" w:fill="auto"/>
            <w:noWrap/>
            <w:vAlign w:val="bottom"/>
            <w:hideMark/>
          </w:tcPr>
          <w:p w14:paraId="1E03629F" w14:textId="77777777" w:rsidR="00C21F8A" w:rsidRPr="007F354E" w:rsidRDefault="00C21F8A" w:rsidP="00D97FAA">
            <w:pPr>
              <w:jc w:val="right"/>
              <w:rPr>
                <w:rFonts w:eastAsia="Times New Roman" w:cstheme="minorHAnsi"/>
                <w:lang w:eastAsia="en-GB"/>
              </w:rPr>
            </w:pPr>
            <w:r w:rsidRPr="007F354E">
              <w:rPr>
                <w:rFonts w:cstheme="minorHAnsi"/>
              </w:rPr>
              <w:t>0.0%</w:t>
            </w:r>
          </w:p>
        </w:tc>
        <w:tc>
          <w:tcPr>
            <w:tcW w:w="1701" w:type="dxa"/>
            <w:tcBorders>
              <w:top w:val="nil"/>
              <w:left w:val="nil"/>
              <w:bottom w:val="single" w:sz="4" w:space="0" w:color="auto"/>
              <w:right w:val="single" w:sz="4" w:space="0" w:color="auto"/>
            </w:tcBorders>
            <w:shd w:val="clear" w:color="auto" w:fill="auto"/>
            <w:noWrap/>
            <w:vAlign w:val="bottom"/>
            <w:hideMark/>
          </w:tcPr>
          <w:p w14:paraId="02EB21B1" w14:textId="77777777" w:rsidR="00C21F8A" w:rsidRPr="007F354E" w:rsidRDefault="00C21F8A" w:rsidP="00D97FAA">
            <w:pPr>
              <w:jc w:val="right"/>
              <w:rPr>
                <w:rFonts w:eastAsia="Times New Roman" w:cstheme="minorHAnsi"/>
                <w:lang w:eastAsia="en-GB"/>
              </w:rPr>
            </w:pPr>
            <w:r w:rsidRPr="007F354E">
              <w:rPr>
                <w:rFonts w:cstheme="minorHAnsi"/>
              </w:rPr>
              <w:t>73.1%</w:t>
            </w:r>
          </w:p>
        </w:tc>
        <w:tc>
          <w:tcPr>
            <w:tcW w:w="1701" w:type="dxa"/>
            <w:tcBorders>
              <w:top w:val="nil"/>
              <w:left w:val="nil"/>
              <w:bottom w:val="single" w:sz="4" w:space="0" w:color="auto"/>
              <w:right w:val="single" w:sz="4" w:space="0" w:color="auto"/>
            </w:tcBorders>
            <w:shd w:val="clear" w:color="auto" w:fill="auto"/>
            <w:noWrap/>
            <w:vAlign w:val="bottom"/>
            <w:hideMark/>
          </w:tcPr>
          <w:p w14:paraId="1178320F" w14:textId="77777777" w:rsidR="00C21F8A" w:rsidRPr="007F354E" w:rsidRDefault="00C21F8A" w:rsidP="00D97FAA">
            <w:pPr>
              <w:jc w:val="right"/>
              <w:rPr>
                <w:rFonts w:eastAsia="Times New Roman" w:cstheme="minorHAnsi"/>
                <w:lang w:eastAsia="en-GB"/>
              </w:rPr>
            </w:pPr>
            <w:r w:rsidRPr="007F354E">
              <w:rPr>
                <w:rFonts w:cstheme="minorHAnsi"/>
              </w:rPr>
              <w:t>7.6%</w:t>
            </w:r>
          </w:p>
        </w:tc>
      </w:tr>
      <w:tr w:rsidR="006226B8" w:rsidRPr="00E44B76" w14:paraId="633341BB" w14:textId="77777777" w:rsidTr="00453BB3">
        <w:trPr>
          <w:trHeight w:val="300"/>
          <w:jc w:val="center"/>
        </w:trPr>
        <w:tc>
          <w:tcPr>
            <w:tcW w:w="2258" w:type="dxa"/>
            <w:tcBorders>
              <w:top w:val="nil"/>
              <w:left w:val="single" w:sz="4" w:space="0" w:color="auto"/>
              <w:bottom w:val="single" w:sz="4" w:space="0" w:color="auto"/>
              <w:right w:val="single" w:sz="4" w:space="0" w:color="auto"/>
            </w:tcBorders>
            <w:shd w:val="clear" w:color="auto" w:fill="auto"/>
            <w:noWrap/>
            <w:hideMark/>
          </w:tcPr>
          <w:p w14:paraId="6BCD8202" w14:textId="77777777" w:rsidR="00C21F8A" w:rsidRPr="007F354E" w:rsidRDefault="00C21F8A" w:rsidP="00D97FAA">
            <w:pPr>
              <w:rPr>
                <w:rFonts w:eastAsia="Times New Roman" w:cstheme="minorHAnsi"/>
                <w:b/>
                <w:bCs/>
                <w:lang w:eastAsia="en-GB"/>
              </w:rPr>
            </w:pPr>
            <w:r w:rsidRPr="007F354E">
              <w:rPr>
                <w:rFonts w:eastAsia="Times New Roman" w:cstheme="minorHAnsi"/>
                <w:b/>
                <w:bCs/>
                <w:lang w:eastAsia="en-GB"/>
              </w:rPr>
              <w:t>Gas Bottles (F)</w:t>
            </w:r>
          </w:p>
        </w:tc>
        <w:tc>
          <w:tcPr>
            <w:tcW w:w="1701" w:type="dxa"/>
            <w:tcBorders>
              <w:top w:val="nil"/>
              <w:left w:val="nil"/>
              <w:bottom w:val="single" w:sz="4" w:space="0" w:color="auto"/>
              <w:right w:val="single" w:sz="4" w:space="0" w:color="auto"/>
            </w:tcBorders>
            <w:shd w:val="clear" w:color="auto" w:fill="auto"/>
            <w:noWrap/>
            <w:vAlign w:val="bottom"/>
            <w:hideMark/>
          </w:tcPr>
          <w:p w14:paraId="46018102" w14:textId="77777777" w:rsidR="00C21F8A" w:rsidRPr="007F354E" w:rsidRDefault="00C21F8A" w:rsidP="00D97FAA">
            <w:pPr>
              <w:jc w:val="right"/>
              <w:rPr>
                <w:rFonts w:eastAsia="Times New Roman" w:cstheme="minorHAnsi"/>
                <w:lang w:eastAsia="en-GB"/>
              </w:rPr>
            </w:pPr>
            <w:r w:rsidRPr="007F354E">
              <w:rPr>
                <w:rFonts w:cstheme="minorHAnsi"/>
              </w:rPr>
              <w:t>0.0%</w:t>
            </w:r>
          </w:p>
        </w:tc>
        <w:tc>
          <w:tcPr>
            <w:tcW w:w="1701" w:type="dxa"/>
            <w:tcBorders>
              <w:top w:val="nil"/>
              <w:left w:val="nil"/>
              <w:bottom w:val="single" w:sz="4" w:space="0" w:color="auto"/>
              <w:right w:val="single" w:sz="4" w:space="0" w:color="auto"/>
            </w:tcBorders>
            <w:shd w:val="clear" w:color="auto" w:fill="auto"/>
            <w:noWrap/>
            <w:vAlign w:val="bottom"/>
            <w:hideMark/>
          </w:tcPr>
          <w:p w14:paraId="42BF145A" w14:textId="77777777" w:rsidR="00C21F8A" w:rsidRPr="007F354E" w:rsidRDefault="00C21F8A" w:rsidP="00D97FAA">
            <w:pPr>
              <w:jc w:val="right"/>
              <w:rPr>
                <w:rFonts w:eastAsia="Times New Roman" w:cstheme="minorHAnsi"/>
                <w:lang w:eastAsia="en-GB"/>
              </w:rPr>
            </w:pPr>
            <w:r w:rsidRPr="007F354E">
              <w:rPr>
                <w:rFonts w:cstheme="minorHAnsi"/>
              </w:rPr>
              <w:t>29.3%</w:t>
            </w:r>
          </w:p>
        </w:tc>
        <w:tc>
          <w:tcPr>
            <w:tcW w:w="1701" w:type="dxa"/>
            <w:tcBorders>
              <w:top w:val="nil"/>
              <w:left w:val="nil"/>
              <w:bottom w:val="single" w:sz="4" w:space="0" w:color="auto"/>
              <w:right w:val="single" w:sz="4" w:space="0" w:color="auto"/>
            </w:tcBorders>
            <w:shd w:val="clear" w:color="auto" w:fill="auto"/>
            <w:noWrap/>
            <w:vAlign w:val="bottom"/>
            <w:hideMark/>
          </w:tcPr>
          <w:p w14:paraId="377C8661" w14:textId="77777777" w:rsidR="00C21F8A" w:rsidRPr="007F354E" w:rsidRDefault="00C21F8A" w:rsidP="00D97FAA">
            <w:pPr>
              <w:jc w:val="right"/>
              <w:rPr>
                <w:rFonts w:eastAsia="Times New Roman" w:cstheme="minorHAnsi"/>
                <w:lang w:eastAsia="en-GB"/>
              </w:rPr>
            </w:pPr>
            <w:r w:rsidRPr="007F354E">
              <w:rPr>
                <w:rFonts w:cstheme="minorHAnsi"/>
              </w:rPr>
              <w:t>0.0%</w:t>
            </w:r>
          </w:p>
        </w:tc>
        <w:tc>
          <w:tcPr>
            <w:tcW w:w="1701" w:type="dxa"/>
            <w:tcBorders>
              <w:top w:val="nil"/>
              <w:left w:val="nil"/>
              <w:bottom w:val="single" w:sz="4" w:space="0" w:color="auto"/>
              <w:right w:val="single" w:sz="4" w:space="0" w:color="auto"/>
            </w:tcBorders>
            <w:shd w:val="clear" w:color="auto" w:fill="auto"/>
            <w:noWrap/>
            <w:vAlign w:val="bottom"/>
            <w:hideMark/>
          </w:tcPr>
          <w:p w14:paraId="3F3C0E3B" w14:textId="77777777" w:rsidR="00C21F8A" w:rsidRPr="007F354E" w:rsidRDefault="00C21F8A" w:rsidP="00D97FAA">
            <w:pPr>
              <w:jc w:val="right"/>
              <w:rPr>
                <w:rFonts w:eastAsia="Times New Roman" w:cstheme="minorHAnsi"/>
                <w:lang w:eastAsia="en-GB"/>
              </w:rPr>
            </w:pPr>
            <w:r w:rsidRPr="007F354E">
              <w:rPr>
                <w:rFonts w:cstheme="minorHAnsi"/>
              </w:rPr>
              <w:t>32.4%</w:t>
            </w:r>
          </w:p>
        </w:tc>
        <w:tc>
          <w:tcPr>
            <w:tcW w:w="1701" w:type="dxa"/>
            <w:tcBorders>
              <w:top w:val="nil"/>
              <w:left w:val="nil"/>
              <w:bottom w:val="single" w:sz="4" w:space="0" w:color="auto"/>
              <w:right w:val="single" w:sz="4" w:space="0" w:color="auto"/>
            </w:tcBorders>
            <w:shd w:val="clear" w:color="auto" w:fill="auto"/>
            <w:noWrap/>
            <w:vAlign w:val="bottom"/>
            <w:hideMark/>
          </w:tcPr>
          <w:p w14:paraId="7DFAC2D9" w14:textId="77777777" w:rsidR="00C21F8A" w:rsidRPr="007F354E" w:rsidRDefault="00C21F8A" w:rsidP="00D97FAA">
            <w:pPr>
              <w:jc w:val="right"/>
              <w:rPr>
                <w:rFonts w:eastAsia="Times New Roman" w:cstheme="minorHAnsi"/>
                <w:lang w:eastAsia="en-GB"/>
              </w:rPr>
            </w:pPr>
            <w:r w:rsidRPr="007F354E">
              <w:rPr>
                <w:rFonts w:cstheme="minorHAnsi"/>
              </w:rPr>
              <w:t>0.0%</w:t>
            </w:r>
          </w:p>
        </w:tc>
        <w:tc>
          <w:tcPr>
            <w:tcW w:w="1701" w:type="dxa"/>
            <w:tcBorders>
              <w:top w:val="nil"/>
              <w:left w:val="nil"/>
              <w:bottom w:val="single" w:sz="4" w:space="0" w:color="auto"/>
              <w:right w:val="single" w:sz="4" w:space="0" w:color="auto"/>
            </w:tcBorders>
            <w:shd w:val="clear" w:color="auto" w:fill="auto"/>
            <w:noWrap/>
            <w:vAlign w:val="bottom"/>
            <w:hideMark/>
          </w:tcPr>
          <w:p w14:paraId="181201BC" w14:textId="77777777" w:rsidR="00C21F8A" w:rsidRPr="007F354E" w:rsidRDefault="00C21F8A" w:rsidP="00D97FAA">
            <w:pPr>
              <w:jc w:val="right"/>
              <w:rPr>
                <w:rFonts w:eastAsia="Times New Roman" w:cstheme="minorHAnsi"/>
                <w:lang w:eastAsia="en-GB"/>
              </w:rPr>
            </w:pPr>
            <w:r w:rsidRPr="007F354E">
              <w:rPr>
                <w:rFonts w:cstheme="minorHAnsi"/>
              </w:rPr>
              <w:t>16.7%</w:t>
            </w:r>
          </w:p>
        </w:tc>
        <w:tc>
          <w:tcPr>
            <w:tcW w:w="1701" w:type="dxa"/>
            <w:tcBorders>
              <w:top w:val="nil"/>
              <w:left w:val="nil"/>
              <w:bottom w:val="single" w:sz="4" w:space="0" w:color="auto"/>
              <w:right w:val="single" w:sz="4" w:space="0" w:color="auto"/>
            </w:tcBorders>
            <w:shd w:val="clear" w:color="auto" w:fill="auto"/>
            <w:noWrap/>
            <w:vAlign w:val="bottom"/>
            <w:hideMark/>
          </w:tcPr>
          <w:p w14:paraId="05D9495D" w14:textId="77777777" w:rsidR="00C21F8A" w:rsidRPr="007F354E" w:rsidRDefault="00C21F8A" w:rsidP="00D97FAA">
            <w:pPr>
              <w:jc w:val="right"/>
              <w:rPr>
                <w:rFonts w:eastAsia="Times New Roman" w:cstheme="minorHAnsi"/>
                <w:lang w:eastAsia="en-GB"/>
              </w:rPr>
            </w:pPr>
            <w:r w:rsidRPr="007F354E">
              <w:rPr>
                <w:rFonts w:cstheme="minorHAnsi"/>
              </w:rPr>
              <w:t>3.5%</w:t>
            </w:r>
          </w:p>
        </w:tc>
        <w:tc>
          <w:tcPr>
            <w:tcW w:w="1701" w:type="dxa"/>
            <w:tcBorders>
              <w:top w:val="nil"/>
              <w:left w:val="nil"/>
              <w:bottom w:val="single" w:sz="4" w:space="0" w:color="auto"/>
              <w:right w:val="single" w:sz="4" w:space="0" w:color="auto"/>
            </w:tcBorders>
            <w:shd w:val="clear" w:color="auto" w:fill="auto"/>
            <w:noWrap/>
            <w:vAlign w:val="bottom"/>
            <w:hideMark/>
          </w:tcPr>
          <w:p w14:paraId="7BE033DF" w14:textId="77777777" w:rsidR="00C21F8A" w:rsidRPr="007F354E" w:rsidRDefault="00C21F8A" w:rsidP="00D97FAA">
            <w:pPr>
              <w:jc w:val="right"/>
              <w:rPr>
                <w:rFonts w:eastAsia="Times New Roman" w:cstheme="minorHAnsi"/>
                <w:lang w:eastAsia="en-GB"/>
              </w:rPr>
            </w:pPr>
            <w:r w:rsidRPr="007F354E">
              <w:rPr>
                <w:rFonts w:cstheme="minorHAnsi"/>
              </w:rPr>
              <w:t>0.0%</w:t>
            </w:r>
          </w:p>
        </w:tc>
        <w:tc>
          <w:tcPr>
            <w:tcW w:w="1701" w:type="dxa"/>
            <w:tcBorders>
              <w:top w:val="nil"/>
              <w:left w:val="nil"/>
              <w:bottom w:val="single" w:sz="4" w:space="0" w:color="auto"/>
              <w:right w:val="single" w:sz="4" w:space="0" w:color="auto"/>
            </w:tcBorders>
            <w:shd w:val="clear" w:color="auto" w:fill="auto"/>
            <w:noWrap/>
            <w:vAlign w:val="bottom"/>
            <w:hideMark/>
          </w:tcPr>
          <w:p w14:paraId="6332EFF7" w14:textId="77777777" w:rsidR="00C21F8A" w:rsidRPr="007F354E" w:rsidRDefault="00C21F8A" w:rsidP="00D97FAA">
            <w:pPr>
              <w:jc w:val="right"/>
              <w:rPr>
                <w:rFonts w:eastAsia="Times New Roman" w:cstheme="minorHAnsi"/>
                <w:lang w:eastAsia="en-GB"/>
              </w:rPr>
            </w:pPr>
            <w:r w:rsidRPr="007F354E">
              <w:rPr>
                <w:rFonts w:cstheme="minorHAnsi"/>
              </w:rPr>
              <w:t>0.0%</w:t>
            </w:r>
          </w:p>
        </w:tc>
        <w:tc>
          <w:tcPr>
            <w:tcW w:w="1701" w:type="dxa"/>
            <w:tcBorders>
              <w:top w:val="nil"/>
              <w:left w:val="nil"/>
              <w:bottom w:val="single" w:sz="4" w:space="0" w:color="auto"/>
              <w:right w:val="single" w:sz="4" w:space="0" w:color="auto"/>
            </w:tcBorders>
            <w:shd w:val="clear" w:color="auto" w:fill="auto"/>
            <w:noWrap/>
            <w:vAlign w:val="bottom"/>
            <w:hideMark/>
          </w:tcPr>
          <w:p w14:paraId="342CBD9C" w14:textId="77777777" w:rsidR="00C21F8A" w:rsidRPr="007F354E" w:rsidRDefault="00C21F8A" w:rsidP="00D97FAA">
            <w:pPr>
              <w:jc w:val="right"/>
              <w:rPr>
                <w:rFonts w:eastAsia="Times New Roman" w:cstheme="minorHAnsi"/>
                <w:lang w:eastAsia="en-GB"/>
              </w:rPr>
            </w:pPr>
            <w:r w:rsidRPr="007F354E">
              <w:rPr>
                <w:rFonts w:cstheme="minorHAnsi"/>
              </w:rPr>
              <w:t>0.0%</w:t>
            </w:r>
          </w:p>
        </w:tc>
        <w:tc>
          <w:tcPr>
            <w:tcW w:w="1701" w:type="dxa"/>
            <w:tcBorders>
              <w:top w:val="nil"/>
              <w:left w:val="nil"/>
              <w:bottom w:val="single" w:sz="4" w:space="0" w:color="auto"/>
              <w:right w:val="single" w:sz="4" w:space="0" w:color="auto"/>
            </w:tcBorders>
            <w:shd w:val="clear" w:color="auto" w:fill="auto"/>
            <w:noWrap/>
            <w:vAlign w:val="bottom"/>
            <w:hideMark/>
          </w:tcPr>
          <w:p w14:paraId="3372CC36" w14:textId="77777777" w:rsidR="00C21F8A" w:rsidRPr="007F354E" w:rsidRDefault="00C21F8A" w:rsidP="00D97FAA">
            <w:pPr>
              <w:jc w:val="right"/>
              <w:rPr>
                <w:rFonts w:eastAsia="Times New Roman" w:cstheme="minorHAnsi"/>
                <w:lang w:eastAsia="en-GB"/>
              </w:rPr>
            </w:pPr>
            <w:r w:rsidRPr="007F354E">
              <w:rPr>
                <w:rFonts w:cstheme="minorHAnsi"/>
              </w:rPr>
              <w:t>18.1%</w:t>
            </w:r>
          </w:p>
        </w:tc>
        <w:tc>
          <w:tcPr>
            <w:tcW w:w="1701" w:type="dxa"/>
            <w:tcBorders>
              <w:top w:val="nil"/>
              <w:left w:val="nil"/>
              <w:bottom w:val="single" w:sz="4" w:space="0" w:color="auto"/>
              <w:right w:val="single" w:sz="4" w:space="0" w:color="auto"/>
            </w:tcBorders>
            <w:shd w:val="clear" w:color="auto" w:fill="auto"/>
            <w:noWrap/>
            <w:vAlign w:val="bottom"/>
            <w:hideMark/>
          </w:tcPr>
          <w:p w14:paraId="5610F27B" w14:textId="77777777" w:rsidR="00C21F8A" w:rsidRPr="007F354E" w:rsidRDefault="00C21F8A" w:rsidP="00D97FAA">
            <w:pPr>
              <w:jc w:val="right"/>
              <w:rPr>
                <w:rFonts w:eastAsia="Times New Roman" w:cstheme="minorHAnsi"/>
                <w:lang w:eastAsia="en-GB"/>
              </w:rPr>
            </w:pPr>
            <w:r w:rsidRPr="007F354E">
              <w:rPr>
                <w:rFonts w:cstheme="minorHAnsi"/>
              </w:rPr>
              <w:t>0.0%</w:t>
            </w:r>
          </w:p>
        </w:tc>
      </w:tr>
      <w:tr w:rsidR="006226B8" w:rsidRPr="00E44B76" w14:paraId="78943608" w14:textId="77777777" w:rsidTr="00453BB3">
        <w:trPr>
          <w:trHeight w:val="300"/>
          <w:jc w:val="center"/>
        </w:trPr>
        <w:tc>
          <w:tcPr>
            <w:tcW w:w="2258" w:type="dxa"/>
            <w:tcBorders>
              <w:top w:val="nil"/>
              <w:left w:val="single" w:sz="4" w:space="0" w:color="auto"/>
              <w:bottom w:val="single" w:sz="4" w:space="0" w:color="auto"/>
              <w:right w:val="single" w:sz="4" w:space="0" w:color="auto"/>
            </w:tcBorders>
            <w:shd w:val="clear" w:color="auto" w:fill="auto"/>
            <w:noWrap/>
            <w:hideMark/>
          </w:tcPr>
          <w:p w14:paraId="406D9619" w14:textId="77777777" w:rsidR="00C21F8A" w:rsidRPr="007F354E" w:rsidRDefault="00C21F8A" w:rsidP="00D97FAA">
            <w:pPr>
              <w:rPr>
                <w:rFonts w:eastAsia="Times New Roman" w:cstheme="minorHAnsi"/>
                <w:b/>
                <w:bCs/>
                <w:lang w:eastAsia="en-GB"/>
              </w:rPr>
            </w:pPr>
            <w:r w:rsidRPr="007F354E">
              <w:rPr>
                <w:rFonts w:eastAsia="Times New Roman" w:cstheme="minorHAnsi"/>
                <w:b/>
                <w:bCs/>
                <w:lang w:eastAsia="en-GB"/>
              </w:rPr>
              <w:t>Aqueous Wastes (G)</w:t>
            </w:r>
          </w:p>
        </w:tc>
        <w:tc>
          <w:tcPr>
            <w:tcW w:w="1701" w:type="dxa"/>
            <w:tcBorders>
              <w:top w:val="nil"/>
              <w:left w:val="nil"/>
              <w:bottom w:val="single" w:sz="4" w:space="0" w:color="auto"/>
              <w:right w:val="single" w:sz="4" w:space="0" w:color="auto"/>
            </w:tcBorders>
            <w:shd w:val="clear" w:color="auto" w:fill="auto"/>
            <w:noWrap/>
            <w:vAlign w:val="bottom"/>
            <w:hideMark/>
          </w:tcPr>
          <w:p w14:paraId="47241DE4" w14:textId="77777777" w:rsidR="00C21F8A" w:rsidRPr="007F354E" w:rsidRDefault="00C21F8A" w:rsidP="00D97FAA">
            <w:pPr>
              <w:jc w:val="right"/>
              <w:rPr>
                <w:rFonts w:eastAsia="Times New Roman" w:cstheme="minorHAnsi"/>
                <w:lang w:eastAsia="en-GB"/>
              </w:rPr>
            </w:pPr>
            <w:r w:rsidRPr="007F354E">
              <w:rPr>
                <w:rFonts w:cstheme="minorHAnsi"/>
              </w:rPr>
              <w:t>0.0%</w:t>
            </w:r>
          </w:p>
        </w:tc>
        <w:tc>
          <w:tcPr>
            <w:tcW w:w="1701" w:type="dxa"/>
            <w:tcBorders>
              <w:top w:val="nil"/>
              <w:left w:val="nil"/>
              <w:bottom w:val="single" w:sz="4" w:space="0" w:color="auto"/>
              <w:right w:val="single" w:sz="4" w:space="0" w:color="auto"/>
            </w:tcBorders>
            <w:shd w:val="clear" w:color="auto" w:fill="auto"/>
            <w:noWrap/>
            <w:vAlign w:val="bottom"/>
            <w:hideMark/>
          </w:tcPr>
          <w:p w14:paraId="4F9B8161" w14:textId="77777777" w:rsidR="00C21F8A" w:rsidRPr="007F354E" w:rsidRDefault="00C21F8A" w:rsidP="00D97FAA">
            <w:pPr>
              <w:jc w:val="right"/>
              <w:rPr>
                <w:rFonts w:eastAsia="Times New Roman" w:cstheme="minorHAnsi"/>
                <w:lang w:eastAsia="en-GB"/>
              </w:rPr>
            </w:pPr>
            <w:r w:rsidRPr="007F354E">
              <w:rPr>
                <w:rFonts w:cstheme="minorHAnsi"/>
              </w:rPr>
              <w:t>28.1%</w:t>
            </w:r>
          </w:p>
        </w:tc>
        <w:tc>
          <w:tcPr>
            <w:tcW w:w="1701" w:type="dxa"/>
            <w:tcBorders>
              <w:top w:val="nil"/>
              <w:left w:val="nil"/>
              <w:bottom w:val="single" w:sz="4" w:space="0" w:color="auto"/>
              <w:right w:val="single" w:sz="4" w:space="0" w:color="auto"/>
            </w:tcBorders>
            <w:shd w:val="clear" w:color="auto" w:fill="auto"/>
            <w:noWrap/>
            <w:vAlign w:val="bottom"/>
            <w:hideMark/>
          </w:tcPr>
          <w:p w14:paraId="1BBF4001" w14:textId="77777777" w:rsidR="00C21F8A" w:rsidRPr="007F354E" w:rsidRDefault="00C21F8A" w:rsidP="00D97FAA">
            <w:pPr>
              <w:jc w:val="right"/>
              <w:rPr>
                <w:rFonts w:eastAsia="Times New Roman" w:cstheme="minorHAnsi"/>
                <w:lang w:eastAsia="en-GB"/>
              </w:rPr>
            </w:pPr>
            <w:r w:rsidRPr="007F354E">
              <w:rPr>
                <w:rFonts w:cstheme="minorHAnsi"/>
              </w:rPr>
              <w:t>0.0%</w:t>
            </w:r>
          </w:p>
        </w:tc>
        <w:tc>
          <w:tcPr>
            <w:tcW w:w="1701" w:type="dxa"/>
            <w:tcBorders>
              <w:top w:val="nil"/>
              <w:left w:val="nil"/>
              <w:bottom w:val="single" w:sz="4" w:space="0" w:color="auto"/>
              <w:right w:val="single" w:sz="4" w:space="0" w:color="auto"/>
            </w:tcBorders>
            <w:shd w:val="clear" w:color="auto" w:fill="auto"/>
            <w:noWrap/>
            <w:vAlign w:val="bottom"/>
            <w:hideMark/>
          </w:tcPr>
          <w:p w14:paraId="13073112" w14:textId="77777777" w:rsidR="00C21F8A" w:rsidRPr="007F354E" w:rsidRDefault="00C21F8A" w:rsidP="00D97FAA">
            <w:pPr>
              <w:jc w:val="right"/>
              <w:rPr>
                <w:rFonts w:eastAsia="Times New Roman" w:cstheme="minorHAnsi"/>
                <w:lang w:eastAsia="en-GB"/>
              </w:rPr>
            </w:pPr>
            <w:r w:rsidRPr="007F354E">
              <w:rPr>
                <w:rFonts w:cstheme="minorHAnsi"/>
              </w:rPr>
              <w:t>29.1%</w:t>
            </w:r>
          </w:p>
        </w:tc>
        <w:tc>
          <w:tcPr>
            <w:tcW w:w="1701" w:type="dxa"/>
            <w:tcBorders>
              <w:top w:val="nil"/>
              <w:left w:val="nil"/>
              <w:bottom w:val="single" w:sz="4" w:space="0" w:color="auto"/>
              <w:right w:val="single" w:sz="4" w:space="0" w:color="auto"/>
            </w:tcBorders>
            <w:shd w:val="clear" w:color="auto" w:fill="auto"/>
            <w:noWrap/>
            <w:vAlign w:val="bottom"/>
            <w:hideMark/>
          </w:tcPr>
          <w:p w14:paraId="15F236B0" w14:textId="77777777" w:rsidR="00C21F8A" w:rsidRPr="007F354E" w:rsidRDefault="00C21F8A" w:rsidP="00D97FAA">
            <w:pPr>
              <w:jc w:val="right"/>
              <w:rPr>
                <w:rFonts w:eastAsia="Times New Roman" w:cstheme="minorHAnsi"/>
                <w:lang w:eastAsia="en-GB"/>
              </w:rPr>
            </w:pPr>
            <w:r w:rsidRPr="007F354E">
              <w:rPr>
                <w:rFonts w:cstheme="minorHAnsi"/>
              </w:rPr>
              <w:t>0.0%</w:t>
            </w:r>
          </w:p>
        </w:tc>
        <w:tc>
          <w:tcPr>
            <w:tcW w:w="1701" w:type="dxa"/>
            <w:tcBorders>
              <w:top w:val="nil"/>
              <w:left w:val="nil"/>
              <w:bottom w:val="single" w:sz="4" w:space="0" w:color="auto"/>
              <w:right w:val="single" w:sz="4" w:space="0" w:color="auto"/>
            </w:tcBorders>
            <w:shd w:val="clear" w:color="auto" w:fill="auto"/>
            <w:noWrap/>
            <w:vAlign w:val="bottom"/>
            <w:hideMark/>
          </w:tcPr>
          <w:p w14:paraId="0828CBCB" w14:textId="77777777" w:rsidR="00C21F8A" w:rsidRPr="007F354E" w:rsidRDefault="00C21F8A" w:rsidP="00D97FAA">
            <w:pPr>
              <w:jc w:val="right"/>
              <w:rPr>
                <w:rFonts w:eastAsia="Times New Roman" w:cstheme="minorHAnsi"/>
                <w:lang w:eastAsia="en-GB"/>
              </w:rPr>
            </w:pPr>
            <w:r w:rsidRPr="007F354E">
              <w:rPr>
                <w:rFonts w:cstheme="minorHAnsi"/>
              </w:rPr>
              <w:t>21.7%</w:t>
            </w:r>
          </w:p>
        </w:tc>
        <w:tc>
          <w:tcPr>
            <w:tcW w:w="1701" w:type="dxa"/>
            <w:tcBorders>
              <w:top w:val="nil"/>
              <w:left w:val="nil"/>
              <w:bottom w:val="single" w:sz="4" w:space="0" w:color="auto"/>
              <w:right w:val="single" w:sz="4" w:space="0" w:color="auto"/>
            </w:tcBorders>
            <w:shd w:val="clear" w:color="auto" w:fill="auto"/>
            <w:noWrap/>
            <w:vAlign w:val="bottom"/>
            <w:hideMark/>
          </w:tcPr>
          <w:p w14:paraId="201ED3A9" w14:textId="77777777" w:rsidR="00C21F8A" w:rsidRPr="007F354E" w:rsidRDefault="00C21F8A" w:rsidP="00D97FAA">
            <w:pPr>
              <w:jc w:val="right"/>
              <w:rPr>
                <w:rFonts w:eastAsia="Times New Roman" w:cstheme="minorHAnsi"/>
                <w:lang w:eastAsia="en-GB"/>
              </w:rPr>
            </w:pPr>
            <w:r w:rsidRPr="007F354E">
              <w:rPr>
                <w:rFonts w:cstheme="minorHAnsi"/>
              </w:rPr>
              <w:t>2.4%</w:t>
            </w:r>
          </w:p>
        </w:tc>
        <w:tc>
          <w:tcPr>
            <w:tcW w:w="1701" w:type="dxa"/>
            <w:tcBorders>
              <w:top w:val="nil"/>
              <w:left w:val="nil"/>
              <w:bottom w:val="single" w:sz="4" w:space="0" w:color="auto"/>
              <w:right w:val="single" w:sz="4" w:space="0" w:color="auto"/>
            </w:tcBorders>
            <w:shd w:val="clear" w:color="auto" w:fill="auto"/>
            <w:noWrap/>
            <w:vAlign w:val="bottom"/>
            <w:hideMark/>
          </w:tcPr>
          <w:p w14:paraId="59AAB49D" w14:textId="77777777" w:rsidR="00C21F8A" w:rsidRPr="007F354E" w:rsidRDefault="00C21F8A" w:rsidP="00D97FAA">
            <w:pPr>
              <w:jc w:val="right"/>
              <w:rPr>
                <w:rFonts w:eastAsia="Times New Roman" w:cstheme="minorHAnsi"/>
                <w:lang w:eastAsia="en-GB"/>
              </w:rPr>
            </w:pPr>
            <w:r w:rsidRPr="007F354E">
              <w:rPr>
                <w:rFonts w:cstheme="minorHAnsi"/>
              </w:rPr>
              <w:t>0.0%</w:t>
            </w:r>
          </w:p>
        </w:tc>
        <w:tc>
          <w:tcPr>
            <w:tcW w:w="1701" w:type="dxa"/>
            <w:tcBorders>
              <w:top w:val="nil"/>
              <w:left w:val="nil"/>
              <w:bottom w:val="single" w:sz="4" w:space="0" w:color="auto"/>
              <w:right w:val="single" w:sz="4" w:space="0" w:color="auto"/>
            </w:tcBorders>
            <w:shd w:val="clear" w:color="auto" w:fill="auto"/>
            <w:noWrap/>
            <w:vAlign w:val="bottom"/>
            <w:hideMark/>
          </w:tcPr>
          <w:p w14:paraId="04DFCA0C" w14:textId="77777777" w:rsidR="00C21F8A" w:rsidRPr="007F354E" w:rsidRDefault="00C21F8A" w:rsidP="00D97FAA">
            <w:pPr>
              <w:jc w:val="right"/>
              <w:rPr>
                <w:rFonts w:eastAsia="Times New Roman" w:cstheme="minorHAnsi"/>
                <w:lang w:eastAsia="en-GB"/>
              </w:rPr>
            </w:pPr>
            <w:r w:rsidRPr="007F354E">
              <w:rPr>
                <w:rFonts w:cstheme="minorHAnsi"/>
              </w:rPr>
              <w:t>0.0%</w:t>
            </w:r>
          </w:p>
        </w:tc>
        <w:tc>
          <w:tcPr>
            <w:tcW w:w="1701" w:type="dxa"/>
            <w:tcBorders>
              <w:top w:val="nil"/>
              <w:left w:val="nil"/>
              <w:bottom w:val="single" w:sz="4" w:space="0" w:color="auto"/>
              <w:right w:val="single" w:sz="4" w:space="0" w:color="auto"/>
            </w:tcBorders>
            <w:shd w:val="clear" w:color="auto" w:fill="auto"/>
            <w:noWrap/>
            <w:vAlign w:val="bottom"/>
            <w:hideMark/>
          </w:tcPr>
          <w:p w14:paraId="1856EE20" w14:textId="77777777" w:rsidR="00C21F8A" w:rsidRPr="007F354E" w:rsidRDefault="00C21F8A" w:rsidP="00D97FAA">
            <w:pPr>
              <w:jc w:val="right"/>
              <w:rPr>
                <w:rFonts w:eastAsia="Times New Roman" w:cstheme="minorHAnsi"/>
                <w:lang w:eastAsia="en-GB"/>
              </w:rPr>
            </w:pPr>
            <w:r w:rsidRPr="007F354E">
              <w:rPr>
                <w:rFonts w:cstheme="minorHAnsi"/>
              </w:rPr>
              <w:t>0.0%</w:t>
            </w:r>
          </w:p>
        </w:tc>
        <w:tc>
          <w:tcPr>
            <w:tcW w:w="1701" w:type="dxa"/>
            <w:tcBorders>
              <w:top w:val="nil"/>
              <w:left w:val="nil"/>
              <w:bottom w:val="single" w:sz="4" w:space="0" w:color="auto"/>
              <w:right w:val="single" w:sz="4" w:space="0" w:color="auto"/>
            </w:tcBorders>
            <w:shd w:val="clear" w:color="auto" w:fill="auto"/>
            <w:noWrap/>
            <w:vAlign w:val="bottom"/>
            <w:hideMark/>
          </w:tcPr>
          <w:p w14:paraId="59FA0B34" w14:textId="77777777" w:rsidR="00C21F8A" w:rsidRPr="007F354E" w:rsidRDefault="00C21F8A" w:rsidP="00D97FAA">
            <w:pPr>
              <w:jc w:val="right"/>
              <w:rPr>
                <w:rFonts w:eastAsia="Times New Roman" w:cstheme="minorHAnsi"/>
                <w:lang w:eastAsia="en-GB"/>
              </w:rPr>
            </w:pPr>
            <w:r w:rsidRPr="007F354E">
              <w:rPr>
                <w:rFonts w:cstheme="minorHAnsi"/>
              </w:rPr>
              <w:t>18.7%</w:t>
            </w:r>
          </w:p>
        </w:tc>
        <w:tc>
          <w:tcPr>
            <w:tcW w:w="1701" w:type="dxa"/>
            <w:tcBorders>
              <w:top w:val="nil"/>
              <w:left w:val="nil"/>
              <w:bottom w:val="single" w:sz="4" w:space="0" w:color="auto"/>
              <w:right w:val="single" w:sz="4" w:space="0" w:color="auto"/>
            </w:tcBorders>
            <w:shd w:val="clear" w:color="auto" w:fill="auto"/>
            <w:noWrap/>
            <w:vAlign w:val="bottom"/>
            <w:hideMark/>
          </w:tcPr>
          <w:p w14:paraId="688CB1F7" w14:textId="77777777" w:rsidR="00C21F8A" w:rsidRPr="007F354E" w:rsidRDefault="00C21F8A" w:rsidP="00D97FAA">
            <w:pPr>
              <w:jc w:val="right"/>
              <w:rPr>
                <w:rFonts w:eastAsia="Times New Roman" w:cstheme="minorHAnsi"/>
                <w:lang w:eastAsia="en-GB"/>
              </w:rPr>
            </w:pPr>
            <w:r w:rsidRPr="007F354E">
              <w:rPr>
                <w:rFonts w:cstheme="minorHAnsi"/>
              </w:rPr>
              <w:t>0.0%</w:t>
            </w:r>
          </w:p>
        </w:tc>
      </w:tr>
      <w:tr w:rsidR="006226B8" w:rsidRPr="00E44B76" w14:paraId="1937E041" w14:textId="77777777" w:rsidTr="00453BB3">
        <w:trPr>
          <w:trHeight w:val="375"/>
          <w:jc w:val="center"/>
        </w:trPr>
        <w:tc>
          <w:tcPr>
            <w:tcW w:w="2258" w:type="dxa"/>
            <w:tcBorders>
              <w:top w:val="nil"/>
              <w:left w:val="single" w:sz="4" w:space="0" w:color="auto"/>
              <w:bottom w:val="single" w:sz="4" w:space="0" w:color="auto"/>
              <w:right w:val="single" w:sz="4" w:space="0" w:color="auto"/>
            </w:tcBorders>
            <w:shd w:val="clear" w:color="auto" w:fill="auto"/>
            <w:noWrap/>
            <w:hideMark/>
          </w:tcPr>
          <w:p w14:paraId="68E9C0EC" w14:textId="77777777" w:rsidR="00C21F8A" w:rsidRPr="007F354E" w:rsidRDefault="00C21F8A" w:rsidP="00D97FAA">
            <w:pPr>
              <w:rPr>
                <w:rFonts w:eastAsia="Times New Roman" w:cstheme="minorHAnsi"/>
                <w:b/>
                <w:bCs/>
                <w:lang w:eastAsia="en-GB"/>
              </w:rPr>
            </w:pPr>
            <w:r w:rsidRPr="007F354E">
              <w:rPr>
                <w:rFonts w:eastAsia="Times New Roman" w:cstheme="minorHAnsi"/>
                <w:b/>
                <w:bCs/>
                <w:lang w:eastAsia="en-GB"/>
              </w:rPr>
              <w:t xml:space="preserve">51% industry (SIC A - E) 49% commerce </w:t>
            </w:r>
          </w:p>
        </w:tc>
        <w:tc>
          <w:tcPr>
            <w:tcW w:w="1701" w:type="dxa"/>
            <w:tcBorders>
              <w:top w:val="nil"/>
              <w:left w:val="nil"/>
              <w:bottom w:val="single" w:sz="4" w:space="0" w:color="auto"/>
              <w:right w:val="single" w:sz="4" w:space="0" w:color="auto"/>
            </w:tcBorders>
            <w:shd w:val="clear" w:color="auto" w:fill="auto"/>
            <w:noWrap/>
            <w:vAlign w:val="bottom"/>
            <w:hideMark/>
          </w:tcPr>
          <w:p w14:paraId="6A9B0CDA" w14:textId="77777777" w:rsidR="00C21F8A" w:rsidRPr="007F354E" w:rsidRDefault="00C21F8A" w:rsidP="00D97FAA">
            <w:pPr>
              <w:jc w:val="right"/>
              <w:rPr>
                <w:rFonts w:eastAsia="Times New Roman" w:cstheme="minorHAnsi"/>
                <w:lang w:eastAsia="en-GB"/>
              </w:rPr>
            </w:pPr>
            <w:r w:rsidRPr="007F354E">
              <w:rPr>
                <w:rFonts w:cstheme="minorHAnsi"/>
              </w:rPr>
              <w:t>5.7%</w:t>
            </w:r>
          </w:p>
        </w:tc>
        <w:tc>
          <w:tcPr>
            <w:tcW w:w="1701" w:type="dxa"/>
            <w:tcBorders>
              <w:top w:val="nil"/>
              <w:left w:val="nil"/>
              <w:bottom w:val="single" w:sz="4" w:space="0" w:color="auto"/>
              <w:right w:val="single" w:sz="4" w:space="0" w:color="auto"/>
            </w:tcBorders>
            <w:shd w:val="clear" w:color="auto" w:fill="auto"/>
            <w:noWrap/>
            <w:vAlign w:val="bottom"/>
            <w:hideMark/>
          </w:tcPr>
          <w:p w14:paraId="5948EF58" w14:textId="77777777" w:rsidR="00C21F8A" w:rsidRPr="007F354E" w:rsidRDefault="00C21F8A" w:rsidP="00D97FAA">
            <w:pPr>
              <w:jc w:val="right"/>
              <w:rPr>
                <w:rFonts w:eastAsia="Times New Roman" w:cstheme="minorHAnsi"/>
                <w:lang w:eastAsia="en-GB"/>
              </w:rPr>
            </w:pPr>
            <w:r w:rsidRPr="007F354E">
              <w:rPr>
                <w:rFonts w:cstheme="minorHAnsi"/>
              </w:rPr>
              <w:t>5.7%</w:t>
            </w:r>
          </w:p>
        </w:tc>
        <w:tc>
          <w:tcPr>
            <w:tcW w:w="1701" w:type="dxa"/>
            <w:tcBorders>
              <w:top w:val="nil"/>
              <w:left w:val="nil"/>
              <w:bottom w:val="single" w:sz="4" w:space="0" w:color="auto"/>
              <w:right w:val="single" w:sz="4" w:space="0" w:color="auto"/>
            </w:tcBorders>
            <w:shd w:val="clear" w:color="auto" w:fill="auto"/>
            <w:noWrap/>
            <w:vAlign w:val="bottom"/>
            <w:hideMark/>
          </w:tcPr>
          <w:p w14:paraId="5E12EF3D" w14:textId="77777777" w:rsidR="00C21F8A" w:rsidRPr="007F354E" w:rsidRDefault="00C21F8A" w:rsidP="00D97FAA">
            <w:pPr>
              <w:jc w:val="right"/>
              <w:rPr>
                <w:rFonts w:eastAsia="Times New Roman" w:cstheme="minorHAnsi"/>
                <w:lang w:eastAsia="en-GB"/>
              </w:rPr>
            </w:pPr>
            <w:r w:rsidRPr="007F354E">
              <w:rPr>
                <w:rFonts w:cstheme="minorHAnsi"/>
              </w:rPr>
              <w:t>5.7%</w:t>
            </w:r>
          </w:p>
        </w:tc>
        <w:tc>
          <w:tcPr>
            <w:tcW w:w="1701" w:type="dxa"/>
            <w:tcBorders>
              <w:top w:val="nil"/>
              <w:left w:val="nil"/>
              <w:bottom w:val="single" w:sz="4" w:space="0" w:color="auto"/>
              <w:right w:val="single" w:sz="4" w:space="0" w:color="auto"/>
            </w:tcBorders>
            <w:shd w:val="clear" w:color="auto" w:fill="auto"/>
            <w:noWrap/>
            <w:vAlign w:val="bottom"/>
            <w:hideMark/>
          </w:tcPr>
          <w:p w14:paraId="1770E30F" w14:textId="77777777" w:rsidR="00C21F8A" w:rsidRPr="007F354E" w:rsidRDefault="00C21F8A" w:rsidP="00D97FAA">
            <w:pPr>
              <w:jc w:val="right"/>
              <w:rPr>
                <w:rFonts w:eastAsia="Times New Roman" w:cstheme="minorHAnsi"/>
                <w:lang w:eastAsia="en-GB"/>
              </w:rPr>
            </w:pPr>
            <w:r w:rsidRPr="007F354E">
              <w:rPr>
                <w:rFonts w:cstheme="minorHAnsi"/>
              </w:rPr>
              <w:t>5.7%</w:t>
            </w:r>
          </w:p>
        </w:tc>
        <w:tc>
          <w:tcPr>
            <w:tcW w:w="1701" w:type="dxa"/>
            <w:tcBorders>
              <w:top w:val="nil"/>
              <w:left w:val="nil"/>
              <w:bottom w:val="single" w:sz="4" w:space="0" w:color="auto"/>
              <w:right w:val="single" w:sz="4" w:space="0" w:color="auto"/>
            </w:tcBorders>
            <w:shd w:val="clear" w:color="auto" w:fill="auto"/>
            <w:noWrap/>
            <w:vAlign w:val="bottom"/>
            <w:hideMark/>
          </w:tcPr>
          <w:p w14:paraId="60C37F81" w14:textId="77777777" w:rsidR="00C21F8A" w:rsidRPr="007F354E" w:rsidRDefault="00C21F8A" w:rsidP="00D97FAA">
            <w:pPr>
              <w:jc w:val="right"/>
              <w:rPr>
                <w:rFonts w:eastAsia="Times New Roman" w:cstheme="minorHAnsi"/>
                <w:lang w:eastAsia="en-GB"/>
              </w:rPr>
            </w:pPr>
            <w:r w:rsidRPr="007F354E">
              <w:rPr>
                <w:rFonts w:cstheme="minorHAnsi"/>
              </w:rPr>
              <w:t>5.7%</w:t>
            </w:r>
          </w:p>
        </w:tc>
        <w:tc>
          <w:tcPr>
            <w:tcW w:w="1701" w:type="dxa"/>
            <w:tcBorders>
              <w:top w:val="nil"/>
              <w:left w:val="nil"/>
              <w:bottom w:val="single" w:sz="4" w:space="0" w:color="auto"/>
              <w:right w:val="single" w:sz="4" w:space="0" w:color="auto"/>
            </w:tcBorders>
            <w:shd w:val="clear" w:color="auto" w:fill="auto"/>
            <w:noWrap/>
            <w:vAlign w:val="bottom"/>
            <w:hideMark/>
          </w:tcPr>
          <w:p w14:paraId="46FF5586" w14:textId="77777777" w:rsidR="00C21F8A" w:rsidRPr="007F354E" w:rsidRDefault="00C21F8A" w:rsidP="00D97FAA">
            <w:pPr>
              <w:jc w:val="right"/>
              <w:rPr>
                <w:rFonts w:eastAsia="Times New Roman" w:cstheme="minorHAnsi"/>
                <w:lang w:eastAsia="en-GB"/>
              </w:rPr>
            </w:pPr>
            <w:r w:rsidRPr="007F354E">
              <w:rPr>
                <w:rFonts w:cstheme="minorHAnsi"/>
              </w:rPr>
              <w:t>5.7%</w:t>
            </w:r>
          </w:p>
        </w:tc>
        <w:tc>
          <w:tcPr>
            <w:tcW w:w="1701" w:type="dxa"/>
            <w:tcBorders>
              <w:top w:val="nil"/>
              <w:left w:val="nil"/>
              <w:bottom w:val="single" w:sz="4" w:space="0" w:color="auto"/>
              <w:right w:val="single" w:sz="4" w:space="0" w:color="auto"/>
            </w:tcBorders>
            <w:shd w:val="clear" w:color="auto" w:fill="auto"/>
            <w:noWrap/>
            <w:vAlign w:val="bottom"/>
            <w:hideMark/>
          </w:tcPr>
          <w:p w14:paraId="4C80D177" w14:textId="77777777" w:rsidR="00C21F8A" w:rsidRPr="007F354E" w:rsidRDefault="00C21F8A" w:rsidP="00D97FAA">
            <w:pPr>
              <w:jc w:val="right"/>
              <w:rPr>
                <w:rFonts w:eastAsia="Times New Roman" w:cstheme="minorHAnsi"/>
                <w:lang w:eastAsia="en-GB"/>
              </w:rPr>
            </w:pPr>
            <w:r w:rsidRPr="007F354E">
              <w:rPr>
                <w:rFonts w:cstheme="minorHAnsi"/>
              </w:rPr>
              <w:t>5.7%</w:t>
            </w:r>
          </w:p>
        </w:tc>
        <w:tc>
          <w:tcPr>
            <w:tcW w:w="1701" w:type="dxa"/>
            <w:tcBorders>
              <w:top w:val="nil"/>
              <w:left w:val="nil"/>
              <w:bottom w:val="single" w:sz="4" w:space="0" w:color="auto"/>
              <w:right w:val="single" w:sz="4" w:space="0" w:color="auto"/>
            </w:tcBorders>
            <w:shd w:val="clear" w:color="auto" w:fill="auto"/>
            <w:noWrap/>
            <w:vAlign w:val="bottom"/>
            <w:hideMark/>
          </w:tcPr>
          <w:p w14:paraId="04F0AFA1" w14:textId="77777777" w:rsidR="00C21F8A" w:rsidRPr="007F354E" w:rsidRDefault="00C21F8A" w:rsidP="00D97FAA">
            <w:pPr>
              <w:jc w:val="right"/>
              <w:rPr>
                <w:rFonts w:eastAsia="Times New Roman" w:cstheme="minorHAnsi"/>
                <w:lang w:eastAsia="en-GB"/>
              </w:rPr>
            </w:pPr>
            <w:r w:rsidRPr="007F354E">
              <w:rPr>
                <w:rFonts w:cstheme="minorHAnsi"/>
              </w:rPr>
              <w:t>5.7%</w:t>
            </w:r>
          </w:p>
        </w:tc>
        <w:tc>
          <w:tcPr>
            <w:tcW w:w="1701" w:type="dxa"/>
            <w:tcBorders>
              <w:top w:val="nil"/>
              <w:left w:val="nil"/>
              <w:bottom w:val="single" w:sz="4" w:space="0" w:color="auto"/>
              <w:right w:val="single" w:sz="4" w:space="0" w:color="auto"/>
            </w:tcBorders>
            <w:shd w:val="clear" w:color="auto" w:fill="auto"/>
            <w:noWrap/>
            <w:vAlign w:val="bottom"/>
            <w:hideMark/>
          </w:tcPr>
          <w:p w14:paraId="208E6E76" w14:textId="77777777" w:rsidR="00C21F8A" w:rsidRPr="007F354E" w:rsidRDefault="00C21F8A" w:rsidP="00D97FAA">
            <w:pPr>
              <w:jc w:val="right"/>
              <w:rPr>
                <w:rFonts w:eastAsia="Times New Roman" w:cstheme="minorHAnsi"/>
                <w:lang w:eastAsia="en-GB"/>
              </w:rPr>
            </w:pPr>
            <w:r w:rsidRPr="007F354E">
              <w:rPr>
                <w:rFonts w:cstheme="minorHAnsi"/>
              </w:rPr>
              <w:t>5.7%</w:t>
            </w:r>
          </w:p>
        </w:tc>
        <w:tc>
          <w:tcPr>
            <w:tcW w:w="1701" w:type="dxa"/>
            <w:tcBorders>
              <w:top w:val="nil"/>
              <w:left w:val="nil"/>
              <w:bottom w:val="single" w:sz="4" w:space="0" w:color="auto"/>
              <w:right w:val="single" w:sz="4" w:space="0" w:color="auto"/>
            </w:tcBorders>
            <w:shd w:val="clear" w:color="auto" w:fill="auto"/>
            <w:noWrap/>
            <w:vAlign w:val="bottom"/>
            <w:hideMark/>
          </w:tcPr>
          <w:p w14:paraId="13305679" w14:textId="77777777" w:rsidR="00C21F8A" w:rsidRPr="007F354E" w:rsidRDefault="00C21F8A" w:rsidP="00D97FAA">
            <w:pPr>
              <w:jc w:val="right"/>
              <w:rPr>
                <w:rFonts w:eastAsia="Times New Roman" w:cstheme="minorHAnsi"/>
                <w:lang w:eastAsia="en-GB"/>
              </w:rPr>
            </w:pPr>
            <w:r w:rsidRPr="007F354E">
              <w:rPr>
                <w:rFonts w:cstheme="minorHAnsi"/>
              </w:rPr>
              <w:t>0.0%</w:t>
            </w:r>
          </w:p>
        </w:tc>
        <w:tc>
          <w:tcPr>
            <w:tcW w:w="1701" w:type="dxa"/>
            <w:tcBorders>
              <w:top w:val="nil"/>
              <w:left w:val="nil"/>
              <w:bottom w:val="single" w:sz="4" w:space="0" w:color="auto"/>
              <w:right w:val="single" w:sz="4" w:space="0" w:color="auto"/>
            </w:tcBorders>
            <w:shd w:val="clear" w:color="auto" w:fill="auto"/>
            <w:noWrap/>
            <w:vAlign w:val="bottom"/>
            <w:hideMark/>
          </w:tcPr>
          <w:p w14:paraId="40721CE0" w14:textId="77777777" w:rsidR="00C21F8A" w:rsidRPr="007F354E" w:rsidRDefault="00C21F8A" w:rsidP="00D97FAA">
            <w:pPr>
              <w:jc w:val="right"/>
              <w:rPr>
                <w:rFonts w:eastAsia="Times New Roman" w:cstheme="minorHAnsi"/>
                <w:lang w:eastAsia="en-GB"/>
              </w:rPr>
            </w:pPr>
            <w:r w:rsidRPr="007F354E">
              <w:rPr>
                <w:rFonts w:cstheme="minorHAnsi"/>
              </w:rPr>
              <w:t>49.0%</w:t>
            </w:r>
          </w:p>
        </w:tc>
        <w:tc>
          <w:tcPr>
            <w:tcW w:w="1701" w:type="dxa"/>
            <w:tcBorders>
              <w:top w:val="nil"/>
              <w:left w:val="nil"/>
              <w:bottom w:val="single" w:sz="4" w:space="0" w:color="auto"/>
              <w:right w:val="single" w:sz="4" w:space="0" w:color="auto"/>
            </w:tcBorders>
            <w:shd w:val="clear" w:color="auto" w:fill="auto"/>
            <w:noWrap/>
            <w:vAlign w:val="bottom"/>
            <w:hideMark/>
          </w:tcPr>
          <w:p w14:paraId="74CA8AB3" w14:textId="77777777" w:rsidR="00C21F8A" w:rsidRPr="007F354E" w:rsidRDefault="00C21F8A" w:rsidP="00D97FAA">
            <w:pPr>
              <w:jc w:val="right"/>
              <w:rPr>
                <w:rFonts w:eastAsia="Times New Roman" w:cstheme="minorHAnsi"/>
                <w:lang w:eastAsia="en-GB"/>
              </w:rPr>
            </w:pPr>
            <w:r w:rsidRPr="007F354E">
              <w:rPr>
                <w:rFonts w:cstheme="minorHAnsi"/>
              </w:rPr>
              <w:t>0.0%</w:t>
            </w:r>
          </w:p>
        </w:tc>
      </w:tr>
    </w:tbl>
    <w:p w14:paraId="0FA2CE65" w14:textId="77777777" w:rsidR="00C21F8A" w:rsidRPr="00E44B76" w:rsidRDefault="00C21F8A" w:rsidP="00C21F8A">
      <w:r w:rsidRPr="00E44B76">
        <w:t>Notes</w:t>
      </w:r>
    </w:p>
    <w:p w14:paraId="73D4B5AE" w14:textId="24C8BF72" w:rsidR="00C21F8A" w:rsidRPr="00E44B76" w:rsidRDefault="00C21F8A" w:rsidP="00E80A1E">
      <w:pPr>
        <w:pStyle w:val="ListParagraph"/>
        <w:numPr>
          <w:ilvl w:val="0"/>
          <w:numId w:val="17"/>
        </w:numPr>
        <w:spacing w:before="60" w:after="240" w:line="360" w:lineRule="auto"/>
        <w:ind w:left="714" w:hanging="357"/>
        <w:contextualSpacing w:val="0"/>
        <w:jc w:val="both"/>
        <w:textAlignment w:val="auto"/>
      </w:pPr>
      <w:r w:rsidRPr="00E44B76">
        <w:t xml:space="preserve">Percentages </w:t>
      </w:r>
      <w:r>
        <w:t xml:space="preserve">for waste types </w:t>
      </w:r>
      <w:r w:rsidRPr="00E44B76">
        <w:t xml:space="preserve">A-G refer to the percentage split of the waste across the sectors from the SEPA business waste survey data 2010. For certain generic wastes that are produced by most economic sectors such as oils, batteries, gas bottles the 2010 percentage split was used to apportion these wastes across the sectors for </w:t>
      </w:r>
      <w:r>
        <w:t>202</w:t>
      </w:r>
      <w:r w:rsidR="00520FEF">
        <w:t>2</w:t>
      </w:r>
      <w:r w:rsidRPr="00E44B76">
        <w:t xml:space="preserve">. For example, Percentage B was applied for used oils. This means that the total quantity of oil waste generated in </w:t>
      </w:r>
      <w:r>
        <w:t>202</w:t>
      </w:r>
      <w:r w:rsidR="00520FEF">
        <w:t>2</w:t>
      </w:r>
      <w:r w:rsidRPr="00E44B76">
        <w:t xml:space="preserve"> was apportioned across the </w:t>
      </w:r>
      <w:r>
        <w:t>industry (</w:t>
      </w:r>
      <w:r w:rsidRPr="00E44B76">
        <w:t>economic</w:t>
      </w:r>
      <w:r>
        <w:t>)</w:t>
      </w:r>
      <w:r w:rsidRPr="00E44B76">
        <w:t xml:space="preserve"> sectors in accordance with the percentage split from the 2010 data</w:t>
      </w:r>
      <w:r>
        <w:t>.</w:t>
      </w:r>
    </w:p>
    <w:p w14:paraId="424ACEDE" w14:textId="60B58422" w:rsidR="00C21F8A" w:rsidRPr="00E44B76" w:rsidRDefault="00C21F8A" w:rsidP="00E80A1E">
      <w:pPr>
        <w:pStyle w:val="ListParagraph"/>
        <w:numPr>
          <w:ilvl w:val="0"/>
          <w:numId w:val="23"/>
        </w:numPr>
        <w:spacing w:before="60" w:after="240" w:line="360" w:lineRule="auto"/>
        <w:textAlignment w:val="auto"/>
      </w:pPr>
      <w:r w:rsidRPr="00E44B76">
        <w:t xml:space="preserve">51% industry (SIC A-E) 49% commerce refers to the average overall industrial/commercial split of waste from three recent C&amp;I waste generation studies. These were the </w:t>
      </w:r>
      <w:hyperlink r:id="rId58" w:history="1">
        <w:r w:rsidRPr="005F7AE1">
          <w:rPr>
            <w:rStyle w:val="Hyperlink"/>
          </w:rPr>
          <w:t>England C&amp;I survey 2009</w:t>
        </w:r>
      </w:hyperlink>
      <w:r w:rsidRPr="00E44B76">
        <w:t xml:space="preserve">, the </w:t>
      </w:r>
      <w:hyperlink r:id="rId59" w:history="1">
        <w:r w:rsidRPr="005F7AE1">
          <w:rPr>
            <w:rStyle w:val="Hyperlink"/>
          </w:rPr>
          <w:t>Wales C&amp;I survey 2009</w:t>
        </w:r>
      </w:hyperlink>
      <w:r w:rsidRPr="00E44B76">
        <w:t xml:space="preserve"> and the </w:t>
      </w:r>
      <w:hyperlink r:id="rId60" w:history="1">
        <w:r w:rsidRPr="005F7AE1">
          <w:rPr>
            <w:rStyle w:val="Hyperlink"/>
          </w:rPr>
          <w:t>Scotland C&amp;I data 2011</w:t>
        </w:r>
      </w:hyperlink>
      <w:r w:rsidRPr="00E44B76">
        <w:t>. SIC A-E refers to all industrial sectors excluding construction.</w:t>
      </w:r>
    </w:p>
    <w:p w14:paraId="002158AB" w14:textId="77777777" w:rsidR="00C21F8A" w:rsidRDefault="00C21F8A" w:rsidP="00087DF1">
      <w:pPr>
        <w:spacing w:before="60" w:after="240"/>
      </w:pPr>
    </w:p>
    <w:p w14:paraId="4AEF01D3" w14:textId="77777777" w:rsidR="00087DF1" w:rsidRPr="00E44B76" w:rsidRDefault="00087DF1" w:rsidP="00087DF1">
      <w:pPr>
        <w:spacing w:before="60" w:after="240"/>
        <w:sectPr w:rsidR="00087DF1" w:rsidRPr="00E44B76" w:rsidSect="001C6BA7">
          <w:type w:val="continuous"/>
          <w:pgSz w:w="23811" w:h="16838" w:orient="landscape" w:code="8"/>
          <w:pgMar w:top="709" w:right="1440" w:bottom="709" w:left="1440" w:header="709" w:footer="709" w:gutter="0"/>
          <w:cols w:space="708"/>
          <w:titlePg/>
          <w:docGrid w:linePitch="360"/>
        </w:sectPr>
      </w:pPr>
    </w:p>
    <w:p w14:paraId="1D2B6C8F" w14:textId="77777777" w:rsidR="00C21F8A" w:rsidRDefault="00C21F8A" w:rsidP="00C21F8A">
      <w:pPr>
        <w:pStyle w:val="Heading1"/>
        <w:numPr>
          <w:ilvl w:val="0"/>
          <w:numId w:val="0"/>
        </w:numPr>
      </w:pPr>
      <w:bookmarkStart w:id="241" w:name="_Ref366070485"/>
      <w:bookmarkStart w:id="242" w:name="_Toc131154515"/>
      <w:bookmarkStart w:id="243" w:name="_Toc167287559"/>
      <w:r w:rsidRPr="00E44B76">
        <w:lastRenderedPageBreak/>
        <w:t>Appendix 3</w:t>
      </w:r>
      <w:bookmarkEnd w:id="241"/>
      <w:bookmarkEnd w:id="242"/>
      <w:bookmarkEnd w:id="243"/>
      <w:r w:rsidRPr="00E44B76">
        <w:t xml:space="preserve"> </w:t>
      </w:r>
    </w:p>
    <w:p w14:paraId="71350950" w14:textId="4FED678B" w:rsidR="001B3ACB" w:rsidRPr="00E44B76" w:rsidRDefault="001B3ACB" w:rsidP="001B3ACB">
      <w:pPr>
        <w:pStyle w:val="Caption"/>
      </w:pPr>
      <w:r w:rsidRPr="00E44B76">
        <w:t xml:space="preserve">Table </w:t>
      </w:r>
      <w:r w:rsidRPr="00E44B76">
        <w:fldChar w:fldCharType="begin"/>
      </w:r>
      <w:r w:rsidRPr="00E44B76">
        <w:instrText xml:space="preserve"> SEQ Table \* ARABIC </w:instrText>
      </w:r>
      <w:r w:rsidRPr="00E44B76">
        <w:fldChar w:fldCharType="separate"/>
      </w:r>
      <w:r w:rsidR="00606D2A">
        <w:rPr>
          <w:noProof/>
        </w:rPr>
        <w:t>13</w:t>
      </w:r>
      <w:r w:rsidRPr="00E44B76">
        <w:fldChar w:fldCharType="end"/>
      </w:r>
      <w:r w:rsidRPr="00E44B76">
        <w:t xml:space="preserve">. </w:t>
      </w:r>
      <w:r w:rsidR="00D32D1D">
        <w:t>Lookup table used to convert s</w:t>
      </w:r>
      <w:r w:rsidRPr="00E44B76">
        <w:t>egregated</w:t>
      </w:r>
      <w:r w:rsidR="00D32D1D">
        <w:t xml:space="preserve"> </w:t>
      </w:r>
      <w:proofErr w:type="spellStart"/>
      <w:r w:rsidR="00D32D1D">
        <w:t>WasteDataFlow</w:t>
      </w:r>
      <w:proofErr w:type="spellEnd"/>
      <w:r w:rsidRPr="00E44B76">
        <w:t xml:space="preserve"> waste </w:t>
      </w:r>
      <w:r w:rsidR="00D32D1D">
        <w:t>category</w:t>
      </w:r>
      <w:r w:rsidRPr="00E44B76">
        <w:t xml:space="preserve"> </w:t>
      </w:r>
      <w:r w:rsidR="00D32D1D">
        <w:t>to statistical reporting category</w:t>
      </w:r>
    </w:p>
    <w:tbl>
      <w:tblPr>
        <w:tblW w:w="548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Caption w:val="Lookup to convert WDF categories to EWC-STAT categories"/>
        <w:tblDescription w:val="Lookup to convert WDF categories to EWC-STAT categories"/>
      </w:tblPr>
      <w:tblGrid>
        <w:gridCol w:w="5867"/>
        <w:gridCol w:w="7054"/>
        <w:gridCol w:w="3170"/>
      </w:tblGrid>
      <w:tr w:rsidR="001B3ACB" w:rsidRPr="00A57041" w14:paraId="40FEE366" w14:textId="77777777" w:rsidTr="00E80A1E">
        <w:trPr>
          <w:cantSplit/>
          <w:trHeight w:val="255"/>
          <w:tblHeader/>
        </w:trPr>
        <w:tc>
          <w:tcPr>
            <w:tcW w:w="1823" w:type="pct"/>
            <w:shd w:val="clear" w:color="auto" w:fill="016574"/>
          </w:tcPr>
          <w:p w14:paraId="1AB3317C" w14:textId="1ACEAA38" w:rsidR="001B3ACB" w:rsidRPr="00A57041" w:rsidRDefault="00C30A90" w:rsidP="007F0A38">
            <w:pPr>
              <w:spacing w:beforeLines="20" w:before="48" w:afterLines="20" w:after="48"/>
              <w:rPr>
                <w:b/>
                <w:bCs/>
                <w:color w:val="FFFFFF" w:themeColor="background1"/>
                <w:lang w:eastAsia="en-GB"/>
              </w:rPr>
            </w:pPr>
            <w:r>
              <w:rPr>
                <w:b/>
                <w:bCs/>
                <w:color w:val="FFFFFF" w:themeColor="background1"/>
                <w:lang w:eastAsia="en-GB"/>
              </w:rPr>
              <w:t>SEPA</w:t>
            </w:r>
            <w:r w:rsidRPr="00A57041">
              <w:rPr>
                <w:b/>
                <w:bCs/>
                <w:color w:val="FFFFFF" w:themeColor="background1"/>
                <w:lang w:eastAsia="en-GB"/>
              </w:rPr>
              <w:t xml:space="preserve"> reporting</w:t>
            </w:r>
          </w:p>
        </w:tc>
        <w:tc>
          <w:tcPr>
            <w:tcW w:w="2192" w:type="pct"/>
            <w:shd w:val="clear" w:color="auto" w:fill="016574"/>
          </w:tcPr>
          <w:p w14:paraId="677E196B" w14:textId="081C4971" w:rsidR="001B3ACB" w:rsidRPr="00A57041" w:rsidRDefault="00C30A90" w:rsidP="007F0A38">
            <w:pPr>
              <w:spacing w:beforeLines="20" w:before="48" w:afterLines="20" w:after="48"/>
              <w:rPr>
                <w:b/>
                <w:bCs/>
                <w:color w:val="FFFFFF" w:themeColor="background1"/>
                <w:lang w:eastAsia="en-GB"/>
              </w:rPr>
            </w:pPr>
            <w:proofErr w:type="spellStart"/>
            <w:r w:rsidRPr="00A57041">
              <w:rPr>
                <w:b/>
                <w:bCs/>
                <w:color w:val="FFFFFF" w:themeColor="background1"/>
                <w:lang w:eastAsia="en-GB"/>
              </w:rPr>
              <w:t>WasteDataFlow</w:t>
            </w:r>
            <w:proofErr w:type="spellEnd"/>
          </w:p>
        </w:tc>
        <w:tc>
          <w:tcPr>
            <w:tcW w:w="985" w:type="pct"/>
            <w:shd w:val="clear" w:color="auto" w:fill="016574"/>
          </w:tcPr>
          <w:p w14:paraId="6BA200A0" w14:textId="5CDE3BDE" w:rsidR="001B3ACB" w:rsidRPr="00A57041" w:rsidRDefault="00C30A90" w:rsidP="007F0A38">
            <w:pPr>
              <w:spacing w:beforeLines="20" w:before="48" w:afterLines="20" w:after="48"/>
              <w:rPr>
                <w:b/>
                <w:bCs/>
                <w:color w:val="FFFFFF" w:themeColor="background1"/>
                <w:lang w:eastAsia="en-GB"/>
              </w:rPr>
            </w:pPr>
            <w:r w:rsidRPr="00A57041">
              <w:rPr>
                <w:b/>
                <w:bCs/>
                <w:color w:val="FFFFFF" w:themeColor="background1"/>
                <w:lang w:eastAsia="en-GB"/>
              </w:rPr>
              <w:t>Hazardous (</w:t>
            </w:r>
            <w:r>
              <w:rPr>
                <w:b/>
                <w:bCs/>
                <w:color w:val="FFFFFF" w:themeColor="background1"/>
                <w:lang w:eastAsia="en-GB"/>
              </w:rPr>
              <w:t>H</w:t>
            </w:r>
            <w:r w:rsidRPr="00A57041">
              <w:rPr>
                <w:b/>
                <w:bCs/>
                <w:color w:val="FFFFFF" w:themeColor="background1"/>
                <w:lang w:eastAsia="en-GB"/>
              </w:rPr>
              <w:t>) /</w:t>
            </w:r>
            <w:r w:rsidRPr="00A57041">
              <w:rPr>
                <w:b/>
                <w:bCs/>
                <w:color w:val="FFFFFF" w:themeColor="background1"/>
                <w:lang w:eastAsia="en-GB"/>
              </w:rPr>
              <w:br/>
            </w:r>
            <w:r>
              <w:rPr>
                <w:b/>
                <w:bCs/>
                <w:color w:val="FFFFFF" w:themeColor="background1"/>
                <w:lang w:eastAsia="en-GB"/>
              </w:rPr>
              <w:t>N</w:t>
            </w:r>
            <w:r w:rsidRPr="00A57041">
              <w:rPr>
                <w:b/>
                <w:bCs/>
                <w:color w:val="FFFFFF" w:themeColor="background1"/>
                <w:lang w:eastAsia="en-GB"/>
              </w:rPr>
              <w:t>on-hazardous (</w:t>
            </w:r>
            <w:r>
              <w:rPr>
                <w:b/>
                <w:bCs/>
                <w:color w:val="FFFFFF" w:themeColor="background1"/>
                <w:lang w:eastAsia="en-GB"/>
              </w:rPr>
              <w:t>NH</w:t>
            </w:r>
            <w:r w:rsidRPr="00A57041">
              <w:rPr>
                <w:b/>
                <w:bCs/>
                <w:color w:val="FFFFFF" w:themeColor="background1"/>
                <w:lang w:eastAsia="en-GB"/>
              </w:rPr>
              <w:t>)</w:t>
            </w:r>
          </w:p>
        </w:tc>
      </w:tr>
      <w:tr w:rsidR="001B3ACB" w:rsidRPr="00E44B76" w14:paraId="32C15A91" w14:textId="77777777">
        <w:trPr>
          <w:trHeight w:val="113"/>
        </w:trPr>
        <w:tc>
          <w:tcPr>
            <w:tcW w:w="1823" w:type="pct"/>
            <w:shd w:val="clear" w:color="auto" w:fill="auto"/>
          </w:tcPr>
          <w:p w14:paraId="0D66A1D7" w14:textId="77777777" w:rsidR="001B3ACB" w:rsidRPr="00E44B76" w:rsidRDefault="001B3ACB" w:rsidP="007F0A38">
            <w:pPr>
              <w:spacing w:beforeLines="20" w:before="48" w:afterLines="20" w:after="48"/>
              <w:rPr>
                <w:lang w:eastAsia="en-GB"/>
              </w:rPr>
            </w:pPr>
            <w:r w:rsidRPr="00E44B76">
              <w:rPr>
                <w:lang w:eastAsia="en-GB"/>
              </w:rPr>
              <w:t>Animal and mixed food waste</w:t>
            </w:r>
          </w:p>
        </w:tc>
        <w:tc>
          <w:tcPr>
            <w:tcW w:w="2192" w:type="pct"/>
            <w:shd w:val="clear" w:color="auto" w:fill="auto"/>
          </w:tcPr>
          <w:p w14:paraId="355B6A28" w14:textId="77777777" w:rsidR="001B3ACB" w:rsidRPr="00E44B76" w:rsidRDefault="001B3ACB" w:rsidP="007F0A38">
            <w:pPr>
              <w:spacing w:beforeLines="20" w:before="48" w:afterLines="20" w:after="48"/>
              <w:rPr>
                <w:lang w:eastAsia="en-GB"/>
              </w:rPr>
            </w:pPr>
            <w:r w:rsidRPr="00E44B76">
              <w:rPr>
                <w:lang w:eastAsia="en-GB"/>
              </w:rPr>
              <w:t>Waste food only</w:t>
            </w:r>
          </w:p>
        </w:tc>
        <w:tc>
          <w:tcPr>
            <w:tcW w:w="985" w:type="pct"/>
            <w:shd w:val="clear" w:color="auto" w:fill="auto"/>
          </w:tcPr>
          <w:p w14:paraId="0F044B17" w14:textId="77777777" w:rsidR="001B3ACB" w:rsidRPr="00E44B76" w:rsidRDefault="001B3ACB" w:rsidP="007F0A38">
            <w:pPr>
              <w:spacing w:beforeLines="20" w:before="48" w:afterLines="20" w:after="48"/>
              <w:jc w:val="center"/>
              <w:rPr>
                <w:lang w:eastAsia="en-GB"/>
              </w:rPr>
            </w:pPr>
            <w:r w:rsidRPr="00E44B76">
              <w:rPr>
                <w:lang w:eastAsia="en-GB"/>
              </w:rPr>
              <w:t>NH</w:t>
            </w:r>
          </w:p>
        </w:tc>
      </w:tr>
      <w:tr w:rsidR="001B3ACB" w:rsidRPr="00E44B76" w14:paraId="50D6120A" w14:textId="77777777">
        <w:trPr>
          <w:trHeight w:val="113"/>
        </w:trPr>
        <w:tc>
          <w:tcPr>
            <w:tcW w:w="1823" w:type="pct"/>
            <w:shd w:val="clear" w:color="auto" w:fill="auto"/>
          </w:tcPr>
          <w:p w14:paraId="3EBC42C5" w14:textId="77777777" w:rsidR="001B3ACB" w:rsidRPr="00E44B76" w:rsidRDefault="001B3ACB" w:rsidP="007F0A38">
            <w:pPr>
              <w:spacing w:beforeLines="20" w:before="48" w:afterLines="20" w:after="48"/>
              <w:rPr>
                <w:lang w:eastAsia="en-GB"/>
              </w:rPr>
            </w:pPr>
            <w:r w:rsidRPr="00E44B76">
              <w:rPr>
                <w:lang w:eastAsia="en-GB"/>
              </w:rPr>
              <w:t>Animal and mixed food waste</w:t>
            </w:r>
          </w:p>
        </w:tc>
        <w:tc>
          <w:tcPr>
            <w:tcW w:w="2192" w:type="pct"/>
            <w:shd w:val="clear" w:color="auto" w:fill="auto"/>
          </w:tcPr>
          <w:p w14:paraId="575A4E17" w14:textId="77777777" w:rsidR="001B3ACB" w:rsidRPr="00E44B76" w:rsidRDefault="001B3ACB" w:rsidP="007F0A38">
            <w:pPr>
              <w:spacing w:beforeLines="20" w:before="48" w:afterLines="20" w:after="48"/>
              <w:rPr>
                <w:lang w:eastAsia="en-GB"/>
              </w:rPr>
            </w:pPr>
            <w:r w:rsidRPr="00E44B76">
              <w:rPr>
                <w:lang w:eastAsia="en-GB"/>
              </w:rPr>
              <w:t>25% of Mixed garden and food waste</w:t>
            </w:r>
          </w:p>
        </w:tc>
        <w:tc>
          <w:tcPr>
            <w:tcW w:w="985" w:type="pct"/>
            <w:shd w:val="clear" w:color="auto" w:fill="auto"/>
          </w:tcPr>
          <w:p w14:paraId="3E72AFFB" w14:textId="77777777" w:rsidR="001B3ACB" w:rsidRPr="00E44B76" w:rsidRDefault="001B3ACB" w:rsidP="007F0A38">
            <w:pPr>
              <w:spacing w:beforeLines="20" w:before="48" w:afterLines="20" w:after="48"/>
              <w:jc w:val="center"/>
              <w:rPr>
                <w:lang w:eastAsia="en-GB"/>
              </w:rPr>
            </w:pPr>
            <w:r w:rsidRPr="00E44B76">
              <w:rPr>
                <w:lang w:eastAsia="en-GB"/>
              </w:rPr>
              <w:t>NH</w:t>
            </w:r>
          </w:p>
        </w:tc>
      </w:tr>
      <w:tr w:rsidR="001B3ACB" w:rsidRPr="00E44B76" w14:paraId="5614EC15" w14:textId="77777777">
        <w:trPr>
          <w:trHeight w:val="113"/>
        </w:trPr>
        <w:tc>
          <w:tcPr>
            <w:tcW w:w="1823" w:type="pct"/>
            <w:shd w:val="clear" w:color="auto" w:fill="auto"/>
          </w:tcPr>
          <w:p w14:paraId="3F7EEC04" w14:textId="77777777" w:rsidR="001B3ACB" w:rsidRPr="00E44B76" w:rsidRDefault="001B3ACB" w:rsidP="007F0A38">
            <w:pPr>
              <w:spacing w:beforeLines="20" w:before="48" w:afterLines="20" w:after="48"/>
              <w:rPr>
                <w:lang w:eastAsia="en-GB"/>
              </w:rPr>
            </w:pPr>
            <w:r w:rsidRPr="00E44B76">
              <w:rPr>
                <w:lang w:eastAsia="en-GB"/>
              </w:rPr>
              <w:t>Animal and mixed food waste</w:t>
            </w:r>
          </w:p>
        </w:tc>
        <w:tc>
          <w:tcPr>
            <w:tcW w:w="2192" w:type="pct"/>
            <w:shd w:val="clear" w:color="auto" w:fill="auto"/>
          </w:tcPr>
          <w:p w14:paraId="03311BE4" w14:textId="77777777" w:rsidR="001B3ACB" w:rsidRPr="00E44B76" w:rsidRDefault="001B3ACB" w:rsidP="007F0A38">
            <w:pPr>
              <w:spacing w:beforeLines="20" w:before="48" w:afterLines="20" w:after="48"/>
              <w:rPr>
                <w:lang w:eastAsia="en-GB"/>
              </w:rPr>
            </w:pPr>
            <w:r w:rsidRPr="00E44B76">
              <w:rPr>
                <w:lang w:eastAsia="en-GB"/>
              </w:rPr>
              <w:t>Vegetable oil</w:t>
            </w:r>
          </w:p>
        </w:tc>
        <w:tc>
          <w:tcPr>
            <w:tcW w:w="985" w:type="pct"/>
            <w:shd w:val="clear" w:color="auto" w:fill="auto"/>
          </w:tcPr>
          <w:p w14:paraId="0E07A36B" w14:textId="77777777" w:rsidR="001B3ACB" w:rsidRPr="00E44B76" w:rsidRDefault="001B3ACB" w:rsidP="007F0A38">
            <w:pPr>
              <w:spacing w:beforeLines="20" w:before="48" w:afterLines="20" w:after="48"/>
              <w:jc w:val="center"/>
              <w:rPr>
                <w:lang w:eastAsia="en-GB"/>
              </w:rPr>
            </w:pPr>
            <w:r w:rsidRPr="00E44B76">
              <w:rPr>
                <w:lang w:eastAsia="en-GB"/>
              </w:rPr>
              <w:t>NH</w:t>
            </w:r>
          </w:p>
        </w:tc>
      </w:tr>
      <w:tr w:rsidR="001B3ACB" w:rsidRPr="00E44B76" w14:paraId="368D3CC3" w14:textId="77777777">
        <w:trPr>
          <w:trHeight w:val="113"/>
        </w:trPr>
        <w:tc>
          <w:tcPr>
            <w:tcW w:w="1823" w:type="pct"/>
            <w:shd w:val="clear" w:color="auto" w:fill="auto"/>
          </w:tcPr>
          <w:p w14:paraId="7BB1B28C" w14:textId="77777777" w:rsidR="001B3ACB" w:rsidRPr="00E44B76" w:rsidRDefault="001B3ACB" w:rsidP="007F0A38">
            <w:pPr>
              <w:spacing w:beforeLines="20" w:before="48" w:afterLines="20" w:after="48"/>
              <w:rPr>
                <w:lang w:eastAsia="en-GB"/>
              </w:rPr>
            </w:pPr>
            <w:r w:rsidRPr="00E44B76">
              <w:rPr>
                <w:lang w:eastAsia="en-GB"/>
              </w:rPr>
              <w:t>Batteries and accumulators wastes</w:t>
            </w:r>
          </w:p>
        </w:tc>
        <w:tc>
          <w:tcPr>
            <w:tcW w:w="2192" w:type="pct"/>
            <w:shd w:val="clear" w:color="auto" w:fill="auto"/>
          </w:tcPr>
          <w:p w14:paraId="6B1BABA7" w14:textId="77777777" w:rsidR="001B3ACB" w:rsidRPr="00E44B76" w:rsidRDefault="001B3ACB" w:rsidP="007F0A38">
            <w:pPr>
              <w:spacing w:beforeLines="20" w:before="48" w:afterLines="20" w:after="48"/>
              <w:rPr>
                <w:lang w:eastAsia="en-GB"/>
              </w:rPr>
            </w:pPr>
            <w:r w:rsidRPr="00E44B76">
              <w:rPr>
                <w:lang w:eastAsia="en-GB"/>
              </w:rPr>
              <w:t>Automotive batteries</w:t>
            </w:r>
          </w:p>
        </w:tc>
        <w:tc>
          <w:tcPr>
            <w:tcW w:w="985" w:type="pct"/>
            <w:shd w:val="clear" w:color="auto" w:fill="auto"/>
          </w:tcPr>
          <w:p w14:paraId="1F951D2E" w14:textId="77777777" w:rsidR="001B3ACB" w:rsidRPr="00E44B76" w:rsidRDefault="001B3ACB" w:rsidP="007F0A38">
            <w:pPr>
              <w:spacing w:beforeLines="20" w:before="48" w:afterLines="20" w:after="48"/>
              <w:jc w:val="center"/>
              <w:rPr>
                <w:lang w:eastAsia="en-GB"/>
              </w:rPr>
            </w:pPr>
            <w:r w:rsidRPr="00E44B76">
              <w:rPr>
                <w:lang w:eastAsia="en-GB"/>
              </w:rPr>
              <w:t>H</w:t>
            </w:r>
          </w:p>
        </w:tc>
      </w:tr>
      <w:tr w:rsidR="001B3ACB" w:rsidRPr="00E44B76" w14:paraId="371C4EAD" w14:textId="77777777">
        <w:trPr>
          <w:trHeight w:val="113"/>
        </w:trPr>
        <w:tc>
          <w:tcPr>
            <w:tcW w:w="1823" w:type="pct"/>
            <w:shd w:val="clear" w:color="auto" w:fill="auto"/>
          </w:tcPr>
          <w:p w14:paraId="6360D084" w14:textId="77777777" w:rsidR="001B3ACB" w:rsidRPr="00E44B76" w:rsidRDefault="001B3ACB" w:rsidP="007F0A38">
            <w:pPr>
              <w:spacing w:beforeLines="20" w:before="48" w:afterLines="20" w:after="48"/>
              <w:rPr>
                <w:lang w:eastAsia="en-GB"/>
              </w:rPr>
            </w:pPr>
            <w:r w:rsidRPr="00E44B76">
              <w:rPr>
                <w:lang w:eastAsia="en-GB"/>
              </w:rPr>
              <w:t>Batteries and accumulators wastes</w:t>
            </w:r>
          </w:p>
        </w:tc>
        <w:tc>
          <w:tcPr>
            <w:tcW w:w="2192" w:type="pct"/>
            <w:shd w:val="clear" w:color="auto" w:fill="auto"/>
          </w:tcPr>
          <w:p w14:paraId="142C4354" w14:textId="77777777" w:rsidR="001B3ACB" w:rsidRPr="00E44B76" w:rsidRDefault="001B3ACB" w:rsidP="007F0A38">
            <w:pPr>
              <w:spacing w:beforeLines="20" w:before="48" w:afterLines="20" w:after="48"/>
              <w:rPr>
                <w:lang w:eastAsia="en-GB"/>
              </w:rPr>
            </w:pPr>
            <w:r w:rsidRPr="00E44B76">
              <w:rPr>
                <w:lang w:eastAsia="en-GB"/>
              </w:rPr>
              <w:t>Post-consumer, non-automotive batteries</w:t>
            </w:r>
          </w:p>
        </w:tc>
        <w:tc>
          <w:tcPr>
            <w:tcW w:w="985" w:type="pct"/>
            <w:shd w:val="clear" w:color="auto" w:fill="auto"/>
          </w:tcPr>
          <w:p w14:paraId="011FAC29" w14:textId="77777777" w:rsidR="001B3ACB" w:rsidRPr="00E44B76" w:rsidRDefault="001B3ACB" w:rsidP="007F0A38">
            <w:pPr>
              <w:spacing w:beforeLines="20" w:before="48" w:afterLines="20" w:after="48"/>
              <w:jc w:val="center"/>
              <w:rPr>
                <w:lang w:eastAsia="en-GB"/>
              </w:rPr>
            </w:pPr>
            <w:r w:rsidRPr="00E44B76">
              <w:rPr>
                <w:lang w:eastAsia="en-GB"/>
              </w:rPr>
              <w:t>NH</w:t>
            </w:r>
          </w:p>
        </w:tc>
      </w:tr>
      <w:tr w:rsidR="001B3ACB" w:rsidRPr="00E44B76" w14:paraId="181CC27D" w14:textId="77777777">
        <w:trPr>
          <w:trHeight w:val="113"/>
        </w:trPr>
        <w:tc>
          <w:tcPr>
            <w:tcW w:w="1823" w:type="pct"/>
            <w:shd w:val="clear" w:color="auto" w:fill="auto"/>
          </w:tcPr>
          <w:p w14:paraId="54031C03" w14:textId="77777777" w:rsidR="001B3ACB" w:rsidRPr="00E44B76" w:rsidRDefault="001B3ACB" w:rsidP="007F0A38">
            <w:pPr>
              <w:spacing w:beforeLines="20" w:before="48" w:afterLines="20" w:after="48"/>
              <w:rPr>
                <w:lang w:eastAsia="en-GB"/>
              </w:rPr>
            </w:pPr>
            <w:r w:rsidRPr="00E44B76">
              <w:rPr>
                <w:lang w:eastAsia="en-GB"/>
              </w:rPr>
              <w:t>Combustion wastes</w:t>
            </w:r>
          </w:p>
        </w:tc>
        <w:tc>
          <w:tcPr>
            <w:tcW w:w="2192" w:type="pct"/>
            <w:shd w:val="clear" w:color="auto" w:fill="auto"/>
          </w:tcPr>
          <w:p w14:paraId="16568A3D" w14:textId="77777777" w:rsidR="001B3ACB" w:rsidRPr="00E44B76" w:rsidRDefault="001B3ACB" w:rsidP="007F0A38">
            <w:pPr>
              <w:spacing w:beforeLines="20" w:before="48" w:afterLines="20" w:after="48"/>
              <w:rPr>
                <w:lang w:eastAsia="en-GB"/>
              </w:rPr>
            </w:pPr>
            <w:r w:rsidRPr="00E44B76">
              <w:rPr>
                <w:lang w:eastAsia="en-GB"/>
              </w:rPr>
              <w:t>Incinerator bottom ash</w:t>
            </w:r>
          </w:p>
        </w:tc>
        <w:tc>
          <w:tcPr>
            <w:tcW w:w="985" w:type="pct"/>
            <w:shd w:val="clear" w:color="auto" w:fill="auto"/>
          </w:tcPr>
          <w:p w14:paraId="11021643" w14:textId="77777777" w:rsidR="001B3ACB" w:rsidRPr="00E44B76" w:rsidRDefault="001B3ACB" w:rsidP="007F0A38">
            <w:pPr>
              <w:spacing w:beforeLines="20" w:before="48" w:afterLines="20" w:after="48"/>
              <w:jc w:val="center"/>
              <w:rPr>
                <w:lang w:eastAsia="en-GB"/>
              </w:rPr>
            </w:pPr>
            <w:r w:rsidRPr="00E44B76">
              <w:rPr>
                <w:lang w:eastAsia="en-GB"/>
              </w:rPr>
              <w:t>NH</w:t>
            </w:r>
          </w:p>
        </w:tc>
      </w:tr>
      <w:tr w:rsidR="001B3ACB" w:rsidRPr="00E44B76" w14:paraId="27E59B2B" w14:textId="77777777">
        <w:trPr>
          <w:trHeight w:val="113"/>
        </w:trPr>
        <w:tc>
          <w:tcPr>
            <w:tcW w:w="1823" w:type="pct"/>
            <w:shd w:val="clear" w:color="auto" w:fill="auto"/>
          </w:tcPr>
          <w:p w14:paraId="225DE717" w14:textId="77777777" w:rsidR="001B3ACB" w:rsidRPr="00E44B76" w:rsidRDefault="001B3ACB" w:rsidP="007F0A38">
            <w:pPr>
              <w:spacing w:beforeLines="20" w:before="48" w:afterLines="20" w:after="48"/>
              <w:rPr>
                <w:lang w:eastAsia="en-GB"/>
              </w:rPr>
            </w:pPr>
            <w:r w:rsidRPr="00E44B76">
              <w:rPr>
                <w:lang w:eastAsia="en-GB"/>
              </w:rPr>
              <w:t>Construction and demolition waste</w:t>
            </w:r>
          </w:p>
        </w:tc>
        <w:tc>
          <w:tcPr>
            <w:tcW w:w="2192" w:type="pct"/>
            <w:shd w:val="clear" w:color="auto" w:fill="auto"/>
          </w:tcPr>
          <w:p w14:paraId="0777213F" w14:textId="77777777" w:rsidR="001B3ACB" w:rsidRPr="00E44B76" w:rsidRDefault="001B3ACB" w:rsidP="007F0A38">
            <w:pPr>
              <w:spacing w:beforeLines="20" w:before="48" w:afterLines="20" w:after="48"/>
              <w:rPr>
                <w:lang w:eastAsia="en-GB"/>
              </w:rPr>
            </w:pPr>
            <w:r w:rsidRPr="00E44B76">
              <w:rPr>
                <w:lang w:eastAsia="en-GB"/>
              </w:rPr>
              <w:t>Rubble</w:t>
            </w:r>
          </w:p>
        </w:tc>
        <w:tc>
          <w:tcPr>
            <w:tcW w:w="985" w:type="pct"/>
            <w:shd w:val="clear" w:color="auto" w:fill="auto"/>
          </w:tcPr>
          <w:p w14:paraId="004310BC" w14:textId="77777777" w:rsidR="001B3ACB" w:rsidRPr="00E44B76" w:rsidRDefault="001B3ACB" w:rsidP="007F0A38">
            <w:pPr>
              <w:spacing w:beforeLines="20" w:before="48" w:afterLines="20" w:after="48"/>
              <w:jc w:val="center"/>
              <w:rPr>
                <w:lang w:eastAsia="en-GB"/>
              </w:rPr>
            </w:pPr>
            <w:r w:rsidRPr="00E44B76">
              <w:rPr>
                <w:lang w:eastAsia="en-GB"/>
              </w:rPr>
              <w:t>NH</w:t>
            </w:r>
          </w:p>
        </w:tc>
      </w:tr>
      <w:tr w:rsidR="001B3ACB" w:rsidRPr="00E44B76" w14:paraId="1E5989E2" w14:textId="77777777">
        <w:trPr>
          <w:trHeight w:val="113"/>
        </w:trPr>
        <w:tc>
          <w:tcPr>
            <w:tcW w:w="1823" w:type="pct"/>
            <w:shd w:val="clear" w:color="auto" w:fill="auto"/>
          </w:tcPr>
          <w:p w14:paraId="2E7E942B" w14:textId="77777777" w:rsidR="001B3ACB" w:rsidRPr="00E44B76" w:rsidRDefault="001B3ACB" w:rsidP="007F0A38">
            <w:pPr>
              <w:spacing w:beforeLines="20" w:before="48" w:afterLines="20" w:after="48"/>
              <w:rPr>
                <w:lang w:eastAsia="en-GB"/>
              </w:rPr>
            </w:pPr>
            <w:r w:rsidRPr="00E44B76">
              <w:rPr>
                <w:lang w:eastAsia="en-GB"/>
              </w:rPr>
              <w:t>Construction and demolition waste</w:t>
            </w:r>
          </w:p>
        </w:tc>
        <w:tc>
          <w:tcPr>
            <w:tcW w:w="2192" w:type="pct"/>
            <w:shd w:val="clear" w:color="auto" w:fill="auto"/>
          </w:tcPr>
          <w:p w14:paraId="49070BCA" w14:textId="77777777" w:rsidR="001B3ACB" w:rsidRPr="00E44B76" w:rsidRDefault="001B3ACB" w:rsidP="007F0A38">
            <w:pPr>
              <w:spacing w:beforeLines="20" w:before="48" w:afterLines="20" w:after="48"/>
              <w:rPr>
                <w:lang w:eastAsia="en-GB"/>
              </w:rPr>
            </w:pPr>
            <w:r w:rsidRPr="00E44B76">
              <w:rPr>
                <w:lang w:eastAsia="en-GB"/>
              </w:rPr>
              <w:t>Plasterboard</w:t>
            </w:r>
          </w:p>
        </w:tc>
        <w:tc>
          <w:tcPr>
            <w:tcW w:w="985" w:type="pct"/>
            <w:shd w:val="clear" w:color="auto" w:fill="auto"/>
          </w:tcPr>
          <w:p w14:paraId="2E5C19E1" w14:textId="77777777" w:rsidR="001B3ACB" w:rsidRPr="00E44B76" w:rsidRDefault="001B3ACB" w:rsidP="007F0A38">
            <w:pPr>
              <w:spacing w:beforeLines="20" w:before="48" w:afterLines="20" w:after="48"/>
              <w:jc w:val="center"/>
              <w:rPr>
                <w:lang w:eastAsia="en-GB"/>
              </w:rPr>
            </w:pPr>
            <w:r w:rsidRPr="00E44B76">
              <w:rPr>
                <w:lang w:eastAsia="en-GB"/>
              </w:rPr>
              <w:t>NH</w:t>
            </w:r>
          </w:p>
        </w:tc>
      </w:tr>
      <w:tr w:rsidR="001B3ACB" w:rsidRPr="00E44B76" w14:paraId="0B6E62F2" w14:textId="77777777">
        <w:trPr>
          <w:trHeight w:val="113"/>
        </w:trPr>
        <w:tc>
          <w:tcPr>
            <w:tcW w:w="1823" w:type="pct"/>
            <w:shd w:val="clear" w:color="auto" w:fill="auto"/>
          </w:tcPr>
          <w:p w14:paraId="6C0B5EF8" w14:textId="77777777" w:rsidR="001B3ACB" w:rsidRPr="00E44B76" w:rsidRDefault="001B3ACB" w:rsidP="007F0A38">
            <w:pPr>
              <w:spacing w:beforeLines="20" w:before="48" w:afterLines="20" w:after="48"/>
              <w:rPr>
                <w:lang w:eastAsia="en-GB"/>
              </w:rPr>
            </w:pPr>
            <w:r w:rsidRPr="00E44B76">
              <w:rPr>
                <w:lang w:eastAsia="en-GB"/>
              </w:rPr>
              <w:t>Discarded electrical and electronic equipment</w:t>
            </w:r>
          </w:p>
        </w:tc>
        <w:tc>
          <w:tcPr>
            <w:tcW w:w="2192" w:type="pct"/>
            <w:shd w:val="clear" w:color="auto" w:fill="auto"/>
          </w:tcPr>
          <w:p w14:paraId="0B472EF5" w14:textId="77777777" w:rsidR="001B3ACB" w:rsidRPr="00E44B76" w:rsidRDefault="001B3ACB" w:rsidP="007F0A38">
            <w:pPr>
              <w:spacing w:beforeLines="20" w:before="48" w:afterLines="20" w:after="48"/>
              <w:rPr>
                <w:lang w:eastAsia="en-GB"/>
              </w:rPr>
            </w:pPr>
            <w:r w:rsidRPr="00E44B76">
              <w:rPr>
                <w:lang w:eastAsia="en-GB"/>
              </w:rPr>
              <w:t>WEEE - Large domestic apps</w:t>
            </w:r>
          </w:p>
        </w:tc>
        <w:tc>
          <w:tcPr>
            <w:tcW w:w="985" w:type="pct"/>
            <w:shd w:val="clear" w:color="auto" w:fill="auto"/>
          </w:tcPr>
          <w:p w14:paraId="44E11EFB" w14:textId="77777777" w:rsidR="001B3ACB" w:rsidRPr="00E44B76" w:rsidRDefault="001B3ACB" w:rsidP="007F0A38">
            <w:pPr>
              <w:spacing w:beforeLines="20" w:before="48" w:afterLines="20" w:after="48"/>
              <w:jc w:val="center"/>
              <w:rPr>
                <w:lang w:eastAsia="en-GB"/>
              </w:rPr>
            </w:pPr>
            <w:r w:rsidRPr="00E44B76">
              <w:rPr>
                <w:lang w:eastAsia="en-GB"/>
              </w:rPr>
              <w:t>H</w:t>
            </w:r>
          </w:p>
        </w:tc>
      </w:tr>
      <w:tr w:rsidR="001B3ACB" w:rsidRPr="00E44B76" w14:paraId="1C3E20C0" w14:textId="77777777">
        <w:trPr>
          <w:trHeight w:val="113"/>
        </w:trPr>
        <w:tc>
          <w:tcPr>
            <w:tcW w:w="1823" w:type="pct"/>
            <w:shd w:val="clear" w:color="auto" w:fill="auto"/>
          </w:tcPr>
          <w:p w14:paraId="24D696A3" w14:textId="77777777" w:rsidR="001B3ACB" w:rsidRPr="00E44B76" w:rsidRDefault="001B3ACB" w:rsidP="007F0A38">
            <w:pPr>
              <w:spacing w:beforeLines="20" w:before="48" w:afterLines="20" w:after="48"/>
              <w:rPr>
                <w:lang w:eastAsia="en-GB"/>
              </w:rPr>
            </w:pPr>
            <w:r w:rsidRPr="00E44B76">
              <w:rPr>
                <w:lang w:eastAsia="en-GB"/>
              </w:rPr>
              <w:t>Discarded electrical and electronic equipment</w:t>
            </w:r>
          </w:p>
        </w:tc>
        <w:tc>
          <w:tcPr>
            <w:tcW w:w="2192" w:type="pct"/>
            <w:shd w:val="clear" w:color="auto" w:fill="auto"/>
          </w:tcPr>
          <w:p w14:paraId="575DB1F2" w14:textId="77777777" w:rsidR="001B3ACB" w:rsidRPr="00E44B76" w:rsidRDefault="001B3ACB" w:rsidP="007F0A38">
            <w:pPr>
              <w:spacing w:beforeLines="20" w:before="48" w:afterLines="20" w:after="48"/>
              <w:rPr>
                <w:lang w:eastAsia="en-GB"/>
              </w:rPr>
            </w:pPr>
            <w:r w:rsidRPr="00E44B76">
              <w:rPr>
                <w:lang w:eastAsia="en-GB"/>
              </w:rPr>
              <w:t>WEEE - Small domestic apps</w:t>
            </w:r>
          </w:p>
        </w:tc>
        <w:tc>
          <w:tcPr>
            <w:tcW w:w="985" w:type="pct"/>
            <w:shd w:val="clear" w:color="auto" w:fill="auto"/>
          </w:tcPr>
          <w:p w14:paraId="40807CBC" w14:textId="77777777" w:rsidR="001B3ACB" w:rsidRPr="00E44B76" w:rsidRDefault="001B3ACB" w:rsidP="007F0A38">
            <w:pPr>
              <w:spacing w:beforeLines="20" w:before="48" w:afterLines="20" w:after="48"/>
              <w:jc w:val="center"/>
              <w:rPr>
                <w:lang w:eastAsia="en-GB"/>
              </w:rPr>
            </w:pPr>
            <w:r w:rsidRPr="00E44B76">
              <w:rPr>
                <w:lang w:eastAsia="en-GB"/>
              </w:rPr>
              <w:t>H</w:t>
            </w:r>
          </w:p>
        </w:tc>
      </w:tr>
      <w:tr w:rsidR="001B3ACB" w:rsidRPr="00E44B76" w14:paraId="52B13F3A" w14:textId="77777777">
        <w:trPr>
          <w:trHeight w:val="113"/>
        </w:trPr>
        <w:tc>
          <w:tcPr>
            <w:tcW w:w="1823" w:type="pct"/>
            <w:shd w:val="clear" w:color="auto" w:fill="auto"/>
          </w:tcPr>
          <w:p w14:paraId="167B212C" w14:textId="77777777" w:rsidR="001B3ACB" w:rsidRPr="00E44B76" w:rsidRDefault="001B3ACB" w:rsidP="007F0A38">
            <w:pPr>
              <w:spacing w:beforeLines="20" w:before="48" w:afterLines="20" w:after="48"/>
              <w:rPr>
                <w:lang w:eastAsia="en-GB"/>
              </w:rPr>
            </w:pPr>
            <w:r w:rsidRPr="00E44B76">
              <w:rPr>
                <w:lang w:eastAsia="en-GB"/>
              </w:rPr>
              <w:t>Discarded electrical and electronic equipment</w:t>
            </w:r>
          </w:p>
        </w:tc>
        <w:tc>
          <w:tcPr>
            <w:tcW w:w="2192" w:type="pct"/>
            <w:shd w:val="clear" w:color="auto" w:fill="auto"/>
          </w:tcPr>
          <w:p w14:paraId="0CB44A09" w14:textId="77777777" w:rsidR="001B3ACB" w:rsidRPr="00E44B76" w:rsidRDefault="001B3ACB" w:rsidP="007F0A38">
            <w:pPr>
              <w:spacing w:beforeLines="20" w:before="48" w:afterLines="20" w:after="48"/>
              <w:rPr>
                <w:lang w:eastAsia="en-GB"/>
              </w:rPr>
            </w:pPr>
            <w:r w:rsidRPr="00E44B76">
              <w:rPr>
                <w:lang w:eastAsia="en-GB"/>
              </w:rPr>
              <w:t>WEEE - Cathode ray tubes</w:t>
            </w:r>
          </w:p>
        </w:tc>
        <w:tc>
          <w:tcPr>
            <w:tcW w:w="985" w:type="pct"/>
            <w:shd w:val="clear" w:color="auto" w:fill="auto"/>
          </w:tcPr>
          <w:p w14:paraId="7B8905D2" w14:textId="77777777" w:rsidR="001B3ACB" w:rsidRPr="00E44B76" w:rsidRDefault="001B3ACB" w:rsidP="007F0A38">
            <w:pPr>
              <w:spacing w:beforeLines="20" w:before="48" w:afterLines="20" w:after="48"/>
              <w:jc w:val="center"/>
              <w:rPr>
                <w:lang w:eastAsia="en-GB"/>
              </w:rPr>
            </w:pPr>
            <w:r w:rsidRPr="00E44B76">
              <w:rPr>
                <w:lang w:eastAsia="en-GB"/>
              </w:rPr>
              <w:t>H</w:t>
            </w:r>
          </w:p>
        </w:tc>
      </w:tr>
      <w:tr w:rsidR="001B3ACB" w:rsidRPr="00E44B76" w14:paraId="30EE1F3C" w14:textId="77777777">
        <w:trPr>
          <w:trHeight w:val="113"/>
        </w:trPr>
        <w:tc>
          <w:tcPr>
            <w:tcW w:w="1823" w:type="pct"/>
            <w:shd w:val="clear" w:color="auto" w:fill="auto"/>
          </w:tcPr>
          <w:p w14:paraId="74D36A4F" w14:textId="77777777" w:rsidR="001B3ACB" w:rsidRPr="00E44B76" w:rsidRDefault="001B3ACB" w:rsidP="007F0A38">
            <w:pPr>
              <w:spacing w:beforeLines="20" w:before="48" w:afterLines="20" w:after="48"/>
              <w:rPr>
                <w:lang w:eastAsia="en-GB"/>
              </w:rPr>
            </w:pPr>
            <w:r w:rsidRPr="00E44B76">
              <w:rPr>
                <w:lang w:eastAsia="en-GB"/>
              </w:rPr>
              <w:t>Discarded electrical and electronic equipment</w:t>
            </w:r>
          </w:p>
        </w:tc>
        <w:tc>
          <w:tcPr>
            <w:tcW w:w="2192" w:type="pct"/>
            <w:shd w:val="clear" w:color="auto" w:fill="auto"/>
          </w:tcPr>
          <w:p w14:paraId="6DA25B86" w14:textId="77777777" w:rsidR="001B3ACB" w:rsidRPr="00E44B76" w:rsidRDefault="001B3ACB" w:rsidP="007F0A38">
            <w:pPr>
              <w:spacing w:beforeLines="20" w:before="48" w:afterLines="20" w:after="48"/>
              <w:rPr>
                <w:lang w:eastAsia="en-GB"/>
              </w:rPr>
            </w:pPr>
            <w:r w:rsidRPr="00E44B76">
              <w:rPr>
                <w:lang w:eastAsia="en-GB"/>
              </w:rPr>
              <w:t>WEEE - Fridges and freezers</w:t>
            </w:r>
          </w:p>
        </w:tc>
        <w:tc>
          <w:tcPr>
            <w:tcW w:w="985" w:type="pct"/>
            <w:shd w:val="clear" w:color="auto" w:fill="auto"/>
          </w:tcPr>
          <w:p w14:paraId="089E0338" w14:textId="77777777" w:rsidR="001B3ACB" w:rsidRPr="00E44B76" w:rsidRDefault="001B3ACB" w:rsidP="007F0A38">
            <w:pPr>
              <w:spacing w:beforeLines="20" w:before="48" w:afterLines="20" w:after="48"/>
              <w:jc w:val="center"/>
              <w:rPr>
                <w:lang w:eastAsia="en-GB"/>
              </w:rPr>
            </w:pPr>
            <w:r w:rsidRPr="00E44B76">
              <w:rPr>
                <w:lang w:eastAsia="en-GB"/>
              </w:rPr>
              <w:t>H</w:t>
            </w:r>
          </w:p>
        </w:tc>
      </w:tr>
      <w:tr w:rsidR="001B3ACB" w:rsidRPr="00E44B76" w14:paraId="78300964" w14:textId="77777777">
        <w:trPr>
          <w:trHeight w:val="113"/>
        </w:trPr>
        <w:tc>
          <w:tcPr>
            <w:tcW w:w="1823" w:type="pct"/>
            <w:shd w:val="clear" w:color="auto" w:fill="auto"/>
          </w:tcPr>
          <w:p w14:paraId="3A311ADD" w14:textId="77777777" w:rsidR="001B3ACB" w:rsidRPr="00E44B76" w:rsidRDefault="001B3ACB" w:rsidP="007F0A38">
            <w:pPr>
              <w:spacing w:beforeLines="20" w:before="48" w:afterLines="20" w:after="48"/>
              <w:rPr>
                <w:lang w:eastAsia="en-GB"/>
              </w:rPr>
            </w:pPr>
            <w:r w:rsidRPr="00E44B76">
              <w:rPr>
                <w:lang w:eastAsia="en-GB"/>
              </w:rPr>
              <w:t>Discarded machines and equipment components</w:t>
            </w:r>
          </w:p>
        </w:tc>
        <w:tc>
          <w:tcPr>
            <w:tcW w:w="2192" w:type="pct"/>
            <w:shd w:val="clear" w:color="auto" w:fill="auto"/>
          </w:tcPr>
          <w:p w14:paraId="08E05081" w14:textId="77777777" w:rsidR="001B3ACB" w:rsidRPr="00E44B76" w:rsidRDefault="001B3ACB" w:rsidP="007F0A38">
            <w:pPr>
              <w:spacing w:beforeLines="20" w:before="48" w:afterLines="20" w:after="48"/>
              <w:rPr>
                <w:lang w:eastAsia="en-GB"/>
              </w:rPr>
            </w:pPr>
            <w:r w:rsidRPr="00E44B76">
              <w:rPr>
                <w:lang w:eastAsia="en-GB"/>
              </w:rPr>
              <w:t>WEEE - Fluorescent tubes and other light bulbs</w:t>
            </w:r>
          </w:p>
        </w:tc>
        <w:tc>
          <w:tcPr>
            <w:tcW w:w="985" w:type="pct"/>
            <w:shd w:val="clear" w:color="auto" w:fill="auto"/>
          </w:tcPr>
          <w:p w14:paraId="207D0B87" w14:textId="77777777" w:rsidR="001B3ACB" w:rsidRPr="00E44B76" w:rsidRDefault="001B3ACB" w:rsidP="007F0A38">
            <w:pPr>
              <w:spacing w:beforeLines="20" w:before="48" w:afterLines="20" w:after="48"/>
              <w:jc w:val="center"/>
              <w:rPr>
                <w:lang w:eastAsia="en-GB"/>
              </w:rPr>
            </w:pPr>
            <w:r w:rsidRPr="00E44B76">
              <w:rPr>
                <w:lang w:eastAsia="en-GB"/>
              </w:rPr>
              <w:t>H</w:t>
            </w:r>
          </w:p>
        </w:tc>
      </w:tr>
      <w:tr w:rsidR="001B3ACB" w:rsidRPr="00E44B76" w14:paraId="716B8453" w14:textId="77777777">
        <w:trPr>
          <w:trHeight w:val="113"/>
        </w:trPr>
        <w:tc>
          <w:tcPr>
            <w:tcW w:w="1823" w:type="pct"/>
            <w:shd w:val="clear" w:color="auto" w:fill="auto"/>
          </w:tcPr>
          <w:p w14:paraId="65E528E1" w14:textId="77777777" w:rsidR="001B3ACB" w:rsidRPr="00E44B76" w:rsidRDefault="001B3ACB" w:rsidP="007F0A38">
            <w:pPr>
              <w:spacing w:beforeLines="20" w:before="48" w:afterLines="20" w:after="48"/>
              <w:rPr>
                <w:lang w:eastAsia="en-GB"/>
              </w:rPr>
            </w:pPr>
            <w:r w:rsidRPr="00E44B76">
              <w:rPr>
                <w:lang w:eastAsia="en-GB"/>
              </w:rPr>
              <w:t>Discarded vehicles</w:t>
            </w:r>
          </w:p>
        </w:tc>
        <w:tc>
          <w:tcPr>
            <w:tcW w:w="2192" w:type="pct"/>
            <w:shd w:val="clear" w:color="auto" w:fill="auto"/>
          </w:tcPr>
          <w:p w14:paraId="235E1AC7" w14:textId="77777777" w:rsidR="001B3ACB" w:rsidRPr="00E44B76" w:rsidRDefault="001B3ACB" w:rsidP="007F0A38">
            <w:pPr>
              <w:spacing w:beforeLines="20" w:before="48" w:afterLines="20" w:after="48"/>
              <w:rPr>
                <w:lang w:eastAsia="en-GB"/>
              </w:rPr>
            </w:pPr>
            <w:r w:rsidRPr="00E44B76">
              <w:rPr>
                <w:lang w:eastAsia="en-GB"/>
              </w:rPr>
              <w:t>Bicycles</w:t>
            </w:r>
          </w:p>
        </w:tc>
        <w:tc>
          <w:tcPr>
            <w:tcW w:w="985" w:type="pct"/>
            <w:shd w:val="clear" w:color="auto" w:fill="auto"/>
          </w:tcPr>
          <w:p w14:paraId="6C36125E" w14:textId="77777777" w:rsidR="001B3ACB" w:rsidRPr="00E44B76" w:rsidRDefault="001B3ACB" w:rsidP="007F0A38">
            <w:pPr>
              <w:spacing w:beforeLines="20" w:before="48" w:afterLines="20" w:after="48"/>
              <w:jc w:val="center"/>
              <w:rPr>
                <w:lang w:eastAsia="en-GB"/>
              </w:rPr>
            </w:pPr>
            <w:r w:rsidRPr="00E44B76">
              <w:rPr>
                <w:lang w:eastAsia="en-GB"/>
              </w:rPr>
              <w:t>NH</w:t>
            </w:r>
          </w:p>
        </w:tc>
      </w:tr>
      <w:tr w:rsidR="001B3ACB" w:rsidRPr="00E44B76" w14:paraId="718E8443" w14:textId="77777777">
        <w:trPr>
          <w:trHeight w:val="113"/>
        </w:trPr>
        <w:tc>
          <w:tcPr>
            <w:tcW w:w="1823" w:type="pct"/>
            <w:shd w:val="clear" w:color="auto" w:fill="auto"/>
          </w:tcPr>
          <w:p w14:paraId="44C05ECF" w14:textId="77777777" w:rsidR="001B3ACB" w:rsidRPr="00E44B76" w:rsidRDefault="001B3ACB" w:rsidP="007F0A38">
            <w:pPr>
              <w:spacing w:beforeLines="20" w:before="48" w:afterLines="20" w:after="48"/>
              <w:rPr>
                <w:lang w:eastAsia="en-GB"/>
              </w:rPr>
            </w:pPr>
            <w:r w:rsidRPr="00E44B76">
              <w:rPr>
                <w:lang w:eastAsia="en-GB"/>
              </w:rPr>
              <w:t>Glass wastes</w:t>
            </w:r>
          </w:p>
        </w:tc>
        <w:tc>
          <w:tcPr>
            <w:tcW w:w="2192" w:type="pct"/>
            <w:shd w:val="clear" w:color="auto" w:fill="auto"/>
          </w:tcPr>
          <w:p w14:paraId="23021261" w14:textId="77777777" w:rsidR="001B3ACB" w:rsidRPr="00E44B76" w:rsidRDefault="001B3ACB" w:rsidP="007F0A38">
            <w:pPr>
              <w:spacing w:beforeLines="20" w:before="48" w:afterLines="20" w:after="48"/>
              <w:rPr>
                <w:lang w:eastAsia="en-GB"/>
              </w:rPr>
            </w:pPr>
            <w:r w:rsidRPr="00E44B76">
              <w:rPr>
                <w:lang w:eastAsia="en-GB"/>
              </w:rPr>
              <w:t>Green glass</w:t>
            </w:r>
          </w:p>
        </w:tc>
        <w:tc>
          <w:tcPr>
            <w:tcW w:w="985" w:type="pct"/>
            <w:shd w:val="clear" w:color="auto" w:fill="auto"/>
          </w:tcPr>
          <w:p w14:paraId="2187CB49" w14:textId="77777777" w:rsidR="001B3ACB" w:rsidRPr="00E44B76" w:rsidRDefault="001B3ACB" w:rsidP="007F0A38">
            <w:pPr>
              <w:spacing w:beforeLines="20" w:before="48" w:afterLines="20" w:after="48"/>
              <w:jc w:val="center"/>
              <w:rPr>
                <w:lang w:eastAsia="en-GB"/>
              </w:rPr>
            </w:pPr>
            <w:r w:rsidRPr="00E44B76">
              <w:rPr>
                <w:lang w:eastAsia="en-GB"/>
              </w:rPr>
              <w:t>NH</w:t>
            </w:r>
          </w:p>
        </w:tc>
      </w:tr>
      <w:tr w:rsidR="001B3ACB" w:rsidRPr="00E44B76" w14:paraId="424A157F" w14:textId="77777777">
        <w:trPr>
          <w:trHeight w:val="113"/>
        </w:trPr>
        <w:tc>
          <w:tcPr>
            <w:tcW w:w="1823" w:type="pct"/>
            <w:shd w:val="clear" w:color="auto" w:fill="auto"/>
          </w:tcPr>
          <w:p w14:paraId="0374E8E4" w14:textId="77777777" w:rsidR="001B3ACB" w:rsidRPr="00E44B76" w:rsidRDefault="001B3ACB" w:rsidP="007F0A38">
            <w:pPr>
              <w:spacing w:beforeLines="20" w:before="48" w:afterLines="20" w:after="48"/>
              <w:rPr>
                <w:lang w:eastAsia="en-GB"/>
              </w:rPr>
            </w:pPr>
            <w:r w:rsidRPr="00E44B76">
              <w:rPr>
                <w:lang w:eastAsia="en-GB"/>
              </w:rPr>
              <w:t>Glass wastes</w:t>
            </w:r>
          </w:p>
        </w:tc>
        <w:tc>
          <w:tcPr>
            <w:tcW w:w="2192" w:type="pct"/>
            <w:shd w:val="clear" w:color="auto" w:fill="auto"/>
          </w:tcPr>
          <w:p w14:paraId="371731B2" w14:textId="77777777" w:rsidR="001B3ACB" w:rsidRPr="00E44B76" w:rsidRDefault="001B3ACB" w:rsidP="007F0A38">
            <w:pPr>
              <w:spacing w:beforeLines="20" w:before="48" w:afterLines="20" w:after="48"/>
              <w:rPr>
                <w:lang w:eastAsia="en-GB"/>
              </w:rPr>
            </w:pPr>
            <w:r w:rsidRPr="00E44B76">
              <w:rPr>
                <w:lang w:eastAsia="en-GB"/>
              </w:rPr>
              <w:t>Brown glass</w:t>
            </w:r>
          </w:p>
        </w:tc>
        <w:tc>
          <w:tcPr>
            <w:tcW w:w="985" w:type="pct"/>
            <w:shd w:val="clear" w:color="auto" w:fill="auto"/>
          </w:tcPr>
          <w:p w14:paraId="0FDA3C5A" w14:textId="77777777" w:rsidR="001B3ACB" w:rsidRPr="00E44B76" w:rsidRDefault="001B3ACB" w:rsidP="007F0A38">
            <w:pPr>
              <w:spacing w:beforeLines="20" w:before="48" w:afterLines="20" w:after="48"/>
              <w:jc w:val="center"/>
              <w:rPr>
                <w:lang w:eastAsia="en-GB"/>
              </w:rPr>
            </w:pPr>
            <w:r w:rsidRPr="00E44B76">
              <w:rPr>
                <w:lang w:eastAsia="en-GB"/>
              </w:rPr>
              <w:t>NH</w:t>
            </w:r>
          </w:p>
        </w:tc>
      </w:tr>
      <w:tr w:rsidR="001B3ACB" w:rsidRPr="00E44B76" w14:paraId="7F0D3D56" w14:textId="77777777">
        <w:trPr>
          <w:trHeight w:val="113"/>
        </w:trPr>
        <w:tc>
          <w:tcPr>
            <w:tcW w:w="1823" w:type="pct"/>
            <w:shd w:val="clear" w:color="auto" w:fill="auto"/>
          </w:tcPr>
          <w:p w14:paraId="2F2789F2" w14:textId="77777777" w:rsidR="001B3ACB" w:rsidRPr="00E44B76" w:rsidRDefault="001B3ACB" w:rsidP="007F0A38">
            <w:pPr>
              <w:spacing w:beforeLines="20" w:before="48" w:afterLines="20" w:after="48"/>
              <w:rPr>
                <w:lang w:eastAsia="en-GB"/>
              </w:rPr>
            </w:pPr>
            <w:r w:rsidRPr="00E44B76">
              <w:rPr>
                <w:lang w:eastAsia="en-GB"/>
              </w:rPr>
              <w:t>Glass wastes</w:t>
            </w:r>
          </w:p>
        </w:tc>
        <w:tc>
          <w:tcPr>
            <w:tcW w:w="2192" w:type="pct"/>
            <w:shd w:val="clear" w:color="auto" w:fill="auto"/>
          </w:tcPr>
          <w:p w14:paraId="1AE3D678" w14:textId="77777777" w:rsidR="001B3ACB" w:rsidRPr="00E44B76" w:rsidRDefault="001B3ACB" w:rsidP="007F0A38">
            <w:pPr>
              <w:spacing w:beforeLines="20" w:before="48" w:afterLines="20" w:after="48"/>
              <w:rPr>
                <w:lang w:eastAsia="en-GB"/>
              </w:rPr>
            </w:pPr>
            <w:r w:rsidRPr="00E44B76">
              <w:rPr>
                <w:lang w:eastAsia="en-GB"/>
              </w:rPr>
              <w:t>Clear glass</w:t>
            </w:r>
          </w:p>
        </w:tc>
        <w:tc>
          <w:tcPr>
            <w:tcW w:w="985" w:type="pct"/>
            <w:shd w:val="clear" w:color="auto" w:fill="auto"/>
          </w:tcPr>
          <w:p w14:paraId="31A76CFF" w14:textId="77777777" w:rsidR="001B3ACB" w:rsidRPr="00E44B76" w:rsidRDefault="001B3ACB" w:rsidP="007F0A38">
            <w:pPr>
              <w:spacing w:beforeLines="20" w:before="48" w:afterLines="20" w:after="48"/>
              <w:jc w:val="center"/>
              <w:rPr>
                <w:lang w:eastAsia="en-GB"/>
              </w:rPr>
            </w:pPr>
            <w:r w:rsidRPr="00E44B76">
              <w:rPr>
                <w:lang w:eastAsia="en-GB"/>
              </w:rPr>
              <w:t>NH</w:t>
            </w:r>
          </w:p>
        </w:tc>
      </w:tr>
      <w:tr w:rsidR="001B3ACB" w:rsidRPr="00E44B76" w14:paraId="354AE3C3" w14:textId="77777777">
        <w:trPr>
          <w:trHeight w:val="113"/>
        </w:trPr>
        <w:tc>
          <w:tcPr>
            <w:tcW w:w="1823" w:type="pct"/>
            <w:shd w:val="clear" w:color="auto" w:fill="auto"/>
          </w:tcPr>
          <w:p w14:paraId="39F7101E" w14:textId="77777777" w:rsidR="001B3ACB" w:rsidRPr="00E44B76" w:rsidRDefault="001B3ACB" w:rsidP="007F0A38">
            <w:pPr>
              <w:spacing w:beforeLines="20" w:before="48" w:afterLines="20" w:after="48"/>
              <w:rPr>
                <w:lang w:eastAsia="en-GB"/>
              </w:rPr>
            </w:pPr>
            <w:r w:rsidRPr="00E44B76">
              <w:rPr>
                <w:lang w:eastAsia="en-GB"/>
              </w:rPr>
              <w:t>Glass wastes</w:t>
            </w:r>
          </w:p>
        </w:tc>
        <w:tc>
          <w:tcPr>
            <w:tcW w:w="2192" w:type="pct"/>
            <w:shd w:val="clear" w:color="auto" w:fill="auto"/>
          </w:tcPr>
          <w:p w14:paraId="56321CBF" w14:textId="77777777" w:rsidR="001B3ACB" w:rsidRPr="00E44B76" w:rsidRDefault="001B3ACB" w:rsidP="007F0A38">
            <w:pPr>
              <w:spacing w:beforeLines="20" w:before="48" w:afterLines="20" w:after="48"/>
              <w:rPr>
                <w:lang w:eastAsia="en-GB"/>
              </w:rPr>
            </w:pPr>
            <w:r w:rsidRPr="00E44B76">
              <w:rPr>
                <w:lang w:eastAsia="en-GB"/>
              </w:rPr>
              <w:t>Mixed glass</w:t>
            </w:r>
          </w:p>
        </w:tc>
        <w:tc>
          <w:tcPr>
            <w:tcW w:w="985" w:type="pct"/>
            <w:shd w:val="clear" w:color="auto" w:fill="auto"/>
          </w:tcPr>
          <w:p w14:paraId="5B85C106" w14:textId="77777777" w:rsidR="001B3ACB" w:rsidRPr="00E44B76" w:rsidRDefault="001B3ACB" w:rsidP="007F0A38">
            <w:pPr>
              <w:spacing w:beforeLines="20" w:before="48" w:afterLines="20" w:after="48"/>
              <w:jc w:val="center"/>
              <w:rPr>
                <w:lang w:eastAsia="en-GB"/>
              </w:rPr>
            </w:pPr>
            <w:r w:rsidRPr="00E44B76">
              <w:rPr>
                <w:lang w:eastAsia="en-GB"/>
              </w:rPr>
              <w:t>NH</w:t>
            </w:r>
          </w:p>
        </w:tc>
      </w:tr>
      <w:tr w:rsidR="001B3ACB" w:rsidRPr="00E44B76" w14:paraId="310B79FE" w14:textId="77777777">
        <w:trPr>
          <w:trHeight w:val="113"/>
        </w:trPr>
        <w:tc>
          <w:tcPr>
            <w:tcW w:w="1823" w:type="pct"/>
            <w:shd w:val="clear" w:color="auto" w:fill="auto"/>
          </w:tcPr>
          <w:p w14:paraId="15108EDA" w14:textId="77777777" w:rsidR="001B3ACB" w:rsidRPr="00E44B76" w:rsidRDefault="001B3ACB" w:rsidP="007F0A38">
            <w:pPr>
              <w:spacing w:beforeLines="20" w:before="48" w:afterLines="20" w:after="48"/>
              <w:rPr>
                <w:lang w:eastAsia="en-GB"/>
              </w:rPr>
            </w:pPr>
            <w:r w:rsidRPr="00E44B76">
              <w:rPr>
                <w:lang w:eastAsia="en-GB"/>
              </w:rPr>
              <w:t>Health care and biological wastes</w:t>
            </w:r>
          </w:p>
        </w:tc>
        <w:tc>
          <w:tcPr>
            <w:tcW w:w="2192" w:type="pct"/>
            <w:shd w:val="clear" w:color="auto" w:fill="auto"/>
          </w:tcPr>
          <w:p w14:paraId="374500F6" w14:textId="77777777" w:rsidR="001B3ACB" w:rsidRPr="00E44B76" w:rsidRDefault="001B3ACB" w:rsidP="007F0A38">
            <w:pPr>
              <w:spacing w:beforeLines="20" w:before="48" w:afterLines="20" w:after="48"/>
              <w:rPr>
                <w:lang w:eastAsia="en-GB"/>
              </w:rPr>
            </w:pPr>
            <w:r w:rsidRPr="00E44B76">
              <w:rPr>
                <w:lang w:eastAsia="en-GB"/>
              </w:rPr>
              <w:t>Adsorbent Hygiene Products (AHP)</w:t>
            </w:r>
          </w:p>
        </w:tc>
        <w:tc>
          <w:tcPr>
            <w:tcW w:w="985" w:type="pct"/>
            <w:shd w:val="clear" w:color="auto" w:fill="auto"/>
          </w:tcPr>
          <w:p w14:paraId="6D42A6F2" w14:textId="77777777" w:rsidR="001B3ACB" w:rsidRPr="00E44B76" w:rsidRDefault="001B3ACB" w:rsidP="007F0A38">
            <w:pPr>
              <w:spacing w:beforeLines="20" w:before="48" w:afterLines="20" w:after="48"/>
              <w:jc w:val="center"/>
              <w:rPr>
                <w:lang w:eastAsia="en-GB"/>
              </w:rPr>
            </w:pPr>
            <w:r w:rsidRPr="00E44B76">
              <w:rPr>
                <w:lang w:eastAsia="en-GB"/>
              </w:rPr>
              <w:t>NH</w:t>
            </w:r>
          </w:p>
        </w:tc>
      </w:tr>
      <w:tr w:rsidR="001B3ACB" w:rsidRPr="00E44B76" w14:paraId="224E1694" w14:textId="77777777">
        <w:trPr>
          <w:trHeight w:val="113"/>
        </w:trPr>
        <w:tc>
          <w:tcPr>
            <w:tcW w:w="1823" w:type="pct"/>
            <w:shd w:val="clear" w:color="auto" w:fill="auto"/>
          </w:tcPr>
          <w:p w14:paraId="2053C44A" w14:textId="77777777" w:rsidR="001B3ACB" w:rsidRPr="00E44B76" w:rsidRDefault="001B3ACB" w:rsidP="007F0A38">
            <w:pPr>
              <w:spacing w:beforeLines="20" w:before="48" w:afterLines="20" w:after="48"/>
              <w:rPr>
                <w:lang w:eastAsia="en-GB"/>
              </w:rPr>
            </w:pPr>
            <w:r w:rsidRPr="00E44B76">
              <w:rPr>
                <w:lang w:eastAsia="en-GB"/>
              </w:rPr>
              <w:t>Household and similar wastes</w:t>
            </w:r>
          </w:p>
        </w:tc>
        <w:tc>
          <w:tcPr>
            <w:tcW w:w="2192" w:type="pct"/>
            <w:shd w:val="clear" w:color="auto" w:fill="auto"/>
          </w:tcPr>
          <w:p w14:paraId="489E1B81" w14:textId="77777777" w:rsidR="001B3ACB" w:rsidRPr="00E44B76" w:rsidRDefault="001B3ACB" w:rsidP="007F0A38">
            <w:pPr>
              <w:spacing w:beforeLines="20" w:before="48" w:afterLines="20" w:after="48"/>
              <w:rPr>
                <w:lang w:eastAsia="en-GB"/>
              </w:rPr>
            </w:pPr>
            <w:r w:rsidRPr="00E44B76">
              <w:rPr>
                <w:lang w:eastAsia="en-GB"/>
              </w:rPr>
              <w:t>Furniture</w:t>
            </w:r>
          </w:p>
        </w:tc>
        <w:tc>
          <w:tcPr>
            <w:tcW w:w="985" w:type="pct"/>
            <w:shd w:val="clear" w:color="auto" w:fill="auto"/>
          </w:tcPr>
          <w:p w14:paraId="74920EC8" w14:textId="77777777" w:rsidR="001B3ACB" w:rsidRPr="00E44B76" w:rsidRDefault="001B3ACB" w:rsidP="007F0A38">
            <w:pPr>
              <w:spacing w:beforeLines="20" w:before="48" w:afterLines="20" w:after="48"/>
              <w:jc w:val="center"/>
              <w:rPr>
                <w:lang w:eastAsia="en-GB"/>
              </w:rPr>
            </w:pPr>
            <w:r w:rsidRPr="00E44B76">
              <w:rPr>
                <w:lang w:eastAsia="en-GB"/>
              </w:rPr>
              <w:t>NH</w:t>
            </w:r>
          </w:p>
        </w:tc>
      </w:tr>
      <w:tr w:rsidR="001B3ACB" w:rsidRPr="00E44B76" w14:paraId="24D83BB9" w14:textId="77777777">
        <w:trPr>
          <w:trHeight w:val="113"/>
        </w:trPr>
        <w:tc>
          <w:tcPr>
            <w:tcW w:w="1823" w:type="pct"/>
            <w:shd w:val="clear" w:color="auto" w:fill="auto"/>
          </w:tcPr>
          <w:p w14:paraId="28C4F26D" w14:textId="77777777" w:rsidR="001B3ACB" w:rsidRPr="00E44B76" w:rsidRDefault="001B3ACB" w:rsidP="007F0A38">
            <w:pPr>
              <w:spacing w:beforeLines="20" w:before="48" w:afterLines="20" w:after="48"/>
              <w:rPr>
                <w:lang w:eastAsia="en-GB"/>
              </w:rPr>
            </w:pPr>
            <w:r w:rsidRPr="00E44B76">
              <w:rPr>
                <w:lang w:eastAsia="en-GB"/>
              </w:rPr>
              <w:t>Household and similar wastes</w:t>
            </w:r>
          </w:p>
        </w:tc>
        <w:tc>
          <w:tcPr>
            <w:tcW w:w="2192" w:type="pct"/>
            <w:shd w:val="clear" w:color="auto" w:fill="auto"/>
          </w:tcPr>
          <w:p w14:paraId="2694FE17" w14:textId="77777777" w:rsidR="001B3ACB" w:rsidRPr="00E44B76" w:rsidRDefault="001B3ACB" w:rsidP="007F0A38">
            <w:pPr>
              <w:spacing w:beforeLines="20" w:before="48" w:afterLines="20" w:after="48"/>
              <w:rPr>
                <w:lang w:eastAsia="en-GB"/>
              </w:rPr>
            </w:pPr>
            <w:r w:rsidRPr="00E44B76">
              <w:rPr>
                <w:lang w:eastAsia="en-GB"/>
              </w:rPr>
              <w:t>Bric-a-brac</w:t>
            </w:r>
          </w:p>
        </w:tc>
        <w:tc>
          <w:tcPr>
            <w:tcW w:w="985" w:type="pct"/>
            <w:shd w:val="clear" w:color="auto" w:fill="auto"/>
          </w:tcPr>
          <w:p w14:paraId="3CE47E90" w14:textId="77777777" w:rsidR="001B3ACB" w:rsidRPr="00E44B76" w:rsidRDefault="001B3ACB" w:rsidP="007F0A38">
            <w:pPr>
              <w:spacing w:beforeLines="20" w:before="48" w:afterLines="20" w:after="48"/>
              <w:jc w:val="center"/>
              <w:rPr>
                <w:lang w:eastAsia="en-GB"/>
              </w:rPr>
            </w:pPr>
            <w:r w:rsidRPr="00E44B76">
              <w:rPr>
                <w:lang w:eastAsia="en-GB"/>
              </w:rPr>
              <w:t>NH</w:t>
            </w:r>
          </w:p>
        </w:tc>
      </w:tr>
      <w:tr w:rsidR="001B3ACB" w:rsidRPr="00E44B76" w14:paraId="0FA78BCF" w14:textId="77777777">
        <w:trPr>
          <w:trHeight w:val="113"/>
        </w:trPr>
        <w:tc>
          <w:tcPr>
            <w:tcW w:w="1823" w:type="pct"/>
            <w:shd w:val="clear" w:color="auto" w:fill="auto"/>
          </w:tcPr>
          <w:p w14:paraId="1677E0C8" w14:textId="77777777" w:rsidR="001B3ACB" w:rsidRPr="00E44B76" w:rsidRDefault="001B3ACB" w:rsidP="007F0A38">
            <w:pPr>
              <w:spacing w:beforeLines="20" w:before="48" w:afterLines="20" w:after="48"/>
              <w:rPr>
                <w:lang w:eastAsia="en-GB"/>
              </w:rPr>
            </w:pPr>
            <w:r w:rsidRPr="00E44B76">
              <w:rPr>
                <w:lang w:eastAsia="en-GB"/>
              </w:rPr>
              <w:t>Household and similar wastes</w:t>
            </w:r>
          </w:p>
        </w:tc>
        <w:tc>
          <w:tcPr>
            <w:tcW w:w="2192" w:type="pct"/>
            <w:shd w:val="clear" w:color="auto" w:fill="auto"/>
          </w:tcPr>
          <w:p w14:paraId="0FF71175" w14:textId="77777777" w:rsidR="001B3ACB" w:rsidRPr="00E44B76" w:rsidRDefault="001B3ACB" w:rsidP="007F0A38">
            <w:pPr>
              <w:spacing w:beforeLines="20" w:before="48" w:afterLines="20" w:after="48"/>
              <w:rPr>
                <w:lang w:eastAsia="en-GB"/>
              </w:rPr>
            </w:pPr>
            <w:r w:rsidRPr="00E44B76">
              <w:rPr>
                <w:lang w:eastAsia="en-GB"/>
              </w:rPr>
              <w:t>Mattresses</w:t>
            </w:r>
          </w:p>
        </w:tc>
        <w:tc>
          <w:tcPr>
            <w:tcW w:w="985" w:type="pct"/>
            <w:shd w:val="clear" w:color="auto" w:fill="auto"/>
          </w:tcPr>
          <w:p w14:paraId="14655CD8" w14:textId="77777777" w:rsidR="001B3ACB" w:rsidRPr="00E44B76" w:rsidRDefault="001B3ACB" w:rsidP="007F0A38">
            <w:pPr>
              <w:spacing w:beforeLines="20" w:before="48" w:afterLines="20" w:after="48"/>
              <w:jc w:val="center"/>
              <w:rPr>
                <w:lang w:eastAsia="en-GB"/>
              </w:rPr>
            </w:pPr>
            <w:r w:rsidRPr="00E44B76">
              <w:rPr>
                <w:lang w:eastAsia="en-GB"/>
              </w:rPr>
              <w:t>NH</w:t>
            </w:r>
          </w:p>
        </w:tc>
      </w:tr>
      <w:tr w:rsidR="001B3ACB" w:rsidRPr="00E44B76" w14:paraId="7D3A2287" w14:textId="77777777">
        <w:trPr>
          <w:trHeight w:val="113"/>
        </w:trPr>
        <w:tc>
          <w:tcPr>
            <w:tcW w:w="1823" w:type="pct"/>
            <w:shd w:val="clear" w:color="auto" w:fill="auto"/>
          </w:tcPr>
          <w:p w14:paraId="29AB46AA" w14:textId="77777777" w:rsidR="001B3ACB" w:rsidRPr="00E44B76" w:rsidRDefault="001B3ACB" w:rsidP="007F0A38">
            <w:pPr>
              <w:spacing w:beforeLines="20" w:before="48" w:afterLines="20" w:after="48"/>
              <w:rPr>
                <w:lang w:eastAsia="en-GB"/>
              </w:rPr>
            </w:pPr>
            <w:r w:rsidRPr="00E44B76">
              <w:rPr>
                <w:lang w:eastAsia="en-GB"/>
              </w:rPr>
              <w:t>Metal wastes, ferrous</w:t>
            </w:r>
          </w:p>
        </w:tc>
        <w:tc>
          <w:tcPr>
            <w:tcW w:w="2192" w:type="pct"/>
            <w:shd w:val="clear" w:color="auto" w:fill="auto"/>
          </w:tcPr>
          <w:p w14:paraId="2AC29FA8" w14:textId="77777777" w:rsidR="001B3ACB" w:rsidRPr="00E44B76" w:rsidRDefault="001B3ACB" w:rsidP="007F0A38">
            <w:pPr>
              <w:spacing w:beforeLines="20" w:before="48" w:afterLines="20" w:after="48"/>
              <w:rPr>
                <w:lang w:eastAsia="en-GB"/>
              </w:rPr>
            </w:pPr>
            <w:r w:rsidRPr="00E44B76">
              <w:rPr>
                <w:lang w:eastAsia="en-GB"/>
              </w:rPr>
              <w:t>Steel cans</w:t>
            </w:r>
          </w:p>
        </w:tc>
        <w:tc>
          <w:tcPr>
            <w:tcW w:w="985" w:type="pct"/>
            <w:shd w:val="clear" w:color="auto" w:fill="auto"/>
          </w:tcPr>
          <w:p w14:paraId="0773B6D8" w14:textId="77777777" w:rsidR="001B3ACB" w:rsidRPr="00E44B76" w:rsidRDefault="001B3ACB" w:rsidP="007F0A38">
            <w:pPr>
              <w:spacing w:beforeLines="20" w:before="48" w:afterLines="20" w:after="48"/>
              <w:jc w:val="center"/>
              <w:rPr>
                <w:lang w:eastAsia="en-GB"/>
              </w:rPr>
            </w:pPr>
            <w:r w:rsidRPr="00E44B76">
              <w:rPr>
                <w:lang w:eastAsia="en-GB"/>
              </w:rPr>
              <w:t>NH</w:t>
            </w:r>
          </w:p>
        </w:tc>
      </w:tr>
      <w:tr w:rsidR="001B3ACB" w:rsidRPr="00E44B76" w14:paraId="392FA41D" w14:textId="77777777">
        <w:trPr>
          <w:trHeight w:val="113"/>
        </w:trPr>
        <w:tc>
          <w:tcPr>
            <w:tcW w:w="1823" w:type="pct"/>
            <w:shd w:val="clear" w:color="auto" w:fill="auto"/>
          </w:tcPr>
          <w:p w14:paraId="3A4B9FBC" w14:textId="77777777" w:rsidR="001B3ACB" w:rsidRPr="00E44B76" w:rsidRDefault="001B3ACB" w:rsidP="007F0A38">
            <w:pPr>
              <w:spacing w:beforeLines="20" w:before="48" w:afterLines="20" w:after="48"/>
              <w:rPr>
                <w:lang w:eastAsia="en-GB"/>
              </w:rPr>
            </w:pPr>
            <w:r w:rsidRPr="00E44B76">
              <w:rPr>
                <w:lang w:eastAsia="en-GB"/>
              </w:rPr>
              <w:t>Metal wastes, mixed ferrous and non-ferrous</w:t>
            </w:r>
          </w:p>
        </w:tc>
        <w:tc>
          <w:tcPr>
            <w:tcW w:w="2192" w:type="pct"/>
            <w:shd w:val="clear" w:color="auto" w:fill="auto"/>
          </w:tcPr>
          <w:p w14:paraId="023BD188" w14:textId="77777777" w:rsidR="001B3ACB" w:rsidRPr="00E44B76" w:rsidRDefault="001B3ACB" w:rsidP="007F0A38">
            <w:pPr>
              <w:spacing w:beforeLines="20" w:before="48" w:afterLines="20" w:after="48"/>
              <w:rPr>
                <w:lang w:eastAsia="en-GB"/>
              </w:rPr>
            </w:pPr>
            <w:r w:rsidRPr="00E44B76">
              <w:rPr>
                <w:lang w:eastAsia="en-GB"/>
              </w:rPr>
              <w:t>Mixed cans</w:t>
            </w:r>
          </w:p>
        </w:tc>
        <w:tc>
          <w:tcPr>
            <w:tcW w:w="985" w:type="pct"/>
            <w:shd w:val="clear" w:color="auto" w:fill="auto"/>
          </w:tcPr>
          <w:p w14:paraId="4BE206E7" w14:textId="77777777" w:rsidR="001B3ACB" w:rsidRPr="00E44B76" w:rsidRDefault="001B3ACB" w:rsidP="007F0A38">
            <w:pPr>
              <w:spacing w:beforeLines="20" w:before="48" w:afterLines="20" w:after="48"/>
              <w:jc w:val="center"/>
              <w:rPr>
                <w:lang w:eastAsia="en-GB"/>
              </w:rPr>
            </w:pPr>
            <w:r w:rsidRPr="00E44B76">
              <w:rPr>
                <w:lang w:eastAsia="en-GB"/>
              </w:rPr>
              <w:t>NH</w:t>
            </w:r>
          </w:p>
        </w:tc>
      </w:tr>
      <w:tr w:rsidR="001B3ACB" w:rsidRPr="00E44B76" w14:paraId="27E31BF5" w14:textId="77777777">
        <w:trPr>
          <w:trHeight w:val="113"/>
        </w:trPr>
        <w:tc>
          <w:tcPr>
            <w:tcW w:w="1823" w:type="pct"/>
            <w:shd w:val="clear" w:color="auto" w:fill="auto"/>
          </w:tcPr>
          <w:p w14:paraId="73B7AEFE" w14:textId="77777777" w:rsidR="001B3ACB" w:rsidRPr="00E44B76" w:rsidRDefault="001B3ACB" w:rsidP="007F0A38">
            <w:pPr>
              <w:spacing w:beforeLines="20" w:before="48" w:afterLines="20" w:after="48"/>
              <w:rPr>
                <w:lang w:eastAsia="en-GB"/>
              </w:rPr>
            </w:pPr>
            <w:r w:rsidRPr="00E44B76">
              <w:rPr>
                <w:lang w:eastAsia="en-GB"/>
              </w:rPr>
              <w:t>Metal wastes, mixed ferrous and non-ferrous</w:t>
            </w:r>
          </w:p>
        </w:tc>
        <w:tc>
          <w:tcPr>
            <w:tcW w:w="2192" w:type="pct"/>
            <w:shd w:val="clear" w:color="auto" w:fill="auto"/>
          </w:tcPr>
          <w:p w14:paraId="68C14AE5" w14:textId="77777777" w:rsidR="001B3ACB" w:rsidRPr="00E44B76" w:rsidRDefault="001B3ACB" w:rsidP="007F0A38">
            <w:pPr>
              <w:spacing w:beforeLines="20" w:before="48" w:afterLines="20" w:after="48"/>
              <w:rPr>
                <w:lang w:eastAsia="en-GB"/>
              </w:rPr>
            </w:pPr>
            <w:r w:rsidRPr="00E44B76">
              <w:rPr>
                <w:lang w:eastAsia="en-GB"/>
              </w:rPr>
              <w:t>Other scrap metal</w:t>
            </w:r>
          </w:p>
        </w:tc>
        <w:tc>
          <w:tcPr>
            <w:tcW w:w="985" w:type="pct"/>
            <w:shd w:val="clear" w:color="auto" w:fill="auto"/>
          </w:tcPr>
          <w:p w14:paraId="5A632083" w14:textId="77777777" w:rsidR="001B3ACB" w:rsidRPr="00E44B76" w:rsidRDefault="001B3ACB" w:rsidP="007F0A38">
            <w:pPr>
              <w:spacing w:beforeLines="20" w:before="48" w:afterLines="20" w:after="48"/>
              <w:jc w:val="center"/>
              <w:rPr>
                <w:lang w:eastAsia="en-GB"/>
              </w:rPr>
            </w:pPr>
            <w:r w:rsidRPr="00E44B76">
              <w:rPr>
                <w:lang w:eastAsia="en-GB"/>
              </w:rPr>
              <w:t>NH</w:t>
            </w:r>
          </w:p>
        </w:tc>
      </w:tr>
      <w:tr w:rsidR="001B3ACB" w:rsidRPr="00E44B76" w14:paraId="33ECD929" w14:textId="77777777">
        <w:trPr>
          <w:trHeight w:val="113"/>
        </w:trPr>
        <w:tc>
          <w:tcPr>
            <w:tcW w:w="1823" w:type="pct"/>
            <w:shd w:val="clear" w:color="auto" w:fill="auto"/>
          </w:tcPr>
          <w:p w14:paraId="4EB43BBA" w14:textId="77777777" w:rsidR="001B3ACB" w:rsidRPr="00E44B76" w:rsidRDefault="001B3ACB" w:rsidP="007F0A38">
            <w:pPr>
              <w:spacing w:beforeLines="20" w:before="48" w:afterLines="20" w:after="48"/>
              <w:rPr>
                <w:lang w:eastAsia="en-GB"/>
              </w:rPr>
            </w:pPr>
            <w:r w:rsidRPr="00E44B76">
              <w:rPr>
                <w:lang w:eastAsia="en-GB"/>
              </w:rPr>
              <w:t>Metal wastes, non-ferrous</w:t>
            </w:r>
          </w:p>
        </w:tc>
        <w:tc>
          <w:tcPr>
            <w:tcW w:w="2192" w:type="pct"/>
            <w:shd w:val="clear" w:color="auto" w:fill="auto"/>
          </w:tcPr>
          <w:p w14:paraId="73643179" w14:textId="77777777" w:rsidR="001B3ACB" w:rsidRPr="00E44B76" w:rsidRDefault="001B3ACB" w:rsidP="007F0A38">
            <w:pPr>
              <w:spacing w:beforeLines="20" w:before="48" w:afterLines="20" w:after="48"/>
              <w:rPr>
                <w:lang w:eastAsia="en-GB"/>
              </w:rPr>
            </w:pPr>
            <w:r w:rsidRPr="00E44B76">
              <w:rPr>
                <w:lang w:eastAsia="en-GB"/>
              </w:rPr>
              <w:t>Aluminium cans</w:t>
            </w:r>
          </w:p>
        </w:tc>
        <w:tc>
          <w:tcPr>
            <w:tcW w:w="985" w:type="pct"/>
            <w:shd w:val="clear" w:color="auto" w:fill="auto"/>
          </w:tcPr>
          <w:p w14:paraId="65CAE62A" w14:textId="77777777" w:rsidR="001B3ACB" w:rsidRPr="00E44B76" w:rsidRDefault="001B3ACB" w:rsidP="007F0A38">
            <w:pPr>
              <w:spacing w:beforeLines="20" w:before="48" w:afterLines="20" w:after="48"/>
              <w:jc w:val="center"/>
              <w:rPr>
                <w:lang w:eastAsia="en-GB"/>
              </w:rPr>
            </w:pPr>
            <w:r w:rsidRPr="00E44B76">
              <w:rPr>
                <w:lang w:eastAsia="en-GB"/>
              </w:rPr>
              <w:t>NH</w:t>
            </w:r>
          </w:p>
        </w:tc>
      </w:tr>
      <w:tr w:rsidR="001B3ACB" w:rsidRPr="00E44B76" w14:paraId="2F6CF48F" w14:textId="77777777">
        <w:trPr>
          <w:trHeight w:val="113"/>
        </w:trPr>
        <w:tc>
          <w:tcPr>
            <w:tcW w:w="1823" w:type="pct"/>
            <w:shd w:val="clear" w:color="auto" w:fill="auto"/>
          </w:tcPr>
          <w:p w14:paraId="2053D60F" w14:textId="77777777" w:rsidR="001B3ACB" w:rsidRPr="00E44B76" w:rsidRDefault="001B3ACB" w:rsidP="007F0A38">
            <w:pPr>
              <w:spacing w:beforeLines="20" w:before="48" w:afterLines="20" w:after="48"/>
              <w:rPr>
                <w:lang w:eastAsia="en-GB"/>
              </w:rPr>
            </w:pPr>
            <w:r w:rsidRPr="00E44B76">
              <w:rPr>
                <w:lang w:eastAsia="en-GB"/>
              </w:rPr>
              <w:t>Metal wastes, non-ferrous</w:t>
            </w:r>
          </w:p>
        </w:tc>
        <w:tc>
          <w:tcPr>
            <w:tcW w:w="2192" w:type="pct"/>
            <w:shd w:val="clear" w:color="auto" w:fill="auto"/>
          </w:tcPr>
          <w:p w14:paraId="4B47C0F6" w14:textId="77777777" w:rsidR="001B3ACB" w:rsidRPr="00E44B76" w:rsidRDefault="001B3ACB" w:rsidP="007F0A38">
            <w:pPr>
              <w:spacing w:beforeLines="20" w:before="48" w:afterLines="20" w:after="48"/>
              <w:rPr>
                <w:lang w:eastAsia="en-GB"/>
              </w:rPr>
            </w:pPr>
            <w:r w:rsidRPr="00E44B76">
              <w:rPr>
                <w:lang w:eastAsia="en-GB"/>
              </w:rPr>
              <w:t>Aluminium foil</w:t>
            </w:r>
          </w:p>
        </w:tc>
        <w:tc>
          <w:tcPr>
            <w:tcW w:w="985" w:type="pct"/>
            <w:shd w:val="clear" w:color="auto" w:fill="auto"/>
          </w:tcPr>
          <w:p w14:paraId="1AC26A19" w14:textId="77777777" w:rsidR="001B3ACB" w:rsidRPr="00E44B76" w:rsidRDefault="001B3ACB" w:rsidP="007F0A38">
            <w:pPr>
              <w:spacing w:beforeLines="20" w:before="48" w:afterLines="20" w:after="48"/>
              <w:jc w:val="center"/>
              <w:rPr>
                <w:lang w:eastAsia="en-GB"/>
              </w:rPr>
            </w:pPr>
            <w:r w:rsidRPr="00E44B76">
              <w:rPr>
                <w:lang w:eastAsia="en-GB"/>
              </w:rPr>
              <w:t>NH</w:t>
            </w:r>
          </w:p>
        </w:tc>
      </w:tr>
      <w:tr w:rsidR="001B3ACB" w:rsidRPr="00E44B76" w14:paraId="700D9772" w14:textId="77777777">
        <w:trPr>
          <w:trHeight w:val="113"/>
        </w:trPr>
        <w:tc>
          <w:tcPr>
            <w:tcW w:w="1823" w:type="pct"/>
            <w:shd w:val="clear" w:color="auto" w:fill="auto"/>
          </w:tcPr>
          <w:p w14:paraId="01EEE3A0" w14:textId="77777777" w:rsidR="001B3ACB" w:rsidRPr="00E44B76" w:rsidRDefault="001B3ACB" w:rsidP="007F0A38">
            <w:pPr>
              <w:spacing w:beforeLines="20" w:before="48" w:afterLines="20" w:after="48"/>
              <w:rPr>
                <w:lang w:eastAsia="en-GB"/>
              </w:rPr>
            </w:pPr>
            <w:r w:rsidRPr="00E44B76">
              <w:rPr>
                <w:lang w:eastAsia="en-GB"/>
              </w:rPr>
              <w:t>Mixed and undifferentiated materials</w:t>
            </w:r>
          </w:p>
        </w:tc>
        <w:tc>
          <w:tcPr>
            <w:tcW w:w="2192" w:type="pct"/>
            <w:shd w:val="clear" w:color="auto" w:fill="auto"/>
          </w:tcPr>
          <w:p w14:paraId="449F2427" w14:textId="77777777" w:rsidR="001B3ACB" w:rsidRPr="00E44B76" w:rsidRDefault="001B3ACB" w:rsidP="007F0A38">
            <w:pPr>
              <w:spacing w:beforeLines="20" w:before="48" w:afterLines="20" w:after="48"/>
              <w:rPr>
                <w:lang w:eastAsia="en-GB"/>
              </w:rPr>
            </w:pPr>
            <w:r w:rsidRPr="00E44B76">
              <w:rPr>
                <w:lang w:eastAsia="en-GB"/>
              </w:rPr>
              <w:t>Cardboard beverage packaging</w:t>
            </w:r>
          </w:p>
        </w:tc>
        <w:tc>
          <w:tcPr>
            <w:tcW w:w="985" w:type="pct"/>
            <w:shd w:val="clear" w:color="auto" w:fill="auto"/>
          </w:tcPr>
          <w:p w14:paraId="283ABA66" w14:textId="77777777" w:rsidR="001B3ACB" w:rsidRPr="00E44B76" w:rsidRDefault="001B3ACB" w:rsidP="007F0A38">
            <w:pPr>
              <w:spacing w:beforeLines="20" w:before="48" w:afterLines="20" w:after="48"/>
              <w:jc w:val="center"/>
              <w:rPr>
                <w:lang w:eastAsia="en-GB"/>
              </w:rPr>
            </w:pPr>
            <w:r w:rsidRPr="00E44B76">
              <w:rPr>
                <w:lang w:eastAsia="en-GB"/>
              </w:rPr>
              <w:t>NH</w:t>
            </w:r>
          </w:p>
        </w:tc>
      </w:tr>
      <w:tr w:rsidR="001B3ACB" w:rsidRPr="00E44B76" w14:paraId="67C8EA87" w14:textId="77777777">
        <w:trPr>
          <w:trHeight w:val="113"/>
        </w:trPr>
        <w:tc>
          <w:tcPr>
            <w:tcW w:w="1823" w:type="pct"/>
            <w:shd w:val="clear" w:color="auto" w:fill="auto"/>
          </w:tcPr>
          <w:p w14:paraId="5477D9B0" w14:textId="77777777" w:rsidR="001B3ACB" w:rsidRPr="00E44B76" w:rsidRDefault="001B3ACB" w:rsidP="007F0A38">
            <w:pPr>
              <w:spacing w:beforeLines="20" w:before="48" w:afterLines="20" w:after="48"/>
              <w:rPr>
                <w:lang w:eastAsia="en-GB"/>
              </w:rPr>
            </w:pPr>
            <w:r w:rsidRPr="00E44B76">
              <w:rPr>
                <w:lang w:eastAsia="en-GB"/>
              </w:rPr>
              <w:t>Mixed and undifferentiated materials</w:t>
            </w:r>
          </w:p>
        </w:tc>
        <w:tc>
          <w:tcPr>
            <w:tcW w:w="2192" w:type="pct"/>
            <w:shd w:val="clear" w:color="auto" w:fill="auto"/>
          </w:tcPr>
          <w:p w14:paraId="14E716B9" w14:textId="77777777" w:rsidR="001B3ACB" w:rsidRPr="00E44B76" w:rsidRDefault="001B3ACB" w:rsidP="007F0A38">
            <w:pPr>
              <w:spacing w:beforeLines="20" w:before="48" w:afterLines="20" w:after="48"/>
              <w:rPr>
                <w:lang w:eastAsia="en-GB"/>
              </w:rPr>
            </w:pPr>
            <w:r w:rsidRPr="00E44B76">
              <w:rPr>
                <w:lang w:eastAsia="en-GB"/>
              </w:rPr>
              <w:t>Co-mingled materials</w:t>
            </w:r>
          </w:p>
        </w:tc>
        <w:tc>
          <w:tcPr>
            <w:tcW w:w="985" w:type="pct"/>
            <w:shd w:val="clear" w:color="auto" w:fill="auto"/>
          </w:tcPr>
          <w:p w14:paraId="005F6C43" w14:textId="77777777" w:rsidR="001B3ACB" w:rsidRPr="00E44B76" w:rsidRDefault="001B3ACB" w:rsidP="007F0A38">
            <w:pPr>
              <w:spacing w:beforeLines="20" w:before="48" w:afterLines="20" w:after="48"/>
              <w:jc w:val="center"/>
              <w:rPr>
                <w:lang w:eastAsia="en-GB"/>
              </w:rPr>
            </w:pPr>
            <w:r w:rsidRPr="00E44B76">
              <w:rPr>
                <w:lang w:eastAsia="en-GB"/>
              </w:rPr>
              <w:t>NH</w:t>
            </w:r>
          </w:p>
        </w:tc>
      </w:tr>
      <w:tr w:rsidR="001B3ACB" w:rsidRPr="00E44B76" w14:paraId="5F2F250F" w14:textId="77777777">
        <w:trPr>
          <w:trHeight w:val="113"/>
        </w:trPr>
        <w:tc>
          <w:tcPr>
            <w:tcW w:w="1823" w:type="pct"/>
            <w:shd w:val="clear" w:color="auto" w:fill="auto"/>
          </w:tcPr>
          <w:p w14:paraId="21DA32FC" w14:textId="77777777" w:rsidR="001B3ACB" w:rsidRPr="00E44B76" w:rsidRDefault="001B3ACB" w:rsidP="007F0A38">
            <w:pPr>
              <w:spacing w:beforeLines="20" w:before="48" w:afterLines="20" w:after="48"/>
              <w:rPr>
                <w:lang w:eastAsia="en-GB"/>
              </w:rPr>
            </w:pPr>
            <w:r w:rsidRPr="00E44B76">
              <w:rPr>
                <w:lang w:eastAsia="en-GB"/>
              </w:rPr>
              <w:t>Mixed and undifferentiated materials</w:t>
            </w:r>
          </w:p>
        </w:tc>
        <w:tc>
          <w:tcPr>
            <w:tcW w:w="2192" w:type="pct"/>
            <w:shd w:val="clear" w:color="auto" w:fill="auto"/>
          </w:tcPr>
          <w:p w14:paraId="4AE2ABA9" w14:textId="77777777" w:rsidR="001B3ACB" w:rsidRPr="00E44B76" w:rsidRDefault="001B3ACB" w:rsidP="007F0A38">
            <w:pPr>
              <w:spacing w:beforeLines="20" w:before="48" w:afterLines="20" w:after="48"/>
              <w:rPr>
                <w:lang w:eastAsia="en-GB"/>
              </w:rPr>
            </w:pPr>
            <w:r w:rsidRPr="00E44B76">
              <w:rPr>
                <w:lang w:eastAsia="en-GB"/>
              </w:rPr>
              <w:t>Other materials</w:t>
            </w:r>
          </w:p>
        </w:tc>
        <w:tc>
          <w:tcPr>
            <w:tcW w:w="985" w:type="pct"/>
            <w:shd w:val="clear" w:color="auto" w:fill="auto"/>
          </w:tcPr>
          <w:p w14:paraId="74E0627C" w14:textId="77777777" w:rsidR="001B3ACB" w:rsidRPr="00E44B76" w:rsidRDefault="001B3ACB" w:rsidP="007F0A38">
            <w:pPr>
              <w:spacing w:beforeLines="20" w:before="48" w:afterLines="20" w:after="48"/>
              <w:jc w:val="center"/>
              <w:rPr>
                <w:lang w:eastAsia="en-GB"/>
              </w:rPr>
            </w:pPr>
            <w:r w:rsidRPr="00E44B76">
              <w:rPr>
                <w:lang w:eastAsia="en-GB"/>
              </w:rPr>
              <w:t>NH</w:t>
            </w:r>
          </w:p>
        </w:tc>
      </w:tr>
      <w:tr w:rsidR="001B3ACB" w:rsidRPr="00E44B76" w14:paraId="57B687F7" w14:textId="77777777">
        <w:trPr>
          <w:trHeight w:val="113"/>
        </w:trPr>
        <w:tc>
          <w:tcPr>
            <w:tcW w:w="1823" w:type="pct"/>
            <w:shd w:val="clear" w:color="auto" w:fill="auto"/>
          </w:tcPr>
          <w:p w14:paraId="2EAD8D96" w14:textId="77777777" w:rsidR="001B3ACB" w:rsidRPr="00E44B76" w:rsidRDefault="001B3ACB" w:rsidP="007F0A38">
            <w:pPr>
              <w:spacing w:beforeLines="20" w:before="48" w:afterLines="20" w:after="48"/>
              <w:rPr>
                <w:lang w:eastAsia="en-GB"/>
              </w:rPr>
            </w:pPr>
            <w:r w:rsidRPr="00E44B76">
              <w:rPr>
                <w:lang w:eastAsia="en-GB"/>
              </w:rPr>
              <w:t>Off-specification chemical wastes</w:t>
            </w:r>
          </w:p>
        </w:tc>
        <w:tc>
          <w:tcPr>
            <w:tcW w:w="2192" w:type="pct"/>
            <w:shd w:val="clear" w:color="auto" w:fill="auto"/>
          </w:tcPr>
          <w:p w14:paraId="531D84DD" w14:textId="77777777" w:rsidR="001B3ACB" w:rsidRPr="00E44B76" w:rsidRDefault="001B3ACB" w:rsidP="007F0A38">
            <w:pPr>
              <w:spacing w:beforeLines="20" w:before="48" w:afterLines="20" w:after="48"/>
              <w:rPr>
                <w:lang w:eastAsia="en-GB"/>
              </w:rPr>
            </w:pPr>
            <w:r w:rsidRPr="00E44B76">
              <w:rPr>
                <w:lang w:eastAsia="en-GB"/>
              </w:rPr>
              <w:t>Aerosols</w:t>
            </w:r>
          </w:p>
        </w:tc>
        <w:tc>
          <w:tcPr>
            <w:tcW w:w="985" w:type="pct"/>
            <w:shd w:val="clear" w:color="auto" w:fill="auto"/>
          </w:tcPr>
          <w:p w14:paraId="2E7EF62A" w14:textId="77777777" w:rsidR="001B3ACB" w:rsidRPr="00E44B76" w:rsidRDefault="001B3ACB" w:rsidP="007F0A38">
            <w:pPr>
              <w:spacing w:beforeLines="20" w:before="48" w:afterLines="20" w:after="48"/>
              <w:jc w:val="center"/>
              <w:rPr>
                <w:lang w:eastAsia="en-GB"/>
              </w:rPr>
            </w:pPr>
            <w:r w:rsidRPr="00E44B76">
              <w:rPr>
                <w:lang w:eastAsia="en-GB"/>
              </w:rPr>
              <w:t>NH</w:t>
            </w:r>
          </w:p>
        </w:tc>
      </w:tr>
      <w:tr w:rsidR="001B3ACB" w:rsidRPr="00E44B76" w14:paraId="218B1418" w14:textId="77777777">
        <w:trPr>
          <w:trHeight w:val="113"/>
        </w:trPr>
        <w:tc>
          <w:tcPr>
            <w:tcW w:w="1823" w:type="pct"/>
            <w:shd w:val="clear" w:color="auto" w:fill="auto"/>
          </w:tcPr>
          <w:p w14:paraId="108AFF5A" w14:textId="77777777" w:rsidR="001B3ACB" w:rsidRPr="00E44B76" w:rsidRDefault="001B3ACB" w:rsidP="007F0A38">
            <w:pPr>
              <w:spacing w:beforeLines="20" w:before="48" w:afterLines="20" w:after="48"/>
              <w:rPr>
                <w:lang w:eastAsia="en-GB"/>
              </w:rPr>
            </w:pPr>
            <w:r w:rsidRPr="00E44B76">
              <w:rPr>
                <w:lang w:eastAsia="en-GB"/>
              </w:rPr>
              <w:t>Off-specification chemical wastes</w:t>
            </w:r>
          </w:p>
        </w:tc>
        <w:tc>
          <w:tcPr>
            <w:tcW w:w="2192" w:type="pct"/>
            <w:shd w:val="clear" w:color="auto" w:fill="auto"/>
          </w:tcPr>
          <w:p w14:paraId="3F72D365" w14:textId="77777777" w:rsidR="001B3ACB" w:rsidRPr="00E44B76" w:rsidRDefault="001B3ACB" w:rsidP="007F0A38">
            <w:pPr>
              <w:spacing w:beforeLines="20" w:before="48" w:afterLines="20" w:after="48"/>
              <w:rPr>
                <w:lang w:eastAsia="en-GB"/>
              </w:rPr>
            </w:pPr>
            <w:r w:rsidRPr="00E44B76">
              <w:rPr>
                <w:lang w:eastAsia="en-GB"/>
              </w:rPr>
              <w:t>Fire extinguishers</w:t>
            </w:r>
          </w:p>
        </w:tc>
        <w:tc>
          <w:tcPr>
            <w:tcW w:w="985" w:type="pct"/>
            <w:shd w:val="clear" w:color="auto" w:fill="auto"/>
          </w:tcPr>
          <w:p w14:paraId="3324B045" w14:textId="77777777" w:rsidR="001B3ACB" w:rsidRPr="00E44B76" w:rsidRDefault="001B3ACB" w:rsidP="007F0A38">
            <w:pPr>
              <w:spacing w:beforeLines="20" w:before="48" w:afterLines="20" w:after="48"/>
              <w:jc w:val="center"/>
              <w:rPr>
                <w:lang w:eastAsia="en-GB"/>
              </w:rPr>
            </w:pPr>
            <w:r w:rsidRPr="00E44B76">
              <w:rPr>
                <w:lang w:eastAsia="en-GB"/>
              </w:rPr>
              <w:t>H</w:t>
            </w:r>
          </w:p>
        </w:tc>
      </w:tr>
      <w:tr w:rsidR="001B3ACB" w:rsidRPr="00E44B76" w14:paraId="60BD67BF" w14:textId="77777777">
        <w:trPr>
          <w:trHeight w:val="113"/>
        </w:trPr>
        <w:tc>
          <w:tcPr>
            <w:tcW w:w="1823" w:type="pct"/>
            <w:tcBorders>
              <w:bottom w:val="single" w:sz="4" w:space="0" w:color="auto"/>
            </w:tcBorders>
            <w:shd w:val="clear" w:color="auto" w:fill="auto"/>
          </w:tcPr>
          <w:p w14:paraId="6F8EAC11" w14:textId="77777777" w:rsidR="001B3ACB" w:rsidRPr="00E44B76" w:rsidRDefault="001B3ACB" w:rsidP="007F0A38">
            <w:pPr>
              <w:spacing w:beforeLines="20" w:before="48" w:afterLines="20" w:after="48"/>
              <w:rPr>
                <w:lang w:eastAsia="en-GB"/>
              </w:rPr>
            </w:pPr>
            <w:r w:rsidRPr="00E44B76">
              <w:rPr>
                <w:lang w:eastAsia="en-GB"/>
              </w:rPr>
              <w:t>Off-specification chemical wastes</w:t>
            </w:r>
          </w:p>
        </w:tc>
        <w:tc>
          <w:tcPr>
            <w:tcW w:w="2192" w:type="pct"/>
            <w:tcBorders>
              <w:bottom w:val="single" w:sz="4" w:space="0" w:color="auto"/>
            </w:tcBorders>
            <w:shd w:val="clear" w:color="auto" w:fill="auto"/>
          </w:tcPr>
          <w:p w14:paraId="4F6BEFBA" w14:textId="77777777" w:rsidR="001B3ACB" w:rsidRPr="00E44B76" w:rsidRDefault="001B3ACB" w:rsidP="007F0A38">
            <w:pPr>
              <w:spacing w:beforeLines="20" w:before="48" w:afterLines="20" w:after="48"/>
              <w:rPr>
                <w:lang w:eastAsia="en-GB"/>
              </w:rPr>
            </w:pPr>
            <w:r w:rsidRPr="00E44B76">
              <w:rPr>
                <w:lang w:eastAsia="en-GB"/>
              </w:rPr>
              <w:t>Gas Bottles</w:t>
            </w:r>
          </w:p>
        </w:tc>
        <w:tc>
          <w:tcPr>
            <w:tcW w:w="985" w:type="pct"/>
            <w:tcBorders>
              <w:bottom w:val="single" w:sz="4" w:space="0" w:color="auto"/>
            </w:tcBorders>
            <w:shd w:val="clear" w:color="auto" w:fill="auto"/>
          </w:tcPr>
          <w:p w14:paraId="7AD88D9B" w14:textId="77777777" w:rsidR="001B3ACB" w:rsidRPr="00E44B76" w:rsidRDefault="001B3ACB" w:rsidP="007F0A38">
            <w:pPr>
              <w:spacing w:beforeLines="20" w:before="48" w:afterLines="20" w:after="48"/>
              <w:jc w:val="center"/>
              <w:rPr>
                <w:lang w:eastAsia="en-GB"/>
              </w:rPr>
            </w:pPr>
            <w:r w:rsidRPr="00E44B76">
              <w:rPr>
                <w:lang w:eastAsia="en-GB"/>
              </w:rPr>
              <w:t>H</w:t>
            </w:r>
          </w:p>
        </w:tc>
      </w:tr>
      <w:tr w:rsidR="001B3ACB" w:rsidRPr="00E44B76" w14:paraId="444DDD1F" w14:textId="77777777">
        <w:trPr>
          <w:trHeight w:val="113"/>
        </w:trPr>
        <w:tc>
          <w:tcPr>
            <w:tcW w:w="1823" w:type="pct"/>
            <w:shd w:val="clear" w:color="auto" w:fill="auto"/>
          </w:tcPr>
          <w:p w14:paraId="5D41EEB7" w14:textId="77777777" w:rsidR="001B3ACB" w:rsidRPr="00E44B76" w:rsidRDefault="001B3ACB" w:rsidP="007F0A38">
            <w:pPr>
              <w:spacing w:before="20" w:after="20"/>
              <w:rPr>
                <w:lang w:eastAsia="en-GB"/>
              </w:rPr>
            </w:pPr>
            <w:r w:rsidRPr="00E44B76">
              <w:rPr>
                <w:lang w:eastAsia="en-GB"/>
              </w:rPr>
              <w:t>Off-specification chemical wastes</w:t>
            </w:r>
          </w:p>
        </w:tc>
        <w:tc>
          <w:tcPr>
            <w:tcW w:w="2192" w:type="pct"/>
            <w:shd w:val="clear" w:color="auto" w:fill="auto"/>
          </w:tcPr>
          <w:p w14:paraId="456FC4A3" w14:textId="77777777" w:rsidR="001B3ACB" w:rsidRPr="00E44B76" w:rsidRDefault="001B3ACB" w:rsidP="007F0A38">
            <w:pPr>
              <w:spacing w:before="20" w:after="20"/>
              <w:rPr>
                <w:lang w:eastAsia="en-GB"/>
              </w:rPr>
            </w:pPr>
            <w:r w:rsidRPr="00E44B76">
              <w:rPr>
                <w:lang w:eastAsia="en-GB"/>
              </w:rPr>
              <w:t>Ink and toner cartridges</w:t>
            </w:r>
          </w:p>
        </w:tc>
        <w:tc>
          <w:tcPr>
            <w:tcW w:w="985" w:type="pct"/>
            <w:shd w:val="clear" w:color="auto" w:fill="auto"/>
          </w:tcPr>
          <w:p w14:paraId="6BD7791A" w14:textId="77777777" w:rsidR="001B3ACB" w:rsidRPr="00E44B76" w:rsidRDefault="001B3ACB" w:rsidP="007F0A38">
            <w:pPr>
              <w:spacing w:before="20" w:after="20"/>
              <w:jc w:val="center"/>
              <w:rPr>
                <w:lang w:eastAsia="en-GB"/>
              </w:rPr>
            </w:pPr>
            <w:r w:rsidRPr="00E44B76">
              <w:rPr>
                <w:lang w:eastAsia="en-GB"/>
              </w:rPr>
              <w:t>NH</w:t>
            </w:r>
          </w:p>
        </w:tc>
      </w:tr>
      <w:tr w:rsidR="001B3ACB" w:rsidRPr="00E44B76" w14:paraId="495E1D24" w14:textId="77777777">
        <w:trPr>
          <w:trHeight w:val="113"/>
        </w:trPr>
        <w:tc>
          <w:tcPr>
            <w:tcW w:w="1823" w:type="pct"/>
            <w:shd w:val="clear" w:color="auto" w:fill="auto"/>
          </w:tcPr>
          <w:p w14:paraId="7A28BFB5" w14:textId="77777777" w:rsidR="001B3ACB" w:rsidRPr="00E44B76" w:rsidRDefault="001B3ACB" w:rsidP="007F0A38">
            <w:pPr>
              <w:spacing w:before="20" w:after="20"/>
              <w:rPr>
                <w:lang w:eastAsia="en-GB"/>
              </w:rPr>
            </w:pPr>
            <w:r w:rsidRPr="00E44B76">
              <w:rPr>
                <w:lang w:eastAsia="en-GB"/>
              </w:rPr>
              <w:t>Off-specification chemical wastes</w:t>
            </w:r>
          </w:p>
        </w:tc>
        <w:tc>
          <w:tcPr>
            <w:tcW w:w="2192" w:type="pct"/>
            <w:shd w:val="clear" w:color="auto" w:fill="auto"/>
          </w:tcPr>
          <w:p w14:paraId="084F6D9B" w14:textId="77777777" w:rsidR="001B3ACB" w:rsidRPr="00E44B76" w:rsidRDefault="001B3ACB" w:rsidP="007F0A38">
            <w:pPr>
              <w:spacing w:before="20" w:after="20"/>
              <w:rPr>
                <w:lang w:eastAsia="en-GB"/>
              </w:rPr>
            </w:pPr>
            <w:r w:rsidRPr="00E44B76">
              <w:rPr>
                <w:lang w:eastAsia="en-GB"/>
              </w:rPr>
              <w:t>Paint</w:t>
            </w:r>
          </w:p>
        </w:tc>
        <w:tc>
          <w:tcPr>
            <w:tcW w:w="985" w:type="pct"/>
            <w:shd w:val="clear" w:color="auto" w:fill="auto"/>
          </w:tcPr>
          <w:p w14:paraId="6A2C87AE" w14:textId="77777777" w:rsidR="001B3ACB" w:rsidRPr="00E44B76" w:rsidRDefault="001B3ACB" w:rsidP="007F0A38">
            <w:pPr>
              <w:spacing w:before="20" w:after="20"/>
              <w:jc w:val="center"/>
              <w:rPr>
                <w:lang w:eastAsia="en-GB"/>
              </w:rPr>
            </w:pPr>
            <w:r w:rsidRPr="00E44B76">
              <w:rPr>
                <w:lang w:eastAsia="en-GB"/>
              </w:rPr>
              <w:t>NH</w:t>
            </w:r>
          </w:p>
        </w:tc>
      </w:tr>
      <w:tr w:rsidR="001B3ACB" w:rsidRPr="00E44B76" w14:paraId="65F97BF6" w14:textId="77777777">
        <w:trPr>
          <w:trHeight w:val="113"/>
        </w:trPr>
        <w:tc>
          <w:tcPr>
            <w:tcW w:w="1823" w:type="pct"/>
            <w:shd w:val="clear" w:color="auto" w:fill="auto"/>
          </w:tcPr>
          <w:p w14:paraId="3A90BC61" w14:textId="77777777" w:rsidR="001B3ACB" w:rsidRPr="00E44B76" w:rsidRDefault="001B3ACB" w:rsidP="007F0A38">
            <w:pPr>
              <w:spacing w:before="20" w:after="20"/>
              <w:rPr>
                <w:lang w:eastAsia="en-GB"/>
              </w:rPr>
            </w:pPr>
            <w:r w:rsidRPr="00E44B76">
              <w:rPr>
                <w:lang w:eastAsia="en-GB"/>
              </w:rPr>
              <w:t>Paper and cardboard wastes</w:t>
            </w:r>
          </w:p>
        </w:tc>
        <w:tc>
          <w:tcPr>
            <w:tcW w:w="2192" w:type="pct"/>
            <w:shd w:val="clear" w:color="auto" w:fill="auto"/>
          </w:tcPr>
          <w:p w14:paraId="5D97A7F5" w14:textId="77777777" w:rsidR="001B3ACB" w:rsidRPr="00E44B76" w:rsidRDefault="001B3ACB" w:rsidP="007F0A38">
            <w:pPr>
              <w:spacing w:before="20" w:after="20"/>
              <w:rPr>
                <w:lang w:eastAsia="en-GB"/>
              </w:rPr>
            </w:pPr>
            <w:r w:rsidRPr="00E44B76">
              <w:rPr>
                <w:lang w:eastAsia="en-GB"/>
              </w:rPr>
              <w:t>Paper</w:t>
            </w:r>
          </w:p>
        </w:tc>
        <w:tc>
          <w:tcPr>
            <w:tcW w:w="985" w:type="pct"/>
            <w:shd w:val="clear" w:color="auto" w:fill="auto"/>
          </w:tcPr>
          <w:p w14:paraId="1E13503A" w14:textId="77777777" w:rsidR="001B3ACB" w:rsidRPr="00E44B76" w:rsidRDefault="001B3ACB" w:rsidP="007F0A38">
            <w:pPr>
              <w:spacing w:before="20" w:after="20"/>
              <w:jc w:val="center"/>
              <w:rPr>
                <w:lang w:eastAsia="en-GB"/>
              </w:rPr>
            </w:pPr>
            <w:r w:rsidRPr="00E44B76">
              <w:rPr>
                <w:lang w:eastAsia="en-GB"/>
              </w:rPr>
              <w:t>NH</w:t>
            </w:r>
          </w:p>
        </w:tc>
      </w:tr>
      <w:tr w:rsidR="001B3ACB" w:rsidRPr="00E44B76" w14:paraId="46941286" w14:textId="77777777">
        <w:trPr>
          <w:trHeight w:val="113"/>
        </w:trPr>
        <w:tc>
          <w:tcPr>
            <w:tcW w:w="1823" w:type="pct"/>
            <w:shd w:val="clear" w:color="auto" w:fill="auto"/>
          </w:tcPr>
          <w:p w14:paraId="2F1583BB" w14:textId="77777777" w:rsidR="001B3ACB" w:rsidRPr="00E44B76" w:rsidRDefault="001B3ACB" w:rsidP="007F0A38">
            <w:pPr>
              <w:spacing w:before="20" w:after="20"/>
              <w:rPr>
                <w:lang w:eastAsia="en-GB"/>
              </w:rPr>
            </w:pPr>
            <w:r w:rsidRPr="00E44B76">
              <w:rPr>
                <w:lang w:eastAsia="en-GB"/>
              </w:rPr>
              <w:lastRenderedPageBreak/>
              <w:t>Paper and cardboard wastes</w:t>
            </w:r>
          </w:p>
        </w:tc>
        <w:tc>
          <w:tcPr>
            <w:tcW w:w="2192" w:type="pct"/>
            <w:shd w:val="clear" w:color="auto" w:fill="auto"/>
          </w:tcPr>
          <w:p w14:paraId="676B5DF8" w14:textId="77777777" w:rsidR="001B3ACB" w:rsidRPr="00E44B76" w:rsidRDefault="001B3ACB" w:rsidP="007F0A38">
            <w:pPr>
              <w:spacing w:before="20" w:after="20"/>
              <w:rPr>
                <w:lang w:eastAsia="en-GB"/>
              </w:rPr>
            </w:pPr>
            <w:r w:rsidRPr="00E44B76">
              <w:rPr>
                <w:lang w:eastAsia="en-GB"/>
              </w:rPr>
              <w:t>Card</w:t>
            </w:r>
          </w:p>
        </w:tc>
        <w:tc>
          <w:tcPr>
            <w:tcW w:w="985" w:type="pct"/>
            <w:shd w:val="clear" w:color="auto" w:fill="auto"/>
          </w:tcPr>
          <w:p w14:paraId="1D00E669" w14:textId="77777777" w:rsidR="001B3ACB" w:rsidRPr="00E44B76" w:rsidRDefault="001B3ACB" w:rsidP="007F0A38">
            <w:pPr>
              <w:spacing w:before="20" w:after="20"/>
              <w:jc w:val="center"/>
              <w:rPr>
                <w:lang w:eastAsia="en-GB"/>
              </w:rPr>
            </w:pPr>
            <w:r w:rsidRPr="00E44B76">
              <w:rPr>
                <w:lang w:eastAsia="en-GB"/>
              </w:rPr>
              <w:t>NH</w:t>
            </w:r>
          </w:p>
        </w:tc>
      </w:tr>
      <w:tr w:rsidR="001B3ACB" w:rsidRPr="00E44B76" w14:paraId="6EDC0E74" w14:textId="77777777">
        <w:trPr>
          <w:trHeight w:val="113"/>
        </w:trPr>
        <w:tc>
          <w:tcPr>
            <w:tcW w:w="1823" w:type="pct"/>
            <w:shd w:val="clear" w:color="auto" w:fill="auto"/>
          </w:tcPr>
          <w:p w14:paraId="39978A5A" w14:textId="77777777" w:rsidR="001B3ACB" w:rsidRPr="00E44B76" w:rsidRDefault="001B3ACB" w:rsidP="007F0A38">
            <w:pPr>
              <w:spacing w:before="20" w:after="20"/>
              <w:rPr>
                <w:lang w:eastAsia="en-GB"/>
              </w:rPr>
            </w:pPr>
            <w:r w:rsidRPr="00E44B76">
              <w:rPr>
                <w:lang w:eastAsia="en-GB"/>
              </w:rPr>
              <w:t>Paper and cardboard wastes</w:t>
            </w:r>
          </w:p>
        </w:tc>
        <w:tc>
          <w:tcPr>
            <w:tcW w:w="2192" w:type="pct"/>
            <w:shd w:val="clear" w:color="auto" w:fill="auto"/>
          </w:tcPr>
          <w:p w14:paraId="05A37936" w14:textId="77777777" w:rsidR="001B3ACB" w:rsidRPr="00E44B76" w:rsidRDefault="001B3ACB" w:rsidP="007F0A38">
            <w:pPr>
              <w:spacing w:before="20" w:after="20"/>
              <w:rPr>
                <w:lang w:eastAsia="en-GB"/>
              </w:rPr>
            </w:pPr>
            <w:r w:rsidRPr="00E44B76">
              <w:rPr>
                <w:lang w:eastAsia="en-GB"/>
              </w:rPr>
              <w:t>Books</w:t>
            </w:r>
          </w:p>
        </w:tc>
        <w:tc>
          <w:tcPr>
            <w:tcW w:w="985" w:type="pct"/>
            <w:shd w:val="clear" w:color="auto" w:fill="auto"/>
          </w:tcPr>
          <w:p w14:paraId="6B6DD046" w14:textId="77777777" w:rsidR="001B3ACB" w:rsidRPr="00E44B76" w:rsidRDefault="001B3ACB" w:rsidP="007F0A38">
            <w:pPr>
              <w:spacing w:before="20" w:after="20"/>
              <w:jc w:val="center"/>
              <w:rPr>
                <w:lang w:eastAsia="en-GB"/>
              </w:rPr>
            </w:pPr>
            <w:r w:rsidRPr="00E44B76">
              <w:rPr>
                <w:lang w:eastAsia="en-GB"/>
              </w:rPr>
              <w:t>NH</w:t>
            </w:r>
          </w:p>
        </w:tc>
      </w:tr>
      <w:tr w:rsidR="001B3ACB" w:rsidRPr="00E44B76" w14:paraId="1E7FE950" w14:textId="77777777">
        <w:trPr>
          <w:trHeight w:val="113"/>
        </w:trPr>
        <w:tc>
          <w:tcPr>
            <w:tcW w:w="1823" w:type="pct"/>
            <w:shd w:val="clear" w:color="auto" w:fill="auto"/>
          </w:tcPr>
          <w:p w14:paraId="0B237041" w14:textId="77777777" w:rsidR="001B3ACB" w:rsidRPr="00E44B76" w:rsidRDefault="001B3ACB" w:rsidP="007F0A38">
            <w:pPr>
              <w:spacing w:before="20" w:after="20"/>
              <w:rPr>
                <w:lang w:eastAsia="en-GB"/>
              </w:rPr>
            </w:pPr>
            <w:r w:rsidRPr="00E44B76">
              <w:rPr>
                <w:lang w:eastAsia="en-GB"/>
              </w:rPr>
              <w:t>Paper and cardboard wastes</w:t>
            </w:r>
          </w:p>
        </w:tc>
        <w:tc>
          <w:tcPr>
            <w:tcW w:w="2192" w:type="pct"/>
            <w:shd w:val="clear" w:color="auto" w:fill="auto"/>
          </w:tcPr>
          <w:p w14:paraId="699627AE" w14:textId="77777777" w:rsidR="001B3ACB" w:rsidRPr="00E44B76" w:rsidRDefault="001B3ACB" w:rsidP="007F0A38">
            <w:pPr>
              <w:spacing w:before="20" w:after="20"/>
              <w:rPr>
                <w:lang w:eastAsia="en-GB"/>
              </w:rPr>
            </w:pPr>
            <w:r w:rsidRPr="00E44B76">
              <w:rPr>
                <w:lang w:eastAsia="en-GB"/>
              </w:rPr>
              <w:t>Mixed paper and card</w:t>
            </w:r>
          </w:p>
        </w:tc>
        <w:tc>
          <w:tcPr>
            <w:tcW w:w="985" w:type="pct"/>
            <w:shd w:val="clear" w:color="auto" w:fill="auto"/>
          </w:tcPr>
          <w:p w14:paraId="407D35A6" w14:textId="77777777" w:rsidR="001B3ACB" w:rsidRPr="00E44B76" w:rsidRDefault="001B3ACB" w:rsidP="007F0A38">
            <w:pPr>
              <w:spacing w:before="20" w:after="20"/>
              <w:jc w:val="center"/>
              <w:rPr>
                <w:lang w:eastAsia="en-GB"/>
              </w:rPr>
            </w:pPr>
            <w:r w:rsidRPr="00E44B76">
              <w:rPr>
                <w:lang w:eastAsia="en-GB"/>
              </w:rPr>
              <w:t>NH</w:t>
            </w:r>
          </w:p>
        </w:tc>
      </w:tr>
      <w:tr w:rsidR="001B3ACB" w:rsidRPr="00E44B76" w14:paraId="4A740115" w14:textId="77777777">
        <w:trPr>
          <w:trHeight w:val="113"/>
        </w:trPr>
        <w:tc>
          <w:tcPr>
            <w:tcW w:w="1823" w:type="pct"/>
            <w:shd w:val="clear" w:color="auto" w:fill="auto"/>
          </w:tcPr>
          <w:p w14:paraId="2C266AE5" w14:textId="77777777" w:rsidR="001B3ACB" w:rsidRPr="00E44B76" w:rsidRDefault="001B3ACB" w:rsidP="007F0A38">
            <w:pPr>
              <w:spacing w:before="20" w:after="20"/>
              <w:rPr>
                <w:lang w:eastAsia="en-GB"/>
              </w:rPr>
            </w:pPr>
            <w:r w:rsidRPr="00E44B76">
              <w:rPr>
                <w:lang w:eastAsia="en-GB"/>
              </w:rPr>
              <w:t>Paper and cardboard wastes</w:t>
            </w:r>
          </w:p>
        </w:tc>
        <w:tc>
          <w:tcPr>
            <w:tcW w:w="2192" w:type="pct"/>
            <w:shd w:val="clear" w:color="auto" w:fill="auto"/>
          </w:tcPr>
          <w:p w14:paraId="58DF9BF2" w14:textId="77777777" w:rsidR="001B3ACB" w:rsidRPr="00E44B76" w:rsidRDefault="001B3ACB" w:rsidP="007F0A38">
            <w:pPr>
              <w:spacing w:before="20" w:after="20"/>
              <w:rPr>
                <w:lang w:eastAsia="en-GB"/>
              </w:rPr>
            </w:pPr>
            <w:r w:rsidRPr="00E44B76">
              <w:rPr>
                <w:lang w:eastAsia="en-GB"/>
              </w:rPr>
              <w:t>Yellow pages</w:t>
            </w:r>
          </w:p>
        </w:tc>
        <w:tc>
          <w:tcPr>
            <w:tcW w:w="985" w:type="pct"/>
            <w:shd w:val="clear" w:color="auto" w:fill="auto"/>
          </w:tcPr>
          <w:p w14:paraId="156E7B11" w14:textId="77777777" w:rsidR="001B3ACB" w:rsidRPr="00E44B76" w:rsidRDefault="001B3ACB" w:rsidP="007F0A38">
            <w:pPr>
              <w:spacing w:before="20" w:after="20"/>
              <w:jc w:val="center"/>
              <w:rPr>
                <w:lang w:eastAsia="en-GB"/>
              </w:rPr>
            </w:pPr>
            <w:r w:rsidRPr="00E44B76">
              <w:rPr>
                <w:lang w:eastAsia="en-GB"/>
              </w:rPr>
              <w:t>NH</w:t>
            </w:r>
          </w:p>
        </w:tc>
      </w:tr>
      <w:tr w:rsidR="001B3ACB" w:rsidRPr="00E44B76" w14:paraId="3CEE4AD0" w14:textId="77777777">
        <w:trPr>
          <w:trHeight w:val="113"/>
        </w:trPr>
        <w:tc>
          <w:tcPr>
            <w:tcW w:w="1823" w:type="pct"/>
            <w:shd w:val="clear" w:color="auto" w:fill="auto"/>
          </w:tcPr>
          <w:p w14:paraId="5F5A6E86" w14:textId="77777777" w:rsidR="001B3ACB" w:rsidRPr="00E44B76" w:rsidRDefault="001B3ACB" w:rsidP="007F0A38">
            <w:pPr>
              <w:spacing w:before="20" w:after="20"/>
              <w:rPr>
                <w:lang w:eastAsia="en-GB"/>
              </w:rPr>
            </w:pPr>
            <w:r w:rsidRPr="00E44B76">
              <w:rPr>
                <w:lang w:eastAsia="en-GB"/>
              </w:rPr>
              <w:t>Plastic wastes</w:t>
            </w:r>
          </w:p>
        </w:tc>
        <w:tc>
          <w:tcPr>
            <w:tcW w:w="2192" w:type="pct"/>
            <w:shd w:val="clear" w:color="auto" w:fill="auto"/>
          </w:tcPr>
          <w:p w14:paraId="2B4EFA1A" w14:textId="77777777" w:rsidR="001B3ACB" w:rsidRPr="00E44B76" w:rsidRDefault="001B3ACB" w:rsidP="007F0A38">
            <w:pPr>
              <w:spacing w:before="20" w:after="20"/>
              <w:rPr>
                <w:lang w:eastAsia="en-GB"/>
              </w:rPr>
            </w:pPr>
            <w:r w:rsidRPr="00E44B76">
              <w:rPr>
                <w:lang w:eastAsia="en-GB"/>
              </w:rPr>
              <w:t>Mixed plastics</w:t>
            </w:r>
          </w:p>
        </w:tc>
        <w:tc>
          <w:tcPr>
            <w:tcW w:w="985" w:type="pct"/>
            <w:shd w:val="clear" w:color="auto" w:fill="auto"/>
          </w:tcPr>
          <w:p w14:paraId="0FDD6EBF" w14:textId="77777777" w:rsidR="001B3ACB" w:rsidRPr="00E44B76" w:rsidRDefault="001B3ACB" w:rsidP="007F0A38">
            <w:pPr>
              <w:spacing w:before="20" w:after="20"/>
              <w:jc w:val="center"/>
              <w:rPr>
                <w:lang w:eastAsia="en-GB"/>
              </w:rPr>
            </w:pPr>
            <w:r w:rsidRPr="00E44B76">
              <w:rPr>
                <w:lang w:eastAsia="en-GB"/>
              </w:rPr>
              <w:t>NH</w:t>
            </w:r>
          </w:p>
        </w:tc>
      </w:tr>
      <w:tr w:rsidR="001B3ACB" w:rsidRPr="00E44B76" w14:paraId="2CA495DE" w14:textId="77777777">
        <w:trPr>
          <w:trHeight w:val="113"/>
        </w:trPr>
        <w:tc>
          <w:tcPr>
            <w:tcW w:w="1823" w:type="pct"/>
            <w:shd w:val="clear" w:color="auto" w:fill="auto"/>
          </w:tcPr>
          <w:p w14:paraId="1CB8D499" w14:textId="77777777" w:rsidR="001B3ACB" w:rsidRPr="00E44B76" w:rsidRDefault="001B3ACB" w:rsidP="007F0A38">
            <w:pPr>
              <w:spacing w:before="20" w:after="20"/>
              <w:rPr>
                <w:lang w:eastAsia="en-GB"/>
              </w:rPr>
            </w:pPr>
            <w:r w:rsidRPr="00E44B76">
              <w:rPr>
                <w:lang w:eastAsia="en-GB"/>
              </w:rPr>
              <w:t>Plastic wastes</w:t>
            </w:r>
          </w:p>
        </w:tc>
        <w:tc>
          <w:tcPr>
            <w:tcW w:w="2192" w:type="pct"/>
            <w:shd w:val="clear" w:color="auto" w:fill="auto"/>
          </w:tcPr>
          <w:p w14:paraId="79C0AC8C" w14:textId="77777777" w:rsidR="001B3ACB" w:rsidRPr="00E44B76" w:rsidRDefault="001B3ACB" w:rsidP="007F0A38">
            <w:pPr>
              <w:spacing w:before="20" w:after="20"/>
              <w:rPr>
                <w:lang w:eastAsia="en-GB"/>
              </w:rPr>
            </w:pPr>
            <w:r w:rsidRPr="00E44B76">
              <w:rPr>
                <w:lang w:eastAsia="en-GB"/>
              </w:rPr>
              <w:t>Mixed plastic bottles</w:t>
            </w:r>
          </w:p>
        </w:tc>
        <w:tc>
          <w:tcPr>
            <w:tcW w:w="985" w:type="pct"/>
            <w:shd w:val="clear" w:color="auto" w:fill="auto"/>
          </w:tcPr>
          <w:p w14:paraId="6FA87530" w14:textId="77777777" w:rsidR="001B3ACB" w:rsidRPr="00E44B76" w:rsidRDefault="001B3ACB" w:rsidP="007F0A38">
            <w:pPr>
              <w:spacing w:before="20" w:after="20"/>
              <w:jc w:val="center"/>
              <w:rPr>
                <w:lang w:eastAsia="en-GB"/>
              </w:rPr>
            </w:pPr>
            <w:r w:rsidRPr="00E44B76">
              <w:rPr>
                <w:lang w:eastAsia="en-GB"/>
              </w:rPr>
              <w:t>NH</w:t>
            </w:r>
          </w:p>
        </w:tc>
      </w:tr>
      <w:tr w:rsidR="001B3ACB" w:rsidRPr="00E44B76" w14:paraId="6F336518" w14:textId="77777777">
        <w:trPr>
          <w:trHeight w:val="113"/>
        </w:trPr>
        <w:tc>
          <w:tcPr>
            <w:tcW w:w="1823" w:type="pct"/>
            <w:shd w:val="clear" w:color="auto" w:fill="auto"/>
          </w:tcPr>
          <w:p w14:paraId="411640FC" w14:textId="77777777" w:rsidR="001B3ACB" w:rsidRPr="00E44B76" w:rsidRDefault="001B3ACB" w:rsidP="007F0A38">
            <w:pPr>
              <w:spacing w:before="20" w:after="20"/>
              <w:rPr>
                <w:lang w:eastAsia="en-GB"/>
              </w:rPr>
            </w:pPr>
            <w:r w:rsidRPr="00E44B76">
              <w:rPr>
                <w:lang w:eastAsia="en-GB"/>
              </w:rPr>
              <w:t>Plastic wastes</w:t>
            </w:r>
          </w:p>
        </w:tc>
        <w:tc>
          <w:tcPr>
            <w:tcW w:w="2192" w:type="pct"/>
            <w:shd w:val="clear" w:color="auto" w:fill="auto"/>
          </w:tcPr>
          <w:p w14:paraId="0DC7ED80" w14:textId="77777777" w:rsidR="001B3ACB" w:rsidRPr="00E44B76" w:rsidRDefault="001B3ACB" w:rsidP="007F0A38">
            <w:pPr>
              <w:spacing w:before="20" w:after="20"/>
              <w:rPr>
                <w:lang w:eastAsia="en-GB"/>
              </w:rPr>
            </w:pPr>
            <w:r w:rsidRPr="00E44B76">
              <w:rPr>
                <w:lang w:eastAsia="en-GB"/>
              </w:rPr>
              <w:t>PET</w:t>
            </w:r>
          </w:p>
        </w:tc>
        <w:tc>
          <w:tcPr>
            <w:tcW w:w="985" w:type="pct"/>
            <w:shd w:val="clear" w:color="auto" w:fill="auto"/>
          </w:tcPr>
          <w:p w14:paraId="49EEF4D5" w14:textId="77777777" w:rsidR="001B3ACB" w:rsidRPr="00E44B76" w:rsidRDefault="001B3ACB" w:rsidP="007F0A38">
            <w:pPr>
              <w:spacing w:before="20" w:after="20"/>
              <w:jc w:val="center"/>
              <w:rPr>
                <w:lang w:eastAsia="en-GB"/>
              </w:rPr>
            </w:pPr>
            <w:r w:rsidRPr="00E44B76">
              <w:rPr>
                <w:lang w:eastAsia="en-GB"/>
              </w:rPr>
              <w:t>NH</w:t>
            </w:r>
          </w:p>
        </w:tc>
      </w:tr>
      <w:tr w:rsidR="001B3ACB" w:rsidRPr="00E44B76" w14:paraId="1D5AE204" w14:textId="77777777">
        <w:trPr>
          <w:trHeight w:val="113"/>
        </w:trPr>
        <w:tc>
          <w:tcPr>
            <w:tcW w:w="1823" w:type="pct"/>
            <w:shd w:val="clear" w:color="auto" w:fill="auto"/>
          </w:tcPr>
          <w:p w14:paraId="21BA4221" w14:textId="77777777" w:rsidR="001B3ACB" w:rsidRPr="00E44B76" w:rsidRDefault="001B3ACB" w:rsidP="007F0A38">
            <w:pPr>
              <w:spacing w:before="20" w:after="20"/>
              <w:rPr>
                <w:lang w:eastAsia="en-GB"/>
              </w:rPr>
            </w:pPr>
            <w:r w:rsidRPr="00E44B76">
              <w:rPr>
                <w:lang w:eastAsia="en-GB"/>
              </w:rPr>
              <w:t>Plastic wastes</w:t>
            </w:r>
          </w:p>
        </w:tc>
        <w:tc>
          <w:tcPr>
            <w:tcW w:w="2192" w:type="pct"/>
            <w:shd w:val="clear" w:color="auto" w:fill="auto"/>
          </w:tcPr>
          <w:p w14:paraId="0187C1EF" w14:textId="77777777" w:rsidR="001B3ACB" w:rsidRPr="00E44B76" w:rsidRDefault="001B3ACB" w:rsidP="007F0A38">
            <w:pPr>
              <w:spacing w:before="20" w:after="20"/>
              <w:rPr>
                <w:lang w:eastAsia="en-GB"/>
              </w:rPr>
            </w:pPr>
            <w:r w:rsidRPr="00E44B76">
              <w:rPr>
                <w:lang w:eastAsia="en-GB"/>
              </w:rPr>
              <w:t>HDPE</w:t>
            </w:r>
          </w:p>
        </w:tc>
        <w:tc>
          <w:tcPr>
            <w:tcW w:w="985" w:type="pct"/>
            <w:shd w:val="clear" w:color="auto" w:fill="auto"/>
          </w:tcPr>
          <w:p w14:paraId="5027AE69" w14:textId="77777777" w:rsidR="001B3ACB" w:rsidRPr="00E44B76" w:rsidRDefault="001B3ACB" w:rsidP="007F0A38">
            <w:pPr>
              <w:spacing w:before="20" w:after="20"/>
              <w:jc w:val="center"/>
              <w:rPr>
                <w:lang w:eastAsia="en-GB"/>
              </w:rPr>
            </w:pPr>
            <w:r w:rsidRPr="00E44B76">
              <w:rPr>
                <w:lang w:eastAsia="en-GB"/>
              </w:rPr>
              <w:t>NH</w:t>
            </w:r>
          </w:p>
        </w:tc>
      </w:tr>
      <w:tr w:rsidR="001B3ACB" w:rsidRPr="00E44B76" w14:paraId="525A80F0" w14:textId="77777777">
        <w:trPr>
          <w:trHeight w:val="113"/>
        </w:trPr>
        <w:tc>
          <w:tcPr>
            <w:tcW w:w="1823" w:type="pct"/>
            <w:shd w:val="clear" w:color="auto" w:fill="auto"/>
          </w:tcPr>
          <w:p w14:paraId="429D79A9" w14:textId="77777777" w:rsidR="001B3ACB" w:rsidRPr="00E44B76" w:rsidRDefault="001B3ACB" w:rsidP="007F0A38">
            <w:pPr>
              <w:spacing w:before="20" w:after="20"/>
              <w:rPr>
                <w:lang w:eastAsia="en-GB"/>
              </w:rPr>
            </w:pPr>
            <w:r w:rsidRPr="00E44B76">
              <w:rPr>
                <w:lang w:eastAsia="en-GB"/>
              </w:rPr>
              <w:t>Plastic wastes</w:t>
            </w:r>
          </w:p>
        </w:tc>
        <w:tc>
          <w:tcPr>
            <w:tcW w:w="2192" w:type="pct"/>
            <w:shd w:val="clear" w:color="auto" w:fill="auto"/>
          </w:tcPr>
          <w:p w14:paraId="2E5129CD" w14:textId="77777777" w:rsidR="001B3ACB" w:rsidRPr="00E44B76" w:rsidRDefault="001B3ACB" w:rsidP="007F0A38">
            <w:pPr>
              <w:spacing w:before="20" w:after="20"/>
              <w:rPr>
                <w:lang w:eastAsia="en-GB"/>
              </w:rPr>
            </w:pPr>
            <w:r w:rsidRPr="00E44B76">
              <w:rPr>
                <w:lang w:eastAsia="en-GB"/>
              </w:rPr>
              <w:t>PVC</w:t>
            </w:r>
          </w:p>
        </w:tc>
        <w:tc>
          <w:tcPr>
            <w:tcW w:w="985" w:type="pct"/>
            <w:shd w:val="clear" w:color="auto" w:fill="auto"/>
          </w:tcPr>
          <w:p w14:paraId="7ABD7C67" w14:textId="77777777" w:rsidR="001B3ACB" w:rsidRPr="00E44B76" w:rsidRDefault="001B3ACB" w:rsidP="007F0A38">
            <w:pPr>
              <w:spacing w:before="20" w:after="20"/>
              <w:jc w:val="center"/>
              <w:rPr>
                <w:lang w:eastAsia="en-GB"/>
              </w:rPr>
            </w:pPr>
            <w:r w:rsidRPr="00E44B76">
              <w:rPr>
                <w:lang w:eastAsia="en-GB"/>
              </w:rPr>
              <w:t>NH</w:t>
            </w:r>
          </w:p>
        </w:tc>
      </w:tr>
      <w:tr w:rsidR="001B3ACB" w:rsidRPr="00E44B76" w14:paraId="4C8A4FDA" w14:textId="77777777">
        <w:trPr>
          <w:trHeight w:val="113"/>
        </w:trPr>
        <w:tc>
          <w:tcPr>
            <w:tcW w:w="1823" w:type="pct"/>
            <w:shd w:val="clear" w:color="auto" w:fill="auto"/>
          </w:tcPr>
          <w:p w14:paraId="75116B66" w14:textId="77777777" w:rsidR="001B3ACB" w:rsidRPr="00E44B76" w:rsidRDefault="001B3ACB" w:rsidP="007F0A38">
            <w:pPr>
              <w:spacing w:before="20" w:after="20"/>
              <w:rPr>
                <w:lang w:eastAsia="en-GB"/>
              </w:rPr>
            </w:pPr>
            <w:r w:rsidRPr="00E44B76">
              <w:rPr>
                <w:lang w:eastAsia="en-GB"/>
              </w:rPr>
              <w:t>Plastic wastes</w:t>
            </w:r>
          </w:p>
        </w:tc>
        <w:tc>
          <w:tcPr>
            <w:tcW w:w="2192" w:type="pct"/>
            <w:shd w:val="clear" w:color="auto" w:fill="auto"/>
          </w:tcPr>
          <w:p w14:paraId="38521DB1" w14:textId="77777777" w:rsidR="001B3ACB" w:rsidRPr="00E44B76" w:rsidRDefault="001B3ACB" w:rsidP="007F0A38">
            <w:pPr>
              <w:spacing w:before="20" w:after="20"/>
              <w:rPr>
                <w:lang w:eastAsia="en-GB"/>
              </w:rPr>
            </w:pPr>
            <w:r w:rsidRPr="00E44B76">
              <w:rPr>
                <w:lang w:eastAsia="en-GB"/>
              </w:rPr>
              <w:t>LDPE</w:t>
            </w:r>
          </w:p>
        </w:tc>
        <w:tc>
          <w:tcPr>
            <w:tcW w:w="985" w:type="pct"/>
            <w:shd w:val="clear" w:color="auto" w:fill="auto"/>
          </w:tcPr>
          <w:p w14:paraId="4149F009" w14:textId="77777777" w:rsidR="001B3ACB" w:rsidRPr="00E44B76" w:rsidRDefault="001B3ACB" w:rsidP="007F0A38">
            <w:pPr>
              <w:spacing w:before="20" w:after="20"/>
              <w:jc w:val="center"/>
              <w:rPr>
                <w:lang w:eastAsia="en-GB"/>
              </w:rPr>
            </w:pPr>
            <w:r w:rsidRPr="00E44B76">
              <w:rPr>
                <w:lang w:eastAsia="en-GB"/>
              </w:rPr>
              <w:t>NH</w:t>
            </w:r>
          </w:p>
        </w:tc>
      </w:tr>
      <w:tr w:rsidR="001B3ACB" w:rsidRPr="00E44B76" w14:paraId="353746BA" w14:textId="77777777">
        <w:trPr>
          <w:trHeight w:val="113"/>
        </w:trPr>
        <w:tc>
          <w:tcPr>
            <w:tcW w:w="1823" w:type="pct"/>
            <w:shd w:val="clear" w:color="auto" w:fill="auto"/>
          </w:tcPr>
          <w:p w14:paraId="71263C14" w14:textId="77777777" w:rsidR="001B3ACB" w:rsidRPr="00E44B76" w:rsidRDefault="001B3ACB" w:rsidP="007F0A38">
            <w:pPr>
              <w:spacing w:before="20" w:after="20"/>
              <w:rPr>
                <w:lang w:eastAsia="en-GB"/>
              </w:rPr>
            </w:pPr>
            <w:r w:rsidRPr="00E44B76">
              <w:rPr>
                <w:lang w:eastAsia="en-GB"/>
              </w:rPr>
              <w:t>Plastic wastes</w:t>
            </w:r>
          </w:p>
        </w:tc>
        <w:tc>
          <w:tcPr>
            <w:tcW w:w="2192" w:type="pct"/>
            <w:shd w:val="clear" w:color="auto" w:fill="auto"/>
          </w:tcPr>
          <w:p w14:paraId="62DBBBF5" w14:textId="77777777" w:rsidR="001B3ACB" w:rsidRPr="00E44B76" w:rsidRDefault="001B3ACB" w:rsidP="007F0A38">
            <w:pPr>
              <w:spacing w:before="20" w:after="20"/>
              <w:rPr>
                <w:lang w:eastAsia="en-GB"/>
              </w:rPr>
            </w:pPr>
            <w:r w:rsidRPr="00E44B76">
              <w:rPr>
                <w:lang w:eastAsia="en-GB"/>
              </w:rPr>
              <w:t>PP</w:t>
            </w:r>
          </w:p>
        </w:tc>
        <w:tc>
          <w:tcPr>
            <w:tcW w:w="985" w:type="pct"/>
            <w:shd w:val="clear" w:color="auto" w:fill="auto"/>
          </w:tcPr>
          <w:p w14:paraId="22C6870A" w14:textId="77777777" w:rsidR="001B3ACB" w:rsidRPr="00E44B76" w:rsidRDefault="001B3ACB" w:rsidP="007F0A38">
            <w:pPr>
              <w:spacing w:before="20" w:after="20"/>
              <w:jc w:val="center"/>
              <w:rPr>
                <w:lang w:eastAsia="en-GB"/>
              </w:rPr>
            </w:pPr>
            <w:r w:rsidRPr="00E44B76">
              <w:rPr>
                <w:lang w:eastAsia="en-GB"/>
              </w:rPr>
              <w:t>NH</w:t>
            </w:r>
          </w:p>
        </w:tc>
      </w:tr>
      <w:tr w:rsidR="001B3ACB" w:rsidRPr="00E44B76" w14:paraId="382C06FE" w14:textId="77777777">
        <w:trPr>
          <w:trHeight w:val="113"/>
        </w:trPr>
        <w:tc>
          <w:tcPr>
            <w:tcW w:w="1823" w:type="pct"/>
            <w:shd w:val="clear" w:color="auto" w:fill="auto"/>
          </w:tcPr>
          <w:p w14:paraId="24A11AF9" w14:textId="77777777" w:rsidR="001B3ACB" w:rsidRPr="00E44B76" w:rsidRDefault="001B3ACB" w:rsidP="007F0A38">
            <w:pPr>
              <w:spacing w:before="20" w:after="20"/>
              <w:rPr>
                <w:lang w:eastAsia="en-GB"/>
              </w:rPr>
            </w:pPr>
            <w:r w:rsidRPr="00E44B76">
              <w:rPr>
                <w:lang w:eastAsia="en-GB"/>
              </w:rPr>
              <w:t>Plastic wastes</w:t>
            </w:r>
          </w:p>
        </w:tc>
        <w:tc>
          <w:tcPr>
            <w:tcW w:w="2192" w:type="pct"/>
            <w:shd w:val="clear" w:color="auto" w:fill="auto"/>
          </w:tcPr>
          <w:p w14:paraId="53948E49" w14:textId="77777777" w:rsidR="001B3ACB" w:rsidRPr="00E44B76" w:rsidRDefault="001B3ACB" w:rsidP="007F0A38">
            <w:pPr>
              <w:spacing w:before="20" w:after="20"/>
              <w:rPr>
                <w:lang w:eastAsia="en-GB"/>
              </w:rPr>
            </w:pPr>
            <w:r w:rsidRPr="00E44B76">
              <w:rPr>
                <w:lang w:eastAsia="en-GB"/>
              </w:rPr>
              <w:t>PS</w:t>
            </w:r>
          </w:p>
        </w:tc>
        <w:tc>
          <w:tcPr>
            <w:tcW w:w="985" w:type="pct"/>
            <w:shd w:val="clear" w:color="auto" w:fill="auto"/>
          </w:tcPr>
          <w:p w14:paraId="05235978" w14:textId="77777777" w:rsidR="001B3ACB" w:rsidRPr="00E44B76" w:rsidRDefault="001B3ACB" w:rsidP="007F0A38">
            <w:pPr>
              <w:spacing w:before="20" w:after="20"/>
              <w:jc w:val="center"/>
              <w:rPr>
                <w:lang w:eastAsia="en-GB"/>
              </w:rPr>
            </w:pPr>
            <w:r w:rsidRPr="00E44B76">
              <w:rPr>
                <w:lang w:eastAsia="en-GB"/>
              </w:rPr>
              <w:t>NH</w:t>
            </w:r>
          </w:p>
        </w:tc>
      </w:tr>
      <w:tr w:rsidR="001B3ACB" w:rsidRPr="00E44B76" w14:paraId="6FA7AEC8" w14:textId="77777777">
        <w:trPr>
          <w:trHeight w:val="113"/>
        </w:trPr>
        <w:tc>
          <w:tcPr>
            <w:tcW w:w="1823" w:type="pct"/>
            <w:shd w:val="clear" w:color="auto" w:fill="auto"/>
          </w:tcPr>
          <w:p w14:paraId="0C15132C" w14:textId="77777777" w:rsidR="001B3ACB" w:rsidRPr="00E44B76" w:rsidRDefault="001B3ACB" w:rsidP="007F0A38">
            <w:pPr>
              <w:spacing w:before="20" w:after="20"/>
              <w:rPr>
                <w:lang w:eastAsia="en-GB"/>
              </w:rPr>
            </w:pPr>
            <w:r w:rsidRPr="00E44B76">
              <w:rPr>
                <w:lang w:eastAsia="en-GB"/>
              </w:rPr>
              <w:t>Plastic wastes</w:t>
            </w:r>
          </w:p>
        </w:tc>
        <w:tc>
          <w:tcPr>
            <w:tcW w:w="2192" w:type="pct"/>
            <w:shd w:val="clear" w:color="auto" w:fill="auto"/>
          </w:tcPr>
          <w:p w14:paraId="1F8D2ABF" w14:textId="77777777" w:rsidR="001B3ACB" w:rsidRPr="00E44B76" w:rsidRDefault="001B3ACB" w:rsidP="007F0A38">
            <w:pPr>
              <w:spacing w:before="20" w:after="20"/>
              <w:rPr>
                <w:lang w:eastAsia="en-GB"/>
              </w:rPr>
            </w:pPr>
            <w:r w:rsidRPr="00E44B76">
              <w:rPr>
                <w:lang w:eastAsia="en-GB"/>
              </w:rPr>
              <w:t>Other plastics</w:t>
            </w:r>
          </w:p>
        </w:tc>
        <w:tc>
          <w:tcPr>
            <w:tcW w:w="985" w:type="pct"/>
            <w:shd w:val="clear" w:color="auto" w:fill="auto"/>
          </w:tcPr>
          <w:p w14:paraId="05AD97DD" w14:textId="77777777" w:rsidR="001B3ACB" w:rsidRPr="00E44B76" w:rsidRDefault="001B3ACB" w:rsidP="007F0A38">
            <w:pPr>
              <w:spacing w:before="20" w:after="20"/>
              <w:jc w:val="center"/>
              <w:rPr>
                <w:lang w:eastAsia="en-GB"/>
              </w:rPr>
            </w:pPr>
            <w:r w:rsidRPr="00E44B76">
              <w:rPr>
                <w:lang w:eastAsia="en-GB"/>
              </w:rPr>
              <w:t>NH</w:t>
            </w:r>
          </w:p>
        </w:tc>
      </w:tr>
      <w:tr w:rsidR="001B3ACB" w:rsidRPr="00E44B76" w14:paraId="21D7EFC1" w14:textId="77777777">
        <w:trPr>
          <w:trHeight w:val="113"/>
        </w:trPr>
        <w:tc>
          <w:tcPr>
            <w:tcW w:w="1823" w:type="pct"/>
            <w:shd w:val="clear" w:color="auto" w:fill="auto"/>
          </w:tcPr>
          <w:p w14:paraId="0EE92306" w14:textId="77777777" w:rsidR="001B3ACB" w:rsidRPr="00E44B76" w:rsidRDefault="001B3ACB" w:rsidP="007F0A38">
            <w:pPr>
              <w:spacing w:before="20" w:after="20"/>
              <w:rPr>
                <w:lang w:eastAsia="en-GB"/>
              </w:rPr>
            </w:pPr>
            <w:r w:rsidRPr="00E44B76">
              <w:rPr>
                <w:lang w:eastAsia="en-GB"/>
              </w:rPr>
              <w:t>Plastic wastes</w:t>
            </w:r>
          </w:p>
        </w:tc>
        <w:tc>
          <w:tcPr>
            <w:tcW w:w="2192" w:type="pct"/>
            <w:shd w:val="clear" w:color="auto" w:fill="auto"/>
          </w:tcPr>
          <w:p w14:paraId="20F1541B" w14:textId="77777777" w:rsidR="001B3ACB" w:rsidRPr="00E44B76" w:rsidRDefault="001B3ACB" w:rsidP="007F0A38">
            <w:pPr>
              <w:spacing w:before="20" w:after="20"/>
              <w:rPr>
                <w:lang w:eastAsia="en-GB"/>
              </w:rPr>
            </w:pPr>
            <w:r w:rsidRPr="00E44B76">
              <w:rPr>
                <w:lang w:eastAsia="en-GB"/>
              </w:rPr>
              <w:t>Video tapes, DVDs and CDs</w:t>
            </w:r>
          </w:p>
        </w:tc>
        <w:tc>
          <w:tcPr>
            <w:tcW w:w="985" w:type="pct"/>
            <w:shd w:val="clear" w:color="auto" w:fill="auto"/>
          </w:tcPr>
          <w:p w14:paraId="653448C1" w14:textId="77777777" w:rsidR="001B3ACB" w:rsidRPr="00E44B76" w:rsidRDefault="001B3ACB" w:rsidP="007F0A38">
            <w:pPr>
              <w:spacing w:before="20" w:after="20"/>
              <w:jc w:val="center"/>
              <w:rPr>
                <w:lang w:eastAsia="en-GB"/>
              </w:rPr>
            </w:pPr>
            <w:r w:rsidRPr="00E44B76">
              <w:rPr>
                <w:lang w:eastAsia="en-GB"/>
              </w:rPr>
              <w:t>NH</w:t>
            </w:r>
          </w:p>
        </w:tc>
      </w:tr>
      <w:tr w:rsidR="001B3ACB" w:rsidRPr="00E44B76" w14:paraId="59F1CFB4" w14:textId="77777777">
        <w:trPr>
          <w:trHeight w:val="113"/>
        </w:trPr>
        <w:tc>
          <w:tcPr>
            <w:tcW w:w="1823" w:type="pct"/>
            <w:shd w:val="clear" w:color="auto" w:fill="auto"/>
          </w:tcPr>
          <w:p w14:paraId="74157835" w14:textId="77777777" w:rsidR="001B3ACB" w:rsidRPr="00E44B76" w:rsidRDefault="001B3ACB" w:rsidP="007F0A38">
            <w:pPr>
              <w:spacing w:before="20" w:after="20"/>
              <w:rPr>
                <w:lang w:eastAsia="en-GB"/>
              </w:rPr>
            </w:pPr>
            <w:r w:rsidRPr="00E44B76">
              <w:rPr>
                <w:lang w:eastAsia="en-GB"/>
              </w:rPr>
              <w:t>Rubber wastes</w:t>
            </w:r>
          </w:p>
        </w:tc>
        <w:tc>
          <w:tcPr>
            <w:tcW w:w="2192" w:type="pct"/>
            <w:shd w:val="clear" w:color="auto" w:fill="auto"/>
          </w:tcPr>
          <w:p w14:paraId="76B172D3" w14:textId="77777777" w:rsidR="001B3ACB" w:rsidRPr="00E44B76" w:rsidRDefault="001B3ACB" w:rsidP="007F0A38">
            <w:pPr>
              <w:spacing w:before="20" w:after="20"/>
              <w:rPr>
                <w:lang w:eastAsia="en-GB"/>
              </w:rPr>
            </w:pPr>
            <w:r w:rsidRPr="00E44B76">
              <w:rPr>
                <w:lang w:eastAsia="en-GB"/>
              </w:rPr>
              <w:t>Car tyres</w:t>
            </w:r>
          </w:p>
        </w:tc>
        <w:tc>
          <w:tcPr>
            <w:tcW w:w="985" w:type="pct"/>
            <w:shd w:val="clear" w:color="auto" w:fill="auto"/>
          </w:tcPr>
          <w:p w14:paraId="108F064F" w14:textId="77777777" w:rsidR="001B3ACB" w:rsidRPr="00E44B76" w:rsidRDefault="001B3ACB" w:rsidP="007F0A38">
            <w:pPr>
              <w:spacing w:before="20" w:after="20"/>
              <w:jc w:val="center"/>
              <w:rPr>
                <w:lang w:eastAsia="en-GB"/>
              </w:rPr>
            </w:pPr>
            <w:r w:rsidRPr="00E44B76">
              <w:rPr>
                <w:lang w:eastAsia="en-GB"/>
              </w:rPr>
              <w:t>NH</w:t>
            </w:r>
          </w:p>
        </w:tc>
      </w:tr>
      <w:tr w:rsidR="001B3ACB" w:rsidRPr="00E44B76" w14:paraId="452DF073" w14:textId="77777777">
        <w:trPr>
          <w:trHeight w:val="113"/>
        </w:trPr>
        <w:tc>
          <w:tcPr>
            <w:tcW w:w="1823" w:type="pct"/>
            <w:shd w:val="clear" w:color="auto" w:fill="auto"/>
          </w:tcPr>
          <w:p w14:paraId="2CB9FF6A" w14:textId="77777777" w:rsidR="001B3ACB" w:rsidRPr="00E44B76" w:rsidRDefault="001B3ACB" w:rsidP="007F0A38">
            <w:pPr>
              <w:spacing w:before="20" w:after="20"/>
              <w:rPr>
                <w:lang w:eastAsia="en-GB"/>
              </w:rPr>
            </w:pPr>
            <w:r w:rsidRPr="00E44B76">
              <w:rPr>
                <w:lang w:eastAsia="en-GB"/>
              </w:rPr>
              <w:t>Rubber wastes</w:t>
            </w:r>
          </w:p>
        </w:tc>
        <w:tc>
          <w:tcPr>
            <w:tcW w:w="2192" w:type="pct"/>
            <w:shd w:val="clear" w:color="auto" w:fill="auto"/>
          </w:tcPr>
          <w:p w14:paraId="768842DF" w14:textId="77777777" w:rsidR="001B3ACB" w:rsidRPr="00E44B76" w:rsidRDefault="001B3ACB" w:rsidP="007F0A38">
            <w:pPr>
              <w:spacing w:before="20" w:after="20"/>
              <w:rPr>
                <w:lang w:eastAsia="en-GB"/>
              </w:rPr>
            </w:pPr>
            <w:r w:rsidRPr="00E44B76">
              <w:rPr>
                <w:lang w:eastAsia="en-GB"/>
              </w:rPr>
              <w:t>Van tyres</w:t>
            </w:r>
          </w:p>
        </w:tc>
        <w:tc>
          <w:tcPr>
            <w:tcW w:w="985" w:type="pct"/>
            <w:shd w:val="clear" w:color="auto" w:fill="auto"/>
          </w:tcPr>
          <w:p w14:paraId="647A5C25" w14:textId="77777777" w:rsidR="001B3ACB" w:rsidRPr="00E44B76" w:rsidRDefault="001B3ACB" w:rsidP="007F0A38">
            <w:pPr>
              <w:spacing w:before="20" w:after="20"/>
              <w:jc w:val="center"/>
              <w:rPr>
                <w:lang w:eastAsia="en-GB"/>
              </w:rPr>
            </w:pPr>
            <w:r w:rsidRPr="00E44B76">
              <w:rPr>
                <w:lang w:eastAsia="en-GB"/>
              </w:rPr>
              <w:t>NH</w:t>
            </w:r>
          </w:p>
        </w:tc>
      </w:tr>
      <w:tr w:rsidR="001B3ACB" w:rsidRPr="00E44B76" w14:paraId="5C4E1BFB" w14:textId="77777777">
        <w:trPr>
          <w:trHeight w:val="113"/>
        </w:trPr>
        <w:tc>
          <w:tcPr>
            <w:tcW w:w="1823" w:type="pct"/>
            <w:shd w:val="clear" w:color="auto" w:fill="auto"/>
          </w:tcPr>
          <w:p w14:paraId="0E6E5308" w14:textId="77777777" w:rsidR="001B3ACB" w:rsidRPr="00E44B76" w:rsidRDefault="001B3ACB" w:rsidP="007F0A38">
            <w:pPr>
              <w:spacing w:before="20" w:after="20"/>
              <w:rPr>
                <w:lang w:eastAsia="en-GB"/>
              </w:rPr>
            </w:pPr>
            <w:r w:rsidRPr="00E44B76">
              <w:rPr>
                <w:lang w:eastAsia="en-GB"/>
              </w:rPr>
              <w:t>Rubber wastes</w:t>
            </w:r>
          </w:p>
        </w:tc>
        <w:tc>
          <w:tcPr>
            <w:tcW w:w="2192" w:type="pct"/>
            <w:shd w:val="clear" w:color="auto" w:fill="auto"/>
          </w:tcPr>
          <w:p w14:paraId="397418EC" w14:textId="77777777" w:rsidR="001B3ACB" w:rsidRPr="00E44B76" w:rsidRDefault="001B3ACB" w:rsidP="007F0A38">
            <w:pPr>
              <w:spacing w:before="20" w:after="20"/>
              <w:rPr>
                <w:lang w:eastAsia="en-GB"/>
              </w:rPr>
            </w:pPr>
            <w:r w:rsidRPr="00E44B76">
              <w:rPr>
                <w:lang w:eastAsia="en-GB"/>
              </w:rPr>
              <w:t>Large vehicle tyres</w:t>
            </w:r>
          </w:p>
        </w:tc>
        <w:tc>
          <w:tcPr>
            <w:tcW w:w="985" w:type="pct"/>
            <w:shd w:val="clear" w:color="auto" w:fill="auto"/>
          </w:tcPr>
          <w:p w14:paraId="35ECE65C" w14:textId="77777777" w:rsidR="001B3ACB" w:rsidRPr="00E44B76" w:rsidRDefault="001B3ACB" w:rsidP="007F0A38">
            <w:pPr>
              <w:spacing w:before="20" w:after="20"/>
              <w:jc w:val="center"/>
              <w:rPr>
                <w:lang w:eastAsia="en-GB"/>
              </w:rPr>
            </w:pPr>
            <w:r w:rsidRPr="00E44B76">
              <w:rPr>
                <w:lang w:eastAsia="en-GB"/>
              </w:rPr>
              <w:t>NH</w:t>
            </w:r>
          </w:p>
        </w:tc>
      </w:tr>
      <w:tr w:rsidR="001B3ACB" w:rsidRPr="00E44B76" w14:paraId="296D8E9B" w14:textId="77777777">
        <w:trPr>
          <w:trHeight w:val="113"/>
        </w:trPr>
        <w:tc>
          <w:tcPr>
            <w:tcW w:w="1823" w:type="pct"/>
            <w:shd w:val="clear" w:color="auto" w:fill="auto"/>
          </w:tcPr>
          <w:p w14:paraId="3B944DBE" w14:textId="77777777" w:rsidR="001B3ACB" w:rsidRPr="00E44B76" w:rsidRDefault="001B3ACB" w:rsidP="007F0A38">
            <w:pPr>
              <w:spacing w:before="20" w:after="20"/>
              <w:rPr>
                <w:lang w:eastAsia="en-GB"/>
              </w:rPr>
            </w:pPr>
            <w:r w:rsidRPr="00E44B76">
              <w:rPr>
                <w:lang w:eastAsia="en-GB"/>
              </w:rPr>
              <w:t>Rubber wastes</w:t>
            </w:r>
          </w:p>
        </w:tc>
        <w:tc>
          <w:tcPr>
            <w:tcW w:w="2192" w:type="pct"/>
            <w:shd w:val="clear" w:color="auto" w:fill="auto"/>
          </w:tcPr>
          <w:p w14:paraId="43773888" w14:textId="77777777" w:rsidR="001B3ACB" w:rsidRPr="00E44B76" w:rsidRDefault="001B3ACB" w:rsidP="007F0A38">
            <w:pPr>
              <w:spacing w:before="20" w:after="20"/>
              <w:rPr>
                <w:lang w:eastAsia="en-GB"/>
              </w:rPr>
            </w:pPr>
            <w:r w:rsidRPr="00E44B76">
              <w:rPr>
                <w:lang w:eastAsia="en-GB"/>
              </w:rPr>
              <w:t>Mixed tyres</w:t>
            </w:r>
          </w:p>
        </w:tc>
        <w:tc>
          <w:tcPr>
            <w:tcW w:w="985" w:type="pct"/>
            <w:shd w:val="clear" w:color="auto" w:fill="auto"/>
          </w:tcPr>
          <w:p w14:paraId="4FC09053" w14:textId="77777777" w:rsidR="001B3ACB" w:rsidRPr="00E44B76" w:rsidRDefault="001B3ACB" w:rsidP="007F0A38">
            <w:pPr>
              <w:spacing w:before="20" w:after="20"/>
              <w:jc w:val="center"/>
              <w:rPr>
                <w:lang w:eastAsia="en-GB"/>
              </w:rPr>
            </w:pPr>
            <w:r w:rsidRPr="00E44B76">
              <w:rPr>
                <w:lang w:eastAsia="en-GB"/>
              </w:rPr>
              <w:t>NH</w:t>
            </w:r>
          </w:p>
        </w:tc>
      </w:tr>
      <w:tr w:rsidR="001B3ACB" w:rsidRPr="00E44B76" w14:paraId="2B0738DA" w14:textId="77777777">
        <w:trPr>
          <w:trHeight w:val="113"/>
        </w:trPr>
        <w:tc>
          <w:tcPr>
            <w:tcW w:w="1823" w:type="pct"/>
            <w:shd w:val="clear" w:color="auto" w:fill="auto"/>
          </w:tcPr>
          <w:p w14:paraId="6B048A9A" w14:textId="77777777" w:rsidR="001B3ACB" w:rsidRPr="00E44B76" w:rsidRDefault="001B3ACB" w:rsidP="007F0A38">
            <w:pPr>
              <w:spacing w:before="20" w:after="20"/>
              <w:rPr>
                <w:lang w:eastAsia="en-GB"/>
              </w:rPr>
            </w:pPr>
            <w:r w:rsidRPr="00E44B76">
              <w:rPr>
                <w:lang w:eastAsia="en-GB"/>
              </w:rPr>
              <w:t>Soils</w:t>
            </w:r>
          </w:p>
        </w:tc>
        <w:tc>
          <w:tcPr>
            <w:tcW w:w="2192" w:type="pct"/>
            <w:shd w:val="clear" w:color="auto" w:fill="auto"/>
          </w:tcPr>
          <w:p w14:paraId="28461BED" w14:textId="77777777" w:rsidR="001B3ACB" w:rsidRPr="00E44B76" w:rsidRDefault="001B3ACB" w:rsidP="007F0A38">
            <w:pPr>
              <w:spacing w:before="20" w:after="20"/>
              <w:rPr>
                <w:lang w:eastAsia="en-GB"/>
              </w:rPr>
            </w:pPr>
            <w:r w:rsidRPr="00E44B76">
              <w:rPr>
                <w:lang w:eastAsia="en-GB"/>
              </w:rPr>
              <w:t>Soil</w:t>
            </w:r>
          </w:p>
        </w:tc>
        <w:tc>
          <w:tcPr>
            <w:tcW w:w="985" w:type="pct"/>
            <w:shd w:val="clear" w:color="auto" w:fill="auto"/>
          </w:tcPr>
          <w:p w14:paraId="24AA0ED1" w14:textId="77777777" w:rsidR="001B3ACB" w:rsidRPr="00E44B76" w:rsidRDefault="001B3ACB" w:rsidP="007F0A38">
            <w:pPr>
              <w:spacing w:before="20" w:after="20"/>
              <w:jc w:val="center"/>
              <w:rPr>
                <w:lang w:eastAsia="en-GB"/>
              </w:rPr>
            </w:pPr>
            <w:r w:rsidRPr="00E44B76">
              <w:rPr>
                <w:lang w:eastAsia="en-GB"/>
              </w:rPr>
              <w:t>NH</w:t>
            </w:r>
          </w:p>
        </w:tc>
      </w:tr>
      <w:tr w:rsidR="001B3ACB" w:rsidRPr="00E44B76" w14:paraId="1272BECE" w14:textId="77777777">
        <w:trPr>
          <w:trHeight w:val="113"/>
        </w:trPr>
        <w:tc>
          <w:tcPr>
            <w:tcW w:w="1823" w:type="pct"/>
            <w:shd w:val="clear" w:color="auto" w:fill="auto"/>
          </w:tcPr>
          <w:p w14:paraId="4F1CBD44" w14:textId="77777777" w:rsidR="001B3ACB" w:rsidRPr="00E44B76" w:rsidRDefault="001B3ACB" w:rsidP="007F0A38">
            <w:pPr>
              <w:spacing w:before="20" w:after="20"/>
              <w:rPr>
                <w:lang w:eastAsia="en-GB"/>
              </w:rPr>
            </w:pPr>
            <w:r w:rsidRPr="00E44B76">
              <w:rPr>
                <w:lang w:eastAsia="en-GB"/>
              </w:rPr>
              <w:t>Textile wastes</w:t>
            </w:r>
          </w:p>
        </w:tc>
        <w:tc>
          <w:tcPr>
            <w:tcW w:w="2192" w:type="pct"/>
            <w:shd w:val="clear" w:color="auto" w:fill="auto"/>
          </w:tcPr>
          <w:p w14:paraId="1C95AAC7" w14:textId="77777777" w:rsidR="001B3ACB" w:rsidRPr="00E44B76" w:rsidRDefault="001B3ACB" w:rsidP="007F0A38">
            <w:pPr>
              <w:spacing w:before="20" w:after="20"/>
              <w:rPr>
                <w:lang w:eastAsia="en-GB"/>
              </w:rPr>
            </w:pPr>
            <w:r w:rsidRPr="00E44B76">
              <w:rPr>
                <w:lang w:eastAsia="en-GB"/>
              </w:rPr>
              <w:t>Textiles only</w:t>
            </w:r>
          </w:p>
        </w:tc>
        <w:tc>
          <w:tcPr>
            <w:tcW w:w="985" w:type="pct"/>
            <w:shd w:val="clear" w:color="auto" w:fill="auto"/>
          </w:tcPr>
          <w:p w14:paraId="34C55C4D" w14:textId="77777777" w:rsidR="001B3ACB" w:rsidRPr="00E44B76" w:rsidRDefault="001B3ACB" w:rsidP="007F0A38">
            <w:pPr>
              <w:spacing w:before="20" w:after="20"/>
              <w:jc w:val="center"/>
              <w:rPr>
                <w:lang w:eastAsia="en-GB"/>
              </w:rPr>
            </w:pPr>
          </w:p>
        </w:tc>
      </w:tr>
      <w:tr w:rsidR="001B3ACB" w:rsidRPr="00E44B76" w14:paraId="630DAEBF" w14:textId="77777777">
        <w:trPr>
          <w:trHeight w:val="113"/>
        </w:trPr>
        <w:tc>
          <w:tcPr>
            <w:tcW w:w="1823" w:type="pct"/>
            <w:shd w:val="clear" w:color="auto" w:fill="auto"/>
          </w:tcPr>
          <w:p w14:paraId="570EAD97" w14:textId="77777777" w:rsidR="001B3ACB" w:rsidRPr="00E44B76" w:rsidRDefault="001B3ACB" w:rsidP="007F0A38">
            <w:pPr>
              <w:spacing w:before="20" w:after="20"/>
              <w:rPr>
                <w:lang w:eastAsia="en-GB"/>
              </w:rPr>
            </w:pPr>
            <w:r w:rsidRPr="00E44B76">
              <w:rPr>
                <w:lang w:eastAsia="en-GB"/>
              </w:rPr>
              <w:t>Textile wastes</w:t>
            </w:r>
          </w:p>
        </w:tc>
        <w:tc>
          <w:tcPr>
            <w:tcW w:w="2192" w:type="pct"/>
            <w:shd w:val="clear" w:color="auto" w:fill="auto"/>
          </w:tcPr>
          <w:p w14:paraId="69266201" w14:textId="77777777" w:rsidR="001B3ACB" w:rsidRPr="00E44B76" w:rsidRDefault="001B3ACB" w:rsidP="007F0A38">
            <w:pPr>
              <w:spacing w:before="20" w:after="20"/>
              <w:rPr>
                <w:lang w:eastAsia="en-GB"/>
              </w:rPr>
            </w:pPr>
            <w:r w:rsidRPr="00E44B76">
              <w:rPr>
                <w:lang w:eastAsia="en-GB"/>
              </w:rPr>
              <w:t>Footwear only</w:t>
            </w:r>
          </w:p>
        </w:tc>
        <w:tc>
          <w:tcPr>
            <w:tcW w:w="985" w:type="pct"/>
            <w:shd w:val="clear" w:color="auto" w:fill="auto"/>
          </w:tcPr>
          <w:p w14:paraId="008AACA4" w14:textId="77777777" w:rsidR="001B3ACB" w:rsidRPr="00E44B76" w:rsidRDefault="001B3ACB" w:rsidP="007F0A38">
            <w:pPr>
              <w:spacing w:before="20" w:after="20"/>
              <w:jc w:val="center"/>
              <w:rPr>
                <w:lang w:eastAsia="en-GB"/>
              </w:rPr>
            </w:pPr>
          </w:p>
        </w:tc>
      </w:tr>
      <w:tr w:rsidR="001B3ACB" w:rsidRPr="00E44B76" w14:paraId="249C7B67" w14:textId="77777777">
        <w:trPr>
          <w:trHeight w:val="113"/>
        </w:trPr>
        <w:tc>
          <w:tcPr>
            <w:tcW w:w="1823" w:type="pct"/>
            <w:shd w:val="clear" w:color="auto" w:fill="auto"/>
          </w:tcPr>
          <w:p w14:paraId="1EF5C4CF" w14:textId="77777777" w:rsidR="001B3ACB" w:rsidRPr="00E44B76" w:rsidRDefault="001B3ACB" w:rsidP="007F0A38">
            <w:pPr>
              <w:spacing w:before="20" w:after="20"/>
              <w:rPr>
                <w:lang w:eastAsia="en-GB"/>
              </w:rPr>
            </w:pPr>
            <w:r w:rsidRPr="00E44B76">
              <w:rPr>
                <w:lang w:eastAsia="en-GB"/>
              </w:rPr>
              <w:t>Textile wastes</w:t>
            </w:r>
          </w:p>
        </w:tc>
        <w:tc>
          <w:tcPr>
            <w:tcW w:w="2192" w:type="pct"/>
            <w:shd w:val="clear" w:color="auto" w:fill="auto"/>
          </w:tcPr>
          <w:p w14:paraId="558BFBF6" w14:textId="77777777" w:rsidR="001B3ACB" w:rsidRPr="00E44B76" w:rsidRDefault="001B3ACB" w:rsidP="007F0A38">
            <w:pPr>
              <w:spacing w:before="20" w:after="20"/>
              <w:rPr>
                <w:lang w:eastAsia="en-GB"/>
              </w:rPr>
            </w:pPr>
            <w:r w:rsidRPr="00E44B76">
              <w:rPr>
                <w:lang w:eastAsia="en-GB"/>
              </w:rPr>
              <w:t>Textiles and footwear</w:t>
            </w:r>
          </w:p>
        </w:tc>
        <w:tc>
          <w:tcPr>
            <w:tcW w:w="985" w:type="pct"/>
            <w:shd w:val="clear" w:color="auto" w:fill="auto"/>
          </w:tcPr>
          <w:p w14:paraId="764DE022" w14:textId="77777777" w:rsidR="001B3ACB" w:rsidRPr="00E44B76" w:rsidRDefault="001B3ACB" w:rsidP="007F0A38">
            <w:pPr>
              <w:spacing w:before="20" w:after="20"/>
              <w:jc w:val="center"/>
              <w:rPr>
                <w:lang w:eastAsia="en-GB"/>
              </w:rPr>
            </w:pPr>
            <w:r w:rsidRPr="00E44B76">
              <w:rPr>
                <w:lang w:eastAsia="en-GB"/>
              </w:rPr>
              <w:t>NH</w:t>
            </w:r>
          </w:p>
        </w:tc>
      </w:tr>
      <w:tr w:rsidR="001B3ACB" w:rsidRPr="00E44B76" w14:paraId="208024DB" w14:textId="77777777">
        <w:trPr>
          <w:trHeight w:val="113"/>
        </w:trPr>
        <w:tc>
          <w:tcPr>
            <w:tcW w:w="1823" w:type="pct"/>
            <w:shd w:val="clear" w:color="auto" w:fill="auto"/>
          </w:tcPr>
          <w:p w14:paraId="2236EC6C" w14:textId="77777777" w:rsidR="001B3ACB" w:rsidRPr="00E44B76" w:rsidRDefault="001B3ACB" w:rsidP="007F0A38">
            <w:pPr>
              <w:spacing w:before="20" w:after="20"/>
              <w:rPr>
                <w:lang w:eastAsia="en-GB"/>
              </w:rPr>
            </w:pPr>
            <w:r w:rsidRPr="00E44B76">
              <w:rPr>
                <w:lang w:eastAsia="en-GB"/>
              </w:rPr>
              <w:t>Textile wastes</w:t>
            </w:r>
          </w:p>
        </w:tc>
        <w:tc>
          <w:tcPr>
            <w:tcW w:w="2192" w:type="pct"/>
            <w:shd w:val="clear" w:color="auto" w:fill="auto"/>
          </w:tcPr>
          <w:p w14:paraId="3018A215" w14:textId="77777777" w:rsidR="001B3ACB" w:rsidRPr="00E44B76" w:rsidRDefault="001B3ACB" w:rsidP="007F0A38">
            <w:pPr>
              <w:spacing w:before="20" w:after="20"/>
              <w:rPr>
                <w:lang w:eastAsia="en-GB"/>
              </w:rPr>
            </w:pPr>
            <w:r w:rsidRPr="00E44B76">
              <w:rPr>
                <w:lang w:eastAsia="en-GB"/>
              </w:rPr>
              <w:t>Carpets</w:t>
            </w:r>
          </w:p>
        </w:tc>
        <w:tc>
          <w:tcPr>
            <w:tcW w:w="985" w:type="pct"/>
            <w:shd w:val="clear" w:color="auto" w:fill="auto"/>
          </w:tcPr>
          <w:p w14:paraId="3C0ED7F8" w14:textId="77777777" w:rsidR="001B3ACB" w:rsidRPr="00E44B76" w:rsidRDefault="001B3ACB" w:rsidP="007F0A38">
            <w:pPr>
              <w:spacing w:before="20" w:after="20"/>
              <w:jc w:val="center"/>
              <w:rPr>
                <w:lang w:eastAsia="en-GB"/>
              </w:rPr>
            </w:pPr>
            <w:r w:rsidRPr="00E44B76">
              <w:rPr>
                <w:lang w:eastAsia="en-GB"/>
              </w:rPr>
              <w:t>NH</w:t>
            </w:r>
          </w:p>
        </w:tc>
      </w:tr>
      <w:tr w:rsidR="001B3ACB" w:rsidRPr="00E44B76" w14:paraId="7E622EF7" w14:textId="77777777">
        <w:trPr>
          <w:trHeight w:val="113"/>
        </w:trPr>
        <w:tc>
          <w:tcPr>
            <w:tcW w:w="1823" w:type="pct"/>
            <w:shd w:val="clear" w:color="auto" w:fill="auto"/>
          </w:tcPr>
          <w:p w14:paraId="6F129E47" w14:textId="77777777" w:rsidR="001B3ACB" w:rsidRPr="00E44B76" w:rsidRDefault="001B3ACB" w:rsidP="007F0A38">
            <w:pPr>
              <w:spacing w:before="20" w:after="20"/>
              <w:rPr>
                <w:lang w:eastAsia="en-GB"/>
              </w:rPr>
            </w:pPr>
            <w:r w:rsidRPr="00E44B76">
              <w:rPr>
                <w:lang w:eastAsia="en-GB"/>
              </w:rPr>
              <w:t>Used oils</w:t>
            </w:r>
          </w:p>
        </w:tc>
        <w:tc>
          <w:tcPr>
            <w:tcW w:w="2192" w:type="pct"/>
            <w:shd w:val="clear" w:color="auto" w:fill="auto"/>
          </w:tcPr>
          <w:p w14:paraId="384EF6E4" w14:textId="77777777" w:rsidR="001B3ACB" w:rsidRPr="00E44B76" w:rsidRDefault="001B3ACB" w:rsidP="007F0A38">
            <w:pPr>
              <w:spacing w:before="20" w:after="20"/>
              <w:rPr>
                <w:lang w:eastAsia="en-GB"/>
              </w:rPr>
            </w:pPr>
            <w:r w:rsidRPr="00E44B76">
              <w:rPr>
                <w:lang w:eastAsia="en-GB"/>
              </w:rPr>
              <w:t>Mineral oil</w:t>
            </w:r>
          </w:p>
        </w:tc>
        <w:tc>
          <w:tcPr>
            <w:tcW w:w="985" w:type="pct"/>
            <w:shd w:val="clear" w:color="auto" w:fill="auto"/>
          </w:tcPr>
          <w:p w14:paraId="48624E49" w14:textId="77777777" w:rsidR="001B3ACB" w:rsidRPr="00E44B76" w:rsidRDefault="001B3ACB" w:rsidP="007F0A38">
            <w:pPr>
              <w:spacing w:before="20" w:after="20"/>
              <w:jc w:val="center"/>
              <w:rPr>
                <w:lang w:eastAsia="en-GB"/>
              </w:rPr>
            </w:pPr>
            <w:r w:rsidRPr="00E44B76">
              <w:rPr>
                <w:lang w:eastAsia="en-GB"/>
              </w:rPr>
              <w:t>H</w:t>
            </w:r>
          </w:p>
        </w:tc>
      </w:tr>
      <w:tr w:rsidR="001B3ACB" w:rsidRPr="00E44B76" w14:paraId="1DC034A8" w14:textId="77777777">
        <w:trPr>
          <w:trHeight w:val="113"/>
        </w:trPr>
        <w:tc>
          <w:tcPr>
            <w:tcW w:w="1823" w:type="pct"/>
            <w:shd w:val="clear" w:color="auto" w:fill="auto"/>
          </w:tcPr>
          <w:p w14:paraId="17B0C1E1" w14:textId="77777777" w:rsidR="001B3ACB" w:rsidRPr="00E44B76" w:rsidRDefault="001B3ACB" w:rsidP="007F0A38">
            <w:pPr>
              <w:spacing w:before="20" w:after="20"/>
              <w:rPr>
                <w:lang w:eastAsia="en-GB"/>
              </w:rPr>
            </w:pPr>
            <w:r w:rsidRPr="00E44B76">
              <w:rPr>
                <w:lang w:eastAsia="en-GB"/>
              </w:rPr>
              <w:t>Vegetal wastes</w:t>
            </w:r>
          </w:p>
        </w:tc>
        <w:tc>
          <w:tcPr>
            <w:tcW w:w="2192" w:type="pct"/>
            <w:shd w:val="clear" w:color="auto" w:fill="auto"/>
          </w:tcPr>
          <w:p w14:paraId="730A89DC" w14:textId="77777777" w:rsidR="001B3ACB" w:rsidRPr="00E44B76" w:rsidRDefault="001B3ACB" w:rsidP="007F0A38">
            <w:pPr>
              <w:spacing w:before="20" w:after="20"/>
              <w:rPr>
                <w:lang w:eastAsia="en-GB"/>
              </w:rPr>
            </w:pPr>
            <w:r w:rsidRPr="00E44B76">
              <w:rPr>
                <w:lang w:eastAsia="en-GB"/>
              </w:rPr>
              <w:t>Green garden waste only</w:t>
            </w:r>
          </w:p>
        </w:tc>
        <w:tc>
          <w:tcPr>
            <w:tcW w:w="985" w:type="pct"/>
            <w:shd w:val="clear" w:color="auto" w:fill="auto"/>
          </w:tcPr>
          <w:p w14:paraId="7657B4CE" w14:textId="77777777" w:rsidR="001B3ACB" w:rsidRPr="00E44B76" w:rsidRDefault="001B3ACB" w:rsidP="007F0A38">
            <w:pPr>
              <w:spacing w:before="20" w:after="20"/>
              <w:jc w:val="center"/>
              <w:rPr>
                <w:lang w:eastAsia="en-GB"/>
              </w:rPr>
            </w:pPr>
            <w:r w:rsidRPr="00E44B76">
              <w:rPr>
                <w:lang w:eastAsia="en-GB"/>
              </w:rPr>
              <w:t>NH</w:t>
            </w:r>
          </w:p>
        </w:tc>
      </w:tr>
      <w:tr w:rsidR="001B3ACB" w:rsidRPr="00E44B76" w14:paraId="263498F6" w14:textId="77777777">
        <w:trPr>
          <w:trHeight w:val="113"/>
        </w:trPr>
        <w:tc>
          <w:tcPr>
            <w:tcW w:w="1823" w:type="pct"/>
            <w:shd w:val="clear" w:color="auto" w:fill="auto"/>
          </w:tcPr>
          <w:p w14:paraId="71B0C135" w14:textId="77777777" w:rsidR="001B3ACB" w:rsidRPr="00E44B76" w:rsidRDefault="001B3ACB" w:rsidP="007F0A38">
            <w:pPr>
              <w:spacing w:before="20" w:after="20"/>
              <w:rPr>
                <w:lang w:eastAsia="en-GB"/>
              </w:rPr>
            </w:pPr>
            <w:r w:rsidRPr="00E44B76">
              <w:rPr>
                <w:lang w:eastAsia="en-GB"/>
              </w:rPr>
              <w:t>Vegetal wastes</w:t>
            </w:r>
          </w:p>
        </w:tc>
        <w:tc>
          <w:tcPr>
            <w:tcW w:w="2192" w:type="pct"/>
            <w:shd w:val="clear" w:color="auto" w:fill="auto"/>
          </w:tcPr>
          <w:p w14:paraId="24F10697" w14:textId="77777777" w:rsidR="001B3ACB" w:rsidRPr="00E44B76" w:rsidRDefault="001B3ACB" w:rsidP="007F0A38">
            <w:pPr>
              <w:spacing w:before="20" w:after="20"/>
              <w:rPr>
                <w:lang w:eastAsia="en-GB"/>
              </w:rPr>
            </w:pPr>
            <w:r w:rsidRPr="00E44B76">
              <w:rPr>
                <w:lang w:eastAsia="en-GB"/>
              </w:rPr>
              <w:t>Other compostable waste</w:t>
            </w:r>
          </w:p>
        </w:tc>
        <w:tc>
          <w:tcPr>
            <w:tcW w:w="985" w:type="pct"/>
            <w:shd w:val="clear" w:color="auto" w:fill="auto"/>
          </w:tcPr>
          <w:p w14:paraId="4D969DE8" w14:textId="77777777" w:rsidR="001B3ACB" w:rsidRPr="00E44B76" w:rsidRDefault="001B3ACB" w:rsidP="007F0A38">
            <w:pPr>
              <w:spacing w:before="20" w:after="20"/>
              <w:jc w:val="center"/>
              <w:rPr>
                <w:lang w:eastAsia="en-GB"/>
              </w:rPr>
            </w:pPr>
            <w:r w:rsidRPr="00E44B76">
              <w:rPr>
                <w:lang w:eastAsia="en-GB"/>
              </w:rPr>
              <w:t>NH</w:t>
            </w:r>
          </w:p>
        </w:tc>
      </w:tr>
      <w:tr w:rsidR="001B3ACB" w:rsidRPr="00E44B76" w14:paraId="772F3743" w14:textId="77777777">
        <w:trPr>
          <w:trHeight w:val="113"/>
        </w:trPr>
        <w:tc>
          <w:tcPr>
            <w:tcW w:w="1823" w:type="pct"/>
            <w:shd w:val="clear" w:color="auto" w:fill="auto"/>
          </w:tcPr>
          <w:p w14:paraId="4ADCDA60" w14:textId="77777777" w:rsidR="001B3ACB" w:rsidRPr="00E44B76" w:rsidRDefault="001B3ACB" w:rsidP="007F0A38">
            <w:pPr>
              <w:spacing w:before="20" w:after="20"/>
              <w:rPr>
                <w:lang w:eastAsia="en-GB"/>
              </w:rPr>
            </w:pPr>
            <w:r w:rsidRPr="00E44B76">
              <w:rPr>
                <w:lang w:eastAsia="en-GB"/>
              </w:rPr>
              <w:t>Vegetal wastes</w:t>
            </w:r>
          </w:p>
        </w:tc>
        <w:tc>
          <w:tcPr>
            <w:tcW w:w="2192" w:type="pct"/>
            <w:shd w:val="clear" w:color="auto" w:fill="auto"/>
          </w:tcPr>
          <w:p w14:paraId="15B279E2" w14:textId="77777777" w:rsidR="001B3ACB" w:rsidRPr="00E44B76" w:rsidRDefault="001B3ACB" w:rsidP="007F0A38">
            <w:pPr>
              <w:spacing w:before="20" w:after="20"/>
              <w:rPr>
                <w:lang w:eastAsia="en-GB"/>
              </w:rPr>
            </w:pPr>
            <w:r w:rsidRPr="00E44B76">
              <w:rPr>
                <w:lang w:eastAsia="en-GB"/>
              </w:rPr>
              <w:t>75% of Mixed garden and food waste</w:t>
            </w:r>
          </w:p>
        </w:tc>
        <w:tc>
          <w:tcPr>
            <w:tcW w:w="985" w:type="pct"/>
            <w:shd w:val="clear" w:color="auto" w:fill="auto"/>
          </w:tcPr>
          <w:p w14:paraId="7AFA80E1" w14:textId="77777777" w:rsidR="001B3ACB" w:rsidRPr="00E44B76" w:rsidRDefault="001B3ACB" w:rsidP="007F0A38">
            <w:pPr>
              <w:spacing w:before="20" w:after="20"/>
              <w:jc w:val="center"/>
              <w:rPr>
                <w:lang w:eastAsia="en-GB"/>
              </w:rPr>
            </w:pPr>
            <w:r w:rsidRPr="00E44B76">
              <w:rPr>
                <w:lang w:eastAsia="en-GB"/>
              </w:rPr>
              <w:t>NH</w:t>
            </w:r>
          </w:p>
        </w:tc>
      </w:tr>
      <w:tr w:rsidR="001B3ACB" w:rsidRPr="00E44B76" w14:paraId="353A696E" w14:textId="77777777">
        <w:trPr>
          <w:trHeight w:val="113"/>
        </w:trPr>
        <w:tc>
          <w:tcPr>
            <w:tcW w:w="1823" w:type="pct"/>
            <w:shd w:val="clear" w:color="auto" w:fill="auto"/>
          </w:tcPr>
          <w:p w14:paraId="69680B89" w14:textId="77777777" w:rsidR="001B3ACB" w:rsidRPr="00E44B76" w:rsidRDefault="001B3ACB" w:rsidP="007F0A38">
            <w:pPr>
              <w:rPr>
                <w:lang w:eastAsia="en-GB"/>
              </w:rPr>
            </w:pPr>
            <w:r w:rsidRPr="00E44B76">
              <w:rPr>
                <w:lang w:eastAsia="en-GB"/>
              </w:rPr>
              <w:t>Wood wastes</w:t>
            </w:r>
          </w:p>
        </w:tc>
        <w:tc>
          <w:tcPr>
            <w:tcW w:w="2192" w:type="pct"/>
            <w:shd w:val="clear" w:color="auto" w:fill="auto"/>
          </w:tcPr>
          <w:p w14:paraId="578F6CE5" w14:textId="77777777" w:rsidR="001B3ACB" w:rsidRPr="00E44B76" w:rsidRDefault="001B3ACB" w:rsidP="007F0A38">
            <w:pPr>
              <w:spacing w:before="20" w:after="20"/>
              <w:rPr>
                <w:lang w:eastAsia="en-GB"/>
              </w:rPr>
            </w:pPr>
            <w:r w:rsidRPr="00E44B76">
              <w:rPr>
                <w:lang w:eastAsia="en-GB"/>
              </w:rPr>
              <w:t>Wood for composting</w:t>
            </w:r>
          </w:p>
        </w:tc>
        <w:tc>
          <w:tcPr>
            <w:tcW w:w="985" w:type="pct"/>
            <w:shd w:val="clear" w:color="auto" w:fill="auto"/>
          </w:tcPr>
          <w:p w14:paraId="34517D23" w14:textId="77777777" w:rsidR="001B3ACB" w:rsidRPr="00E44B76" w:rsidRDefault="001B3ACB" w:rsidP="007F0A38">
            <w:pPr>
              <w:spacing w:before="20" w:after="20"/>
              <w:jc w:val="center"/>
              <w:rPr>
                <w:lang w:eastAsia="en-GB"/>
              </w:rPr>
            </w:pPr>
            <w:r w:rsidRPr="00E44B76">
              <w:rPr>
                <w:lang w:eastAsia="en-GB"/>
              </w:rPr>
              <w:t>NH</w:t>
            </w:r>
          </w:p>
        </w:tc>
      </w:tr>
      <w:tr w:rsidR="001B3ACB" w:rsidRPr="00E44B76" w14:paraId="11A950D0" w14:textId="77777777">
        <w:trPr>
          <w:trHeight w:val="113"/>
        </w:trPr>
        <w:tc>
          <w:tcPr>
            <w:tcW w:w="1823" w:type="pct"/>
            <w:shd w:val="clear" w:color="auto" w:fill="auto"/>
          </w:tcPr>
          <w:p w14:paraId="1CEB5FE7" w14:textId="77777777" w:rsidR="001B3ACB" w:rsidRPr="00E44B76" w:rsidRDefault="001B3ACB" w:rsidP="007F0A38">
            <w:pPr>
              <w:spacing w:before="20" w:after="20"/>
              <w:rPr>
                <w:lang w:eastAsia="en-GB"/>
              </w:rPr>
            </w:pPr>
            <w:r w:rsidRPr="00E44B76">
              <w:rPr>
                <w:lang w:eastAsia="en-GB"/>
              </w:rPr>
              <w:t>Wood wastes</w:t>
            </w:r>
          </w:p>
        </w:tc>
        <w:tc>
          <w:tcPr>
            <w:tcW w:w="2192" w:type="pct"/>
            <w:shd w:val="clear" w:color="auto" w:fill="auto"/>
          </w:tcPr>
          <w:p w14:paraId="0CCAEA93" w14:textId="77777777" w:rsidR="001B3ACB" w:rsidRPr="00E44B76" w:rsidRDefault="001B3ACB" w:rsidP="007F0A38">
            <w:pPr>
              <w:spacing w:before="20" w:after="20"/>
              <w:rPr>
                <w:lang w:eastAsia="en-GB"/>
              </w:rPr>
            </w:pPr>
            <w:r w:rsidRPr="00E44B76">
              <w:rPr>
                <w:lang w:eastAsia="en-GB"/>
              </w:rPr>
              <w:t>Wood</w:t>
            </w:r>
          </w:p>
        </w:tc>
        <w:tc>
          <w:tcPr>
            <w:tcW w:w="985" w:type="pct"/>
            <w:shd w:val="clear" w:color="auto" w:fill="auto"/>
          </w:tcPr>
          <w:p w14:paraId="5F95D215" w14:textId="77777777" w:rsidR="001B3ACB" w:rsidRPr="00E44B76" w:rsidRDefault="001B3ACB" w:rsidP="007F0A38">
            <w:pPr>
              <w:spacing w:before="20" w:after="20"/>
              <w:jc w:val="center"/>
              <w:rPr>
                <w:lang w:eastAsia="en-GB"/>
              </w:rPr>
            </w:pPr>
            <w:r w:rsidRPr="00E44B76">
              <w:rPr>
                <w:lang w:eastAsia="en-GB"/>
              </w:rPr>
              <w:t>NH</w:t>
            </w:r>
          </w:p>
        </w:tc>
      </w:tr>
      <w:tr w:rsidR="001B3ACB" w:rsidRPr="00E44B76" w14:paraId="5CAB03D4" w14:textId="77777777">
        <w:trPr>
          <w:trHeight w:val="113"/>
        </w:trPr>
        <w:tc>
          <w:tcPr>
            <w:tcW w:w="1823" w:type="pct"/>
            <w:shd w:val="clear" w:color="auto" w:fill="auto"/>
          </w:tcPr>
          <w:p w14:paraId="278E0598" w14:textId="77777777" w:rsidR="001B3ACB" w:rsidRPr="00E44B76" w:rsidRDefault="001B3ACB" w:rsidP="007F0A38">
            <w:pPr>
              <w:spacing w:before="20" w:after="20"/>
              <w:rPr>
                <w:lang w:eastAsia="en-GB"/>
              </w:rPr>
            </w:pPr>
            <w:r w:rsidRPr="00E44B76">
              <w:rPr>
                <w:lang w:eastAsia="en-GB"/>
              </w:rPr>
              <w:t>Wood wastes</w:t>
            </w:r>
          </w:p>
        </w:tc>
        <w:tc>
          <w:tcPr>
            <w:tcW w:w="2192" w:type="pct"/>
            <w:shd w:val="clear" w:color="auto" w:fill="auto"/>
          </w:tcPr>
          <w:p w14:paraId="0E795D62" w14:textId="77777777" w:rsidR="001B3ACB" w:rsidRPr="00E44B76" w:rsidRDefault="001B3ACB" w:rsidP="007F0A38">
            <w:pPr>
              <w:spacing w:before="20" w:after="20"/>
              <w:rPr>
                <w:lang w:eastAsia="en-GB"/>
              </w:rPr>
            </w:pPr>
            <w:r w:rsidRPr="00E44B76">
              <w:rPr>
                <w:lang w:eastAsia="en-GB"/>
              </w:rPr>
              <w:t>Chipboard and MDF</w:t>
            </w:r>
          </w:p>
        </w:tc>
        <w:tc>
          <w:tcPr>
            <w:tcW w:w="985" w:type="pct"/>
            <w:shd w:val="clear" w:color="auto" w:fill="auto"/>
          </w:tcPr>
          <w:p w14:paraId="61001ED0" w14:textId="77777777" w:rsidR="001B3ACB" w:rsidRPr="00E44B76" w:rsidRDefault="001B3ACB" w:rsidP="007F0A38">
            <w:pPr>
              <w:spacing w:before="20" w:after="20"/>
              <w:jc w:val="center"/>
              <w:rPr>
                <w:lang w:eastAsia="en-GB"/>
              </w:rPr>
            </w:pPr>
            <w:r w:rsidRPr="00E44B76">
              <w:rPr>
                <w:lang w:eastAsia="en-GB"/>
              </w:rPr>
              <w:t>NH</w:t>
            </w:r>
          </w:p>
        </w:tc>
      </w:tr>
      <w:tr w:rsidR="001B3ACB" w:rsidRPr="00E44B76" w14:paraId="45C73115" w14:textId="77777777">
        <w:trPr>
          <w:trHeight w:val="113"/>
        </w:trPr>
        <w:tc>
          <w:tcPr>
            <w:tcW w:w="1823" w:type="pct"/>
            <w:shd w:val="clear" w:color="auto" w:fill="auto"/>
          </w:tcPr>
          <w:p w14:paraId="27BEB5EE" w14:textId="77777777" w:rsidR="001B3ACB" w:rsidRPr="00E44B76" w:rsidRDefault="001B3ACB" w:rsidP="007F0A38">
            <w:pPr>
              <w:spacing w:before="20" w:after="20"/>
              <w:rPr>
                <w:lang w:eastAsia="en-GB"/>
              </w:rPr>
            </w:pPr>
            <w:r w:rsidRPr="00E44B76">
              <w:rPr>
                <w:lang w:eastAsia="en-GB"/>
              </w:rPr>
              <w:t>Wood wastes</w:t>
            </w:r>
          </w:p>
        </w:tc>
        <w:tc>
          <w:tcPr>
            <w:tcW w:w="2192" w:type="pct"/>
            <w:shd w:val="clear" w:color="auto" w:fill="auto"/>
          </w:tcPr>
          <w:p w14:paraId="5A56441A" w14:textId="77777777" w:rsidR="001B3ACB" w:rsidRPr="00E44B76" w:rsidRDefault="001B3ACB" w:rsidP="007F0A38">
            <w:pPr>
              <w:spacing w:before="20" w:after="20"/>
              <w:rPr>
                <w:lang w:eastAsia="en-GB"/>
              </w:rPr>
            </w:pPr>
            <w:r w:rsidRPr="00E44B76">
              <w:rPr>
                <w:lang w:eastAsia="en-GB"/>
              </w:rPr>
              <w:t>Composite wood materials</w:t>
            </w:r>
          </w:p>
        </w:tc>
        <w:tc>
          <w:tcPr>
            <w:tcW w:w="985" w:type="pct"/>
            <w:shd w:val="clear" w:color="auto" w:fill="auto"/>
          </w:tcPr>
          <w:p w14:paraId="3A7F6EB7" w14:textId="77777777" w:rsidR="001B3ACB" w:rsidRPr="00E44B76" w:rsidRDefault="001B3ACB" w:rsidP="007F0A38">
            <w:pPr>
              <w:spacing w:before="20" w:after="20"/>
              <w:jc w:val="center"/>
              <w:rPr>
                <w:lang w:eastAsia="en-GB"/>
              </w:rPr>
            </w:pPr>
            <w:r w:rsidRPr="00E44B76">
              <w:rPr>
                <w:lang w:eastAsia="en-GB"/>
              </w:rPr>
              <w:t>NH</w:t>
            </w:r>
          </w:p>
        </w:tc>
      </w:tr>
    </w:tbl>
    <w:p w14:paraId="5C55F58E" w14:textId="77777777" w:rsidR="001B3ACB" w:rsidRDefault="001B3ACB" w:rsidP="001B3ACB"/>
    <w:p w14:paraId="65729935" w14:textId="77777777" w:rsidR="001B3ACB" w:rsidRDefault="001B3ACB" w:rsidP="001B3ACB"/>
    <w:p w14:paraId="7E51CEE2" w14:textId="77777777" w:rsidR="00E25AE6" w:rsidRDefault="00E25AE6" w:rsidP="001B3ACB">
      <w:pPr>
        <w:sectPr w:rsidR="00E25AE6" w:rsidSect="005F7C52">
          <w:pgSz w:w="16838" w:h="23811" w:code="8"/>
          <w:pgMar w:top="1440" w:right="1080" w:bottom="1440" w:left="1080" w:header="794" w:footer="567" w:gutter="0"/>
          <w:cols w:space="708"/>
          <w:titlePg/>
          <w:docGrid w:linePitch="360"/>
        </w:sectPr>
      </w:pPr>
    </w:p>
    <w:p w14:paraId="0D077CEA" w14:textId="5DF35750" w:rsidR="00A57041" w:rsidRPr="00A57041" w:rsidRDefault="00C21F8A" w:rsidP="00E80A1E">
      <w:pPr>
        <w:pStyle w:val="Heading1"/>
        <w:numPr>
          <w:ilvl w:val="0"/>
          <w:numId w:val="0"/>
        </w:numPr>
      </w:pPr>
      <w:bookmarkStart w:id="244" w:name="_Ref366070494"/>
      <w:bookmarkStart w:id="245" w:name="_Ref402534539"/>
      <w:bookmarkStart w:id="246" w:name="_Toc131154516"/>
      <w:bookmarkStart w:id="247" w:name="_Toc167287560"/>
      <w:bookmarkEnd w:id="138"/>
      <w:r w:rsidRPr="00D241CB">
        <w:lastRenderedPageBreak/>
        <w:t>Appendix 4</w:t>
      </w:r>
      <w:bookmarkEnd w:id="244"/>
      <w:bookmarkEnd w:id="245"/>
      <w:bookmarkEnd w:id="246"/>
      <w:bookmarkEnd w:id="247"/>
    </w:p>
    <w:p w14:paraId="4C1D60DC" w14:textId="4F8ED6D0" w:rsidR="00C21F8A" w:rsidRPr="00D241CB" w:rsidRDefault="00C21F8A" w:rsidP="00C21F8A">
      <w:pPr>
        <w:pStyle w:val="Caption"/>
      </w:pPr>
      <w:r w:rsidRPr="00D241CB">
        <w:t xml:space="preserve">Table </w:t>
      </w:r>
      <w:r w:rsidRPr="00D241CB">
        <w:fldChar w:fldCharType="begin"/>
      </w:r>
      <w:r w:rsidRPr="00D241CB">
        <w:instrText xml:space="preserve"> SEQ Table \* ARABIC </w:instrText>
      </w:r>
      <w:r w:rsidRPr="00D241CB">
        <w:fldChar w:fldCharType="separate"/>
      </w:r>
      <w:r w:rsidR="00606D2A">
        <w:rPr>
          <w:noProof/>
        </w:rPr>
        <w:t>14</w:t>
      </w:r>
      <w:r w:rsidRPr="00D241CB">
        <w:fldChar w:fldCharType="end"/>
      </w:r>
      <w:r w:rsidRPr="00D241CB">
        <w:t xml:space="preserve">. Mixed household waste categories for SEPA reporting and </w:t>
      </w:r>
      <w:proofErr w:type="spellStart"/>
      <w:r w:rsidRPr="00D241CB">
        <w:t>WasteDataFlow</w:t>
      </w:r>
      <w:proofErr w:type="spellEnd"/>
      <w:r w:rsidRPr="00D241CB">
        <w:t xml:space="preserve"> </w:t>
      </w:r>
    </w:p>
    <w:tbl>
      <w:tblPr>
        <w:tblW w:w="54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ookup to convert mixed household waste categories to EWC-STAT category"/>
        <w:tblDescription w:val="Lookup to convert mixed household waste categories to EWC-STAT category"/>
      </w:tblPr>
      <w:tblGrid>
        <w:gridCol w:w="3602"/>
        <w:gridCol w:w="4198"/>
        <w:gridCol w:w="2752"/>
      </w:tblGrid>
      <w:tr w:rsidR="00A57041" w:rsidRPr="00A57041" w14:paraId="07B792DD" w14:textId="77777777" w:rsidTr="00E80A1E">
        <w:trPr>
          <w:cantSplit/>
          <w:trHeight w:val="255"/>
          <w:tblHeader/>
          <w:jc w:val="center"/>
        </w:trPr>
        <w:tc>
          <w:tcPr>
            <w:tcW w:w="1707" w:type="pct"/>
            <w:shd w:val="clear" w:color="auto" w:fill="016574"/>
          </w:tcPr>
          <w:p w14:paraId="1E19A853" w14:textId="29A292B8" w:rsidR="00C21F8A" w:rsidRPr="002606CD" w:rsidRDefault="00C30A90" w:rsidP="00D97FAA">
            <w:pPr>
              <w:rPr>
                <w:b/>
                <w:bCs/>
                <w:color w:val="FFFFFF" w:themeColor="background1"/>
                <w:lang w:eastAsia="en-GB"/>
              </w:rPr>
            </w:pPr>
            <w:r w:rsidRPr="002606CD">
              <w:rPr>
                <w:b/>
                <w:bCs/>
                <w:color w:val="FFFFFF" w:themeColor="background1"/>
                <w:lang w:eastAsia="en-GB"/>
              </w:rPr>
              <w:t>SEPA reporting</w:t>
            </w:r>
          </w:p>
        </w:tc>
        <w:tc>
          <w:tcPr>
            <w:tcW w:w="1989" w:type="pct"/>
            <w:shd w:val="clear" w:color="auto" w:fill="016574"/>
          </w:tcPr>
          <w:p w14:paraId="595B27CE" w14:textId="1CF32E7A" w:rsidR="00C21F8A" w:rsidRPr="002606CD" w:rsidRDefault="00C30A90" w:rsidP="00D97FAA">
            <w:pPr>
              <w:rPr>
                <w:b/>
                <w:bCs/>
                <w:color w:val="FFFFFF" w:themeColor="background1"/>
                <w:lang w:eastAsia="en-GB"/>
              </w:rPr>
            </w:pPr>
            <w:proofErr w:type="spellStart"/>
            <w:r w:rsidRPr="002606CD">
              <w:rPr>
                <w:b/>
                <w:bCs/>
                <w:color w:val="FFFFFF" w:themeColor="background1"/>
                <w:lang w:eastAsia="en-GB"/>
              </w:rPr>
              <w:t>WasteDataFlow</w:t>
            </w:r>
            <w:proofErr w:type="spellEnd"/>
          </w:p>
        </w:tc>
        <w:tc>
          <w:tcPr>
            <w:tcW w:w="1304" w:type="pct"/>
            <w:shd w:val="clear" w:color="auto" w:fill="016574"/>
          </w:tcPr>
          <w:p w14:paraId="1912F7C2" w14:textId="407A8F1F" w:rsidR="00C21F8A" w:rsidRPr="002606CD" w:rsidRDefault="00C30A90" w:rsidP="00D97FAA">
            <w:pPr>
              <w:rPr>
                <w:b/>
                <w:bCs/>
                <w:color w:val="FFFFFF" w:themeColor="background1"/>
                <w:lang w:eastAsia="en-GB"/>
              </w:rPr>
            </w:pPr>
            <w:r w:rsidRPr="002606CD">
              <w:rPr>
                <w:b/>
                <w:bCs/>
                <w:color w:val="FFFFFF" w:themeColor="background1"/>
                <w:lang w:eastAsia="en-GB"/>
              </w:rPr>
              <w:t>Hazardous (H) /</w:t>
            </w:r>
            <w:r w:rsidRPr="002606CD">
              <w:rPr>
                <w:b/>
                <w:bCs/>
                <w:color w:val="FFFFFF" w:themeColor="background1"/>
                <w:lang w:eastAsia="en-GB"/>
              </w:rPr>
              <w:br/>
              <w:t>Non-hazardous (NH)</w:t>
            </w:r>
          </w:p>
        </w:tc>
      </w:tr>
      <w:tr w:rsidR="00C21F8A" w:rsidRPr="00D241CB" w14:paraId="6AAFD317" w14:textId="77777777" w:rsidTr="00D97FAA">
        <w:trPr>
          <w:trHeight w:val="113"/>
          <w:jc w:val="center"/>
        </w:trPr>
        <w:tc>
          <w:tcPr>
            <w:tcW w:w="1707" w:type="pct"/>
            <w:shd w:val="clear" w:color="auto" w:fill="auto"/>
          </w:tcPr>
          <w:p w14:paraId="2889E368" w14:textId="77777777" w:rsidR="00C21F8A" w:rsidRPr="00D241CB" w:rsidRDefault="00C21F8A" w:rsidP="00D97FAA">
            <w:pPr>
              <w:rPr>
                <w:lang w:eastAsia="en-GB"/>
              </w:rPr>
            </w:pPr>
            <w:r w:rsidRPr="00D241CB">
              <w:rPr>
                <w:lang w:eastAsia="en-GB"/>
              </w:rPr>
              <w:t>Household and similar wastes</w:t>
            </w:r>
          </w:p>
        </w:tc>
        <w:tc>
          <w:tcPr>
            <w:tcW w:w="1989" w:type="pct"/>
            <w:shd w:val="clear" w:color="auto" w:fill="auto"/>
          </w:tcPr>
          <w:p w14:paraId="4CE5CC52" w14:textId="77777777" w:rsidR="00C21F8A" w:rsidRPr="00D241CB" w:rsidRDefault="00C21F8A" w:rsidP="00D97FAA">
            <w:pPr>
              <w:rPr>
                <w:lang w:eastAsia="en-GB"/>
              </w:rPr>
            </w:pPr>
            <w:r w:rsidRPr="00D241CB">
              <w:rPr>
                <w:lang w:eastAsia="en-GB"/>
              </w:rPr>
              <w:t>Collected household waste: Regular Collection</w:t>
            </w:r>
          </w:p>
        </w:tc>
        <w:tc>
          <w:tcPr>
            <w:tcW w:w="1304" w:type="pct"/>
            <w:shd w:val="clear" w:color="auto" w:fill="auto"/>
          </w:tcPr>
          <w:p w14:paraId="26DC40D4" w14:textId="77777777" w:rsidR="00C21F8A" w:rsidRPr="00D241CB" w:rsidRDefault="00C21F8A" w:rsidP="00D97FAA">
            <w:pPr>
              <w:jc w:val="center"/>
              <w:rPr>
                <w:lang w:eastAsia="en-GB"/>
              </w:rPr>
            </w:pPr>
            <w:r w:rsidRPr="00D241CB">
              <w:rPr>
                <w:lang w:eastAsia="en-GB"/>
              </w:rPr>
              <w:t>NH</w:t>
            </w:r>
          </w:p>
        </w:tc>
      </w:tr>
      <w:tr w:rsidR="00C21F8A" w:rsidRPr="00D241CB" w14:paraId="3CCF478F" w14:textId="77777777" w:rsidTr="00D97FAA">
        <w:trPr>
          <w:trHeight w:val="113"/>
          <w:jc w:val="center"/>
        </w:trPr>
        <w:tc>
          <w:tcPr>
            <w:tcW w:w="1707" w:type="pct"/>
            <w:shd w:val="clear" w:color="auto" w:fill="auto"/>
          </w:tcPr>
          <w:p w14:paraId="7641FD88" w14:textId="77777777" w:rsidR="00C21F8A" w:rsidRPr="00D241CB" w:rsidRDefault="00C21F8A" w:rsidP="00D97FAA">
            <w:pPr>
              <w:rPr>
                <w:lang w:eastAsia="en-GB"/>
              </w:rPr>
            </w:pPr>
            <w:r w:rsidRPr="00D241CB">
              <w:rPr>
                <w:lang w:eastAsia="en-GB"/>
              </w:rPr>
              <w:t>Household and similar wastes</w:t>
            </w:r>
          </w:p>
        </w:tc>
        <w:tc>
          <w:tcPr>
            <w:tcW w:w="1989" w:type="pct"/>
            <w:shd w:val="clear" w:color="auto" w:fill="auto"/>
          </w:tcPr>
          <w:p w14:paraId="5CA844FD" w14:textId="77777777" w:rsidR="00C21F8A" w:rsidRPr="00D241CB" w:rsidRDefault="00C21F8A" w:rsidP="00D97FAA">
            <w:pPr>
              <w:rPr>
                <w:lang w:eastAsia="en-GB"/>
              </w:rPr>
            </w:pPr>
            <w:r w:rsidRPr="00D241CB">
              <w:rPr>
                <w:lang w:eastAsia="en-GB"/>
              </w:rPr>
              <w:t>Collected household waste: Bulky Waste</w:t>
            </w:r>
          </w:p>
        </w:tc>
        <w:tc>
          <w:tcPr>
            <w:tcW w:w="1304" w:type="pct"/>
            <w:shd w:val="clear" w:color="auto" w:fill="auto"/>
          </w:tcPr>
          <w:p w14:paraId="3E6B7E0B" w14:textId="77777777" w:rsidR="00C21F8A" w:rsidRPr="00D241CB" w:rsidRDefault="00C21F8A" w:rsidP="00D97FAA">
            <w:pPr>
              <w:jc w:val="center"/>
              <w:rPr>
                <w:lang w:eastAsia="en-GB"/>
              </w:rPr>
            </w:pPr>
            <w:r w:rsidRPr="00D241CB">
              <w:rPr>
                <w:lang w:eastAsia="en-GB"/>
              </w:rPr>
              <w:t>NH</w:t>
            </w:r>
          </w:p>
        </w:tc>
      </w:tr>
      <w:tr w:rsidR="00C21F8A" w:rsidRPr="00D241CB" w14:paraId="78D8C5E4" w14:textId="77777777" w:rsidTr="00D97FAA">
        <w:trPr>
          <w:trHeight w:val="113"/>
          <w:jc w:val="center"/>
        </w:trPr>
        <w:tc>
          <w:tcPr>
            <w:tcW w:w="1707" w:type="pct"/>
            <w:shd w:val="clear" w:color="auto" w:fill="auto"/>
          </w:tcPr>
          <w:p w14:paraId="76F91170" w14:textId="77777777" w:rsidR="00C21F8A" w:rsidRPr="00D241CB" w:rsidRDefault="00C21F8A" w:rsidP="00D97FAA">
            <w:pPr>
              <w:rPr>
                <w:lang w:eastAsia="en-GB"/>
              </w:rPr>
            </w:pPr>
            <w:r w:rsidRPr="00D241CB">
              <w:rPr>
                <w:lang w:eastAsia="en-GB"/>
              </w:rPr>
              <w:t>Household and similar wastes</w:t>
            </w:r>
          </w:p>
        </w:tc>
        <w:tc>
          <w:tcPr>
            <w:tcW w:w="1989" w:type="pct"/>
            <w:shd w:val="clear" w:color="auto" w:fill="auto"/>
          </w:tcPr>
          <w:p w14:paraId="4C1EE362" w14:textId="77777777" w:rsidR="00C21F8A" w:rsidRPr="00D241CB" w:rsidRDefault="00C21F8A" w:rsidP="00D97FAA">
            <w:pPr>
              <w:rPr>
                <w:lang w:eastAsia="en-GB"/>
              </w:rPr>
            </w:pPr>
            <w:r w:rsidRPr="00D241CB">
              <w:rPr>
                <w:lang w:eastAsia="en-GB"/>
              </w:rPr>
              <w:t>Collected household waste: other</w:t>
            </w:r>
          </w:p>
        </w:tc>
        <w:tc>
          <w:tcPr>
            <w:tcW w:w="1304" w:type="pct"/>
            <w:shd w:val="clear" w:color="auto" w:fill="auto"/>
          </w:tcPr>
          <w:p w14:paraId="5805FD71" w14:textId="77777777" w:rsidR="00C21F8A" w:rsidRPr="00D241CB" w:rsidRDefault="00C21F8A" w:rsidP="00D97FAA">
            <w:pPr>
              <w:jc w:val="center"/>
              <w:rPr>
                <w:lang w:eastAsia="en-GB"/>
              </w:rPr>
            </w:pPr>
            <w:r w:rsidRPr="00D241CB">
              <w:rPr>
                <w:lang w:eastAsia="en-GB"/>
              </w:rPr>
              <w:t>NH</w:t>
            </w:r>
          </w:p>
        </w:tc>
      </w:tr>
      <w:tr w:rsidR="00C21F8A" w:rsidRPr="00D241CB" w14:paraId="5F574F40" w14:textId="77777777" w:rsidTr="00D97FAA">
        <w:trPr>
          <w:trHeight w:val="113"/>
          <w:jc w:val="center"/>
        </w:trPr>
        <w:tc>
          <w:tcPr>
            <w:tcW w:w="1707" w:type="pct"/>
            <w:shd w:val="clear" w:color="auto" w:fill="auto"/>
          </w:tcPr>
          <w:p w14:paraId="2F2CC6F9" w14:textId="77777777" w:rsidR="00C21F8A" w:rsidRPr="00D241CB" w:rsidRDefault="00C21F8A" w:rsidP="00D97FAA">
            <w:pPr>
              <w:rPr>
                <w:lang w:eastAsia="en-GB"/>
              </w:rPr>
            </w:pPr>
            <w:r w:rsidRPr="00D241CB">
              <w:rPr>
                <w:lang w:eastAsia="en-GB"/>
              </w:rPr>
              <w:t>Household and similar wastes</w:t>
            </w:r>
          </w:p>
        </w:tc>
        <w:tc>
          <w:tcPr>
            <w:tcW w:w="1989" w:type="pct"/>
            <w:shd w:val="clear" w:color="auto" w:fill="auto"/>
          </w:tcPr>
          <w:p w14:paraId="63D9FDC5" w14:textId="77777777" w:rsidR="00C21F8A" w:rsidRPr="00D241CB" w:rsidRDefault="00C21F8A" w:rsidP="00D97FAA">
            <w:pPr>
              <w:rPr>
                <w:lang w:eastAsia="en-GB"/>
              </w:rPr>
            </w:pPr>
            <w:r w:rsidRPr="00D241CB">
              <w:rPr>
                <w:lang w:eastAsia="en-GB"/>
              </w:rPr>
              <w:t>Civic amenity sites waste: Household</w:t>
            </w:r>
          </w:p>
        </w:tc>
        <w:tc>
          <w:tcPr>
            <w:tcW w:w="1304" w:type="pct"/>
            <w:shd w:val="clear" w:color="auto" w:fill="auto"/>
          </w:tcPr>
          <w:p w14:paraId="3CE95B10" w14:textId="77777777" w:rsidR="00C21F8A" w:rsidRPr="00D241CB" w:rsidRDefault="00C21F8A" w:rsidP="00D97FAA">
            <w:pPr>
              <w:jc w:val="center"/>
              <w:rPr>
                <w:lang w:eastAsia="en-GB"/>
              </w:rPr>
            </w:pPr>
            <w:r w:rsidRPr="00D241CB">
              <w:rPr>
                <w:lang w:eastAsia="en-GB"/>
              </w:rPr>
              <w:t>NH</w:t>
            </w:r>
          </w:p>
        </w:tc>
      </w:tr>
      <w:tr w:rsidR="00C21F8A" w:rsidRPr="00D241CB" w14:paraId="1CA770FE" w14:textId="77777777" w:rsidTr="00D97FAA">
        <w:trPr>
          <w:trHeight w:val="70"/>
          <w:jc w:val="center"/>
        </w:trPr>
        <w:tc>
          <w:tcPr>
            <w:tcW w:w="1707" w:type="pct"/>
            <w:shd w:val="clear" w:color="auto" w:fill="auto"/>
          </w:tcPr>
          <w:p w14:paraId="33882D4E" w14:textId="77777777" w:rsidR="00C21F8A" w:rsidRPr="00D241CB" w:rsidRDefault="00C21F8A" w:rsidP="00D97FAA">
            <w:pPr>
              <w:rPr>
                <w:lang w:eastAsia="en-GB"/>
              </w:rPr>
            </w:pPr>
            <w:r w:rsidRPr="00D241CB">
              <w:rPr>
                <w:lang w:eastAsia="en-GB"/>
              </w:rPr>
              <w:t>Other mineral wastes</w:t>
            </w:r>
          </w:p>
        </w:tc>
        <w:tc>
          <w:tcPr>
            <w:tcW w:w="1989" w:type="pct"/>
            <w:shd w:val="clear" w:color="auto" w:fill="auto"/>
          </w:tcPr>
          <w:p w14:paraId="0A3EE820" w14:textId="77777777" w:rsidR="00C21F8A" w:rsidRPr="00D241CB" w:rsidRDefault="00C21F8A" w:rsidP="00D97FAA">
            <w:pPr>
              <w:rPr>
                <w:lang w:eastAsia="en-GB"/>
              </w:rPr>
            </w:pPr>
            <w:r w:rsidRPr="00D241CB">
              <w:rPr>
                <w:lang w:eastAsia="en-GB"/>
              </w:rPr>
              <w:t>Asbestos Waste separately collected</w:t>
            </w:r>
          </w:p>
        </w:tc>
        <w:tc>
          <w:tcPr>
            <w:tcW w:w="1304" w:type="pct"/>
            <w:shd w:val="clear" w:color="auto" w:fill="auto"/>
          </w:tcPr>
          <w:p w14:paraId="2A5BBE7C" w14:textId="77777777" w:rsidR="00C21F8A" w:rsidRPr="00D241CB" w:rsidRDefault="00C21F8A" w:rsidP="00D97FAA">
            <w:pPr>
              <w:jc w:val="center"/>
              <w:rPr>
                <w:lang w:eastAsia="en-GB"/>
              </w:rPr>
            </w:pPr>
            <w:r w:rsidRPr="00D241CB">
              <w:rPr>
                <w:lang w:eastAsia="en-GB"/>
              </w:rPr>
              <w:t>H</w:t>
            </w:r>
          </w:p>
        </w:tc>
      </w:tr>
    </w:tbl>
    <w:p w14:paraId="50674713" w14:textId="77777777" w:rsidR="00476AD2" w:rsidRDefault="00476AD2" w:rsidP="00C21F8A"/>
    <w:p w14:paraId="1DF8B1A1" w14:textId="77777777" w:rsidR="00E25AE6" w:rsidRDefault="00E25AE6" w:rsidP="00C21F8A"/>
    <w:p w14:paraId="68C32B4D" w14:textId="77777777" w:rsidR="00E25AE6" w:rsidRDefault="00E25AE6" w:rsidP="00C21F8A">
      <w:pPr>
        <w:sectPr w:rsidR="00E25AE6" w:rsidSect="005F7C52">
          <w:pgSz w:w="11906" w:h="16838" w:code="9"/>
          <w:pgMar w:top="1440" w:right="1080" w:bottom="1440" w:left="1080" w:header="794" w:footer="567" w:gutter="0"/>
          <w:cols w:space="708"/>
          <w:titlePg/>
          <w:docGrid w:linePitch="360"/>
        </w:sectPr>
      </w:pPr>
    </w:p>
    <w:p w14:paraId="34AA67CA" w14:textId="77777777" w:rsidR="00C21F8A" w:rsidRDefault="00C21F8A" w:rsidP="00C21F8A">
      <w:pPr>
        <w:pStyle w:val="Heading1"/>
        <w:numPr>
          <w:ilvl w:val="0"/>
          <w:numId w:val="0"/>
        </w:numPr>
      </w:pPr>
      <w:bookmarkStart w:id="248" w:name="_Toc131154517"/>
      <w:bookmarkStart w:id="249" w:name="_Ref131154625"/>
      <w:bookmarkStart w:id="250" w:name="_Ref131154964"/>
      <w:bookmarkStart w:id="251" w:name="_Ref131158575"/>
      <w:bookmarkStart w:id="252" w:name="_Toc167287561"/>
      <w:bookmarkStart w:id="253" w:name="_Ref365986549"/>
      <w:r>
        <w:lastRenderedPageBreak/>
        <w:t>Appendix 5</w:t>
      </w:r>
      <w:bookmarkEnd w:id="248"/>
      <w:bookmarkEnd w:id="249"/>
      <w:bookmarkEnd w:id="250"/>
      <w:bookmarkEnd w:id="251"/>
      <w:bookmarkEnd w:id="252"/>
    </w:p>
    <w:p w14:paraId="085C917E" w14:textId="77777777" w:rsidR="00C21F8A" w:rsidRDefault="00C21F8A" w:rsidP="00C21F8A"/>
    <w:p w14:paraId="624651D5" w14:textId="25D4F2D8" w:rsidR="00C21F8A" w:rsidRPr="000C08B6" w:rsidRDefault="004A2D52" w:rsidP="004A2D52">
      <w:pPr>
        <w:pStyle w:val="Caption"/>
        <w:ind w:left="2268"/>
      </w:pPr>
      <w:bookmarkStart w:id="254" w:name="_Toc114770016"/>
      <w:r>
        <w:t xml:space="preserve">Table </w:t>
      </w:r>
      <w:r>
        <w:fldChar w:fldCharType="begin"/>
      </w:r>
      <w:r>
        <w:instrText xml:space="preserve"> SEQ Table \* ARABIC </w:instrText>
      </w:r>
      <w:r>
        <w:fldChar w:fldCharType="separate"/>
      </w:r>
      <w:r w:rsidR="00606D2A">
        <w:rPr>
          <w:noProof/>
        </w:rPr>
        <w:t>15</w:t>
      </w:r>
      <w:r>
        <w:fldChar w:fldCharType="end"/>
      </w:r>
      <w:r>
        <w:t xml:space="preserve">. </w:t>
      </w:r>
      <w:r w:rsidR="00C21F8A" w:rsidRPr="000C08B6">
        <w:t>EWC codes which comprise Municipal Waste</w:t>
      </w:r>
      <w:r w:rsidR="00C21F8A">
        <w:t xml:space="preserve"> and biodegradability factors</w:t>
      </w:r>
      <w:bookmarkEnd w:id="254"/>
    </w:p>
    <w:tbl>
      <w:tblPr>
        <w:tblW w:w="10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Biodegradability factors for municipal waste EWC codes"/>
        <w:tblDescription w:val="Biodegradability factors for municipal waste EWC codes"/>
      </w:tblPr>
      <w:tblGrid>
        <w:gridCol w:w="1980"/>
        <w:gridCol w:w="3402"/>
        <w:gridCol w:w="1843"/>
        <w:gridCol w:w="3483"/>
      </w:tblGrid>
      <w:tr w:rsidR="00476AD2" w:rsidRPr="00476AD2" w14:paraId="0BA4A6DF" w14:textId="77777777" w:rsidTr="00D736A3">
        <w:trPr>
          <w:cantSplit/>
          <w:trHeight w:val="510"/>
          <w:tblHeader/>
          <w:jc w:val="center"/>
        </w:trPr>
        <w:tc>
          <w:tcPr>
            <w:tcW w:w="1980" w:type="dxa"/>
            <w:shd w:val="clear" w:color="auto" w:fill="016574"/>
            <w:vAlign w:val="bottom"/>
            <w:hideMark/>
          </w:tcPr>
          <w:p w14:paraId="3EBE4806" w14:textId="4A85BA22" w:rsidR="00C21F8A" w:rsidRPr="00C30A90" w:rsidRDefault="00C30A90" w:rsidP="00D97FAA">
            <w:pPr>
              <w:keepNext/>
              <w:keepLines/>
              <w:rPr>
                <w:b/>
                <w:bCs/>
                <w:color w:val="FFFFFF" w:themeColor="background1"/>
                <w:lang w:eastAsia="en-GB"/>
              </w:rPr>
            </w:pPr>
            <w:r w:rsidRPr="00C30A90">
              <w:rPr>
                <w:b/>
                <w:bCs/>
                <w:color w:val="FFFFFF" w:themeColor="background1"/>
                <w:lang w:eastAsia="en-GB"/>
              </w:rPr>
              <w:t>EWC code</w:t>
            </w:r>
          </w:p>
        </w:tc>
        <w:tc>
          <w:tcPr>
            <w:tcW w:w="3402" w:type="dxa"/>
            <w:shd w:val="clear" w:color="auto" w:fill="016574"/>
            <w:vAlign w:val="bottom"/>
            <w:hideMark/>
          </w:tcPr>
          <w:p w14:paraId="24DDDA62" w14:textId="38F1CB40" w:rsidR="00C21F8A" w:rsidRPr="00C30A90" w:rsidRDefault="00C30A90" w:rsidP="00D97FAA">
            <w:pPr>
              <w:keepNext/>
              <w:keepLines/>
              <w:rPr>
                <w:b/>
                <w:bCs/>
                <w:color w:val="FFFFFF" w:themeColor="background1"/>
                <w:lang w:eastAsia="en-GB"/>
              </w:rPr>
            </w:pPr>
            <w:r w:rsidRPr="00C30A90">
              <w:rPr>
                <w:b/>
                <w:bCs/>
                <w:color w:val="FFFFFF" w:themeColor="background1"/>
                <w:lang w:eastAsia="en-GB"/>
              </w:rPr>
              <w:t>Biodegradability factor</w:t>
            </w:r>
          </w:p>
        </w:tc>
        <w:tc>
          <w:tcPr>
            <w:tcW w:w="1843" w:type="dxa"/>
            <w:shd w:val="clear" w:color="auto" w:fill="016574"/>
            <w:vAlign w:val="bottom"/>
            <w:hideMark/>
          </w:tcPr>
          <w:p w14:paraId="6E0FB106" w14:textId="342EF8F2" w:rsidR="00C21F8A" w:rsidRPr="00C30A90" w:rsidRDefault="00C30A90" w:rsidP="00D97FAA">
            <w:pPr>
              <w:keepNext/>
              <w:keepLines/>
              <w:rPr>
                <w:b/>
                <w:bCs/>
                <w:color w:val="FFFFFF" w:themeColor="background1"/>
                <w:lang w:eastAsia="en-GB"/>
              </w:rPr>
            </w:pPr>
            <w:r w:rsidRPr="00C30A90">
              <w:rPr>
                <w:b/>
                <w:bCs/>
                <w:color w:val="FFFFFF" w:themeColor="background1"/>
                <w:lang w:eastAsia="en-GB"/>
              </w:rPr>
              <w:t>EWC code</w:t>
            </w:r>
          </w:p>
        </w:tc>
        <w:tc>
          <w:tcPr>
            <w:tcW w:w="3483" w:type="dxa"/>
            <w:shd w:val="clear" w:color="auto" w:fill="016574"/>
            <w:vAlign w:val="bottom"/>
            <w:hideMark/>
          </w:tcPr>
          <w:p w14:paraId="6B0721B2" w14:textId="2DF7625F" w:rsidR="00C21F8A" w:rsidRPr="00C30A90" w:rsidRDefault="00C30A90" w:rsidP="00D97FAA">
            <w:pPr>
              <w:keepNext/>
              <w:keepLines/>
              <w:rPr>
                <w:b/>
                <w:bCs/>
                <w:color w:val="FFFFFF" w:themeColor="background1"/>
                <w:lang w:eastAsia="en-GB"/>
              </w:rPr>
            </w:pPr>
            <w:r w:rsidRPr="00C30A90">
              <w:rPr>
                <w:b/>
                <w:bCs/>
                <w:color w:val="FFFFFF" w:themeColor="background1"/>
                <w:lang w:eastAsia="en-GB"/>
              </w:rPr>
              <w:t>Biodegradability factor</w:t>
            </w:r>
          </w:p>
        </w:tc>
      </w:tr>
      <w:tr w:rsidR="00C21F8A" w:rsidRPr="00B01255" w14:paraId="1B16A2A4" w14:textId="77777777" w:rsidTr="00C15676">
        <w:trPr>
          <w:trHeight w:val="240"/>
          <w:jc w:val="center"/>
        </w:trPr>
        <w:tc>
          <w:tcPr>
            <w:tcW w:w="1980" w:type="dxa"/>
            <w:shd w:val="clear" w:color="D9D9D9" w:fill="D9D9D9"/>
            <w:noWrap/>
            <w:vAlign w:val="bottom"/>
            <w:hideMark/>
          </w:tcPr>
          <w:p w14:paraId="46A28091" w14:textId="77777777" w:rsidR="00C21F8A" w:rsidRPr="00476AD2" w:rsidRDefault="00C21F8A" w:rsidP="00D97FAA">
            <w:pPr>
              <w:keepNext/>
              <w:keepLines/>
              <w:rPr>
                <w:color w:val="000000"/>
                <w:lang w:eastAsia="en-GB"/>
              </w:rPr>
            </w:pPr>
            <w:r w:rsidRPr="00476AD2">
              <w:rPr>
                <w:color w:val="000000"/>
                <w:lang w:eastAsia="en-GB"/>
              </w:rPr>
              <w:t>20 01 01</w:t>
            </w:r>
          </w:p>
        </w:tc>
        <w:tc>
          <w:tcPr>
            <w:tcW w:w="3402" w:type="dxa"/>
            <w:shd w:val="clear" w:color="D9D9D9" w:fill="D9D9D9"/>
            <w:noWrap/>
            <w:vAlign w:val="bottom"/>
            <w:hideMark/>
          </w:tcPr>
          <w:p w14:paraId="632B266C" w14:textId="77777777" w:rsidR="00C21F8A" w:rsidRPr="00476AD2" w:rsidRDefault="00C21F8A" w:rsidP="00D97FAA">
            <w:pPr>
              <w:keepNext/>
              <w:keepLines/>
              <w:jc w:val="right"/>
              <w:rPr>
                <w:color w:val="000000"/>
                <w:lang w:eastAsia="en-GB"/>
              </w:rPr>
            </w:pPr>
            <w:r w:rsidRPr="00476AD2">
              <w:rPr>
                <w:color w:val="000000"/>
                <w:lang w:eastAsia="en-GB"/>
              </w:rPr>
              <w:t>1</w:t>
            </w:r>
          </w:p>
        </w:tc>
        <w:tc>
          <w:tcPr>
            <w:tcW w:w="1843" w:type="dxa"/>
            <w:shd w:val="clear" w:color="D9D9D9" w:fill="D9D9D9"/>
            <w:noWrap/>
            <w:vAlign w:val="bottom"/>
            <w:hideMark/>
          </w:tcPr>
          <w:p w14:paraId="096DDEB8" w14:textId="77777777" w:rsidR="00C21F8A" w:rsidRPr="00476AD2" w:rsidRDefault="00C21F8A" w:rsidP="00D97FAA">
            <w:pPr>
              <w:keepNext/>
              <w:keepLines/>
              <w:rPr>
                <w:color w:val="000000"/>
                <w:lang w:eastAsia="en-GB"/>
              </w:rPr>
            </w:pPr>
            <w:r w:rsidRPr="00476AD2">
              <w:rPr>
                <w:color w:val="000000"/>
                <w:lang w:eastAsia="en-GB"/>
              </w:rPr>
              <w:t>20 03 99</w:t>
            </w:r>
          </w:p>
        </w:tc>
        <w:tc>
          <w:tcPr>
            <w:tcW w:w="3483" w:type="dxa"/>
            <w:shd w:val="clear" w:color="D9D9D9" w:fill="D9D9D9"/>
            <w:noWrap/>
            <w:vAlign w:val="bottom"/>
            <w:hideMark/>
          </w:tcPr>
          <w:p w14:paraId="5705F862" w14:textId="77777777" w:rsidR="00C21F8A" w:rsidRPr="00476AD2" w:rsidRDefault="00C21F8A" w:rsidP="00D97FAA">
            <w:pPr>
              <w:keepNext/>
              <w:keepLines/>
              <w:jc w:val="right"/>
              <w:rPr>
                <w:color w:val="000000"/>
                <w:lang w:eastAsia="en-GB"/>
              </w:rPr>
            </w:pPr>
            <w:r w:rsidRPr="00476AD2">
              <w:rPr>
                <w:color w:val="000000"/>
                <w:lang w:eastAsia="en-GB"/>
              </w:rPr>
              <w:t>0.63</w:t>
            </w:r>
          </w:p>
        </w:tc>
      </w:tr>
      <w:tr w:rsidR="00C21F8A" w:rsidRPr="00B01255" w14:paraId="02109520" w14:textId="77777777" w:rsidTr="00C15676">
        <w:trPr>
          <w:trHeight w:val="240"/>
          <w:jc w:val="center"/>
        </w:trPr>
        <w:tc>
          <w:tcPr>
            <w:tcW w:w="1980" w:type="dxa"/>
            <w:shd w:val="clear" w:color="auto" w:fill="auto"/>
            <w:noWrap/>
            <w:vAlign w:val="bottom"/>
            <w:hideMark/>
          </w:tcPr>
          <w:p w14:paraId="4E6A3BA7" w14:textId="77777777" w:rsidR="00C21F8A" w:rsidRPr="00476AD2" w:rsidRDefault="00C21F8A" w:rsidP="00D97FAA">
            <w:pPr>
              <w:keepNext/>
              <w:keepLines/>
              <w:rPr>
                <w:color w:val="000000"/>
                <w:lang w:eastAsia="en-GB"/>
              </w:rPr>
            </w:pPr>
            <w:r w:rsidRPr="00476AD2">
              <w:rPr>
                <w:color w:val="000000"/>
                <w:lang w:eastAsia="en-GB"/>
              </w:rPr>
              <w:t>20 01 02</w:t>
            </w:r>
          </w:p>
        </w:tc>
        <w:tc>
          <w:tcPr>
            <w:tcW w:w="3402" w:type="dxa"/>
            <w:shd w:val="clear" w:color="auto" w:fill="auto"/>
            <w:noWrap/>
            <w:vAlign w:val="bottom"/>
            <w:hideMark/>
          </w:tcPr>
          <w:p w14:paraId="5C7F59D8" w14:textId="77777777" w:rsidR="00C21F8A" w:rsidRPr="00476AD2" w:rsidRDefault="00C21F8A" w:rsidP="00D97FAA">
            <w:pPr>
              <w:keepNext/>
              <w:keepLines/>
              <w:jc w:val="right"/>
              <w:rPr>
                <w:color w:val="000000"/>
                <w:lang w:eastAsia="en-GB"/>
              </w:rPr>
            </w:pPr>
            <w:r w:rsidRPr="00476AD2">
              <w:rPr>
                <w:color w:val="000000"/>
                <w:lang w:eastAsia="en-GB"/>
              </w:rPr>
              <w:t>0</w:t>
            </w:r>
          </w:p>
        </w:tc>
        <w:tc>
          <w:tcPr>
            <w:tcW w:w="1843" w:type="dxa"/>
            <w:shd w:val="clear" w:color="auto" w:fill="auto"/>
            <w:noWrap/>
            <w:vAlign w:val="bottom"/>
            <w:hideMark/>
          </w:tcPr>
          <w:p w14:paraId="1CA6AE0E" w14:textId="77777777" w:rsidR="00C21F8A" w:rsidRPr="00476AD2" w:rsidRDefault="00C21F8A" w:rsidP="00D97FAA">
            <w:pPr>
              <w:keepNext/>
              <w:keepLines/>
              <w:rPr>
                <w:color w:val="000000"/>
                <w:lang w:eastAsia="en-GB"/>
              </w:rPr>
            </w:pPr>
            <w:r w:rsidRPr="00476AD2">
              <w:rPr>
                <w:color w:val="000000"/>
                <w:lang w:eastAsia="en-GB"/>
              </w:rPr>
              <w:t>19 01 02</w:t>
            </w:r>
          </w:p>
        </w:tc>
        <w:tc>
          <w:tcPr>
            <w:tcW w:w="3483" w:type="dxa"/>
            <w:shd w:val="clear" w:color="auto" w:fill="auto"/>
            <w:noWrap/>
            <w:vAlign w:val="bottom"/>
            <w:hideMark/>
          </w:tcPr>
          <w:p w14:paraId="417008DB" w14:textId="77777777" w:rsidR="00C21F8A" w:rsidRPr="00476AD2" w:rsidRDefault="00C21F8A" w:rsidP="00D97FAA">
            <w:pPr>
              <w:keepNext/>
              <w:keepLines/>
              <w:jc w:val="right"/>
              <w:rPr>
                <w:color w:val="000000"/>
                <w:lang w:eastAsia="en-GB"/>
              </w:rPr>
            </w:pPr>
            <w:r w:rsidRPr="00476AD2">
              <w:rPr>
                <w:color w:val="000000"/>
                <w:lang w:eastAsia="en-GB"/>
              </w:rPr>
              <w:t>0</w:t>
            </w:r>
          </w:p>
        </w:tc>
      </w:tr>
      <w:tr w:rsidR="00C21F8A" w:rsidRPr="00B01255" w14:paraId="47E851B7" w14:textId="77777777" w:rsidTr="00C15676">
        <w:trPr>
          <w:trHeight w:val="240"/>
          <w:jc w:val="center"/>
        </w:trPr>
        <w:tc>
          <w:tcPr>
            <w:tcW w:w="1980" w:type="dxa"/>
            <w:shd w:val="clear" w:color="D9D9D9" w:fill="D9D9D9"/>
            <w:noWrap/>
            <w:vAlign w:val="bottom"/>
            <w:hideMark/>
          </w:tcPr>
          <w:p w14:paraId="51359EC0" w14:textId="77777777" w:rsidR="00C21F8A" w:rsidRPr="00476AD2" w:rsidRDefault="00C21F8A" w:rsidP="00D97FAA">
            <w:pPr>
              <w:keepNext/>
              <w:keepLines/>
              <w:rPr>
                <w:color w:val="000000"/>
                <w:lang w:eastAsia="en-GB"/>
              </w:rPr>
            </w:pPr>
            <w:r w:rsidRPr="00476AD2">
              <w:rPr>
                <w:color w:val="000000"/>
                <w:lang w:eastAsia="en-GB"/>
              </w:rPr>
              <w:t>20 01 08</w:t>
            </w:r>
          </w:p>
        </w:tc>
        <w:tc>
          <w:tcPr>
            <w:tcW w:w="3402" w:type="dxa"/>
            <w:shd w:val="clear" w:color="D9D9D9" w:fill="D9D9D9"/>
            <w:noWrap/>
            <w:vAlign w:val="bottom"/>
            <w:hideMark/>
          </w:tcPr>
          <w:p w14:paraId="11181973" w14:textId="77777777" w:rsidR="00C21F8A" w:rsidRPr="00476AD2" w:rsidRDefault="00C21F8A" w:rsidP="00D97FAA">
            <w:pPr>
              <w:keepNext/>
              <w:keepLines/>
              <w:jc w:val="right"/>
              <w:rPr>
                <w:color w:val="000000"/>
                <w:lang w:eastAsia="en-GB"/>
              </w:rPr>
            </w:pPr>
            <w:r w:rsidRPr="00476AD2">
              <w:rPr>
                <w:color w:val="000000"/>
                <w:lang w:eastAsia="en-GB"/>
              </w:rPr>
              <w:t>1</w:t>
            </w:r>
          </w:p>
        </w:tc>
        <w:tc>
          <w:tcPr>
            <w:tcW w:w="1843" w:type="dxa"/>
            <w:shd w:val="clear" w:color="D9D9D9" w:fill="D9D9D9"/>
            <w:noWrap/>
            <w:vAlign w:val="bottom"/>
            <w:hideMark/>
          </w:tcPr>
          <w:p w14:paraId="64951842" w14:textId="77777777" w:rsidR="00C21F8A" w:rsidRPr="00476AD2" w:rsidRDefault="00C21F8A" w:rsidP="00D97FAA">
            <w:pPr>
              <w:keepNext/>
              <w:keepLines/>
              <w:rPr>
                <w:color w:val="000000"/>
                <w:lang w:eastAsia="en-GB"/>
              </w:rPr>
            </w:pPr>
            <w:r w:rsidRPr="00476AD2">
              <w:rPr>
                <w:color w:val="000000"/>
                <w:lang w:eastAsia="en-GB"/>
              </w:rPr>
              <w:t>19 01 11*</w:t>
            </w:r>
          </w:p>
        </w:tc>
        <w:tc>
          <w:tcPr>
            <w:tcW w:w="3483" w:type="dxa"/>
            <w:shd w:val="clear" w:color="D9D9D9" w:fill="D9D9D9"/>
            <w:noWrap/>
            <w:vAlign w:val="bottom"/>
            <w:hideMark/>
          </w:tcPr>
          <w:p w14:paraId="46D080C1" w14:textId="77777777" w:rsidR="00C21F8A" w:rsidRPr="00476AD2" w:rsidRDefault="00C21F8A" w:rsidP="00D97FAA">
            <w:pPr>
              <w:keepNext/>
              <w:keepLines/>
              <w:jc w:val="right"/>
              <w:rPr>
                <w:color w:val="000000"/>
                <w:lang w:eastAsia="en-GB"/>
              </w:rPr>
            </w:pPr>
            <w:r w:rsidRPr="00476AD2">
              <w:rPr>
                <w:color w:val="000000"/>
                <w:lang w:eastAsia="en-GB"/>
              </w:rPr>
              <w:t>0</w:t>
            </w:r>
          </w:p>
        </w:tc>
      </w:tr>
      <w:tr w:rsidR="00C21F8A" w:rsidRPr="00B01255" w14:paraId="6952F034" w14:textId="77777777" w:rsidTr="00C15676">
        <w:trPr>
          <w:trHeight w:val="240"/>
          <w:jc w:val="center"/>
        </w:trPr>
        <w:tc>
          <w:tcPr>
            <w:tcW w:w="1980" w:type="dxa"/>
            <w:shd w:val="clear" w:color="auto" w:fill="auto"/>
            <w:noWrap/>
            <w:vAlign w:val="bottom"/>
            <w:hideMark/>
          </w:tcPr>
          <w:p w14:paraId="3693BF02" w14:textId="77777777" w:rsidR="00C21F8A" w:rsidRPr="00476AD2" w:rsidRDefault="00C21F8A" w:rsidP="00D97FAA">
            <w:pPr>
              <w:keepNext/>
              <w:keepLines/>
              <w:rPr>
                <w:color w:val="000000"/>
                <w:lang w:eastAsia="en-GB"/>
              </w:rPr>
            </w:pPr>
            <w:r w:rsidRPr="00476AD2">
              <w:rPr>
                <w:color w:val="000000"/>
                <w:lang w:eastAsia="en-GB"/>
              </w:rPr>
              <w:t>20 01 10</w:t>
            </w:r>
          </w:p>
        </w:tc>
        <w:tc>
          <w:tcPr>
            <w:tcW w:w="3402" w:type="dxa"/>
            <w:shd w:val="clear" w:color="auto" w:fill="auto"/>
            <w:noWrap/>
            <w:vAlign w:val="bottom"/>
            <w:hideMark/>
          </w:tcPr>
          <w:p w14:paraId="5D138E49" w14:textId="77777777" w:rsidR="00C21F8A" w:rsidRPr="00476AD2" w:rsidRDefault="00C21F8A" w:rsidP="00D97FAA">
            <w:pPr>
              <w:keepNext/>
              <w:keepLines/>
              <w:jc w:val="right"/>
              <w:rPr>
                <w:color w:val="000000"/>
                <w:lang w:eastAsia="en-GB"/>
              </w:rPr>
            </w:pPr>
            <w:r w:rsidRPr="00476AD2">
              <w:rPr>
                <w:color w:val="000000"/>
                <w:lang w:eastAsia="en-GB"/>
              </w:rPr>
              <w:t>0.5</w:t>
            </w:r>
          </w:p>
        </w:tc>
        <w:tc>
          <w:tcPr>
            <w:tcW w:w="1843" w:type="dxa"/>
            <w:shd w:val="clear" w:color="auto" w:fill="auto"/>
            <w:noWrap/>
            <w:vAlign w:val="bottom"/>
            <w:hideMark/>
          </w:tcPr>
          <w:p w14:paraId="52466933" w14:textId="77777777" w:rsidR="00C21F8A" w:rsidRPr="00476AD2" w:rsidRDefault="00C21F8A" w:rsidP="00D97FAA">
            <w:pPr>
              <w:keepNext/>
              <w:keepLines/>
              <w:rPr>
                <w:color w:val="000000"/>
                <w:lang w:eastAsia="en-GB"/>
              </w:rPr>
            </w:pPr>
            <w:r w:rsidRPr="00476AD2">
              <w:rPr>
                <w:color w:val="000000"/>
                <w:lang w:eastAsia="en-GB"/>
              </w:rPr>
              <w:t>19 01 12</w:t>
            </w:r>
          </w:p>
        </w:tc>
        <w:tc>
          <w:tcPr>
            <w:tcW w:w="3483" w:type="dxa"/>
            <w:shd w:val="clear" w:color="auto" w:fill="auto"/>
            <w:noWrap/>
            <w:vAlign w:val="bottom"/>
            <w:hideMark/>
          </w:tcPr>
          <w:p w14:paraId="723EABD5" w14:textId="77777777" w:rsidR="00C21F8A" w:rsidRPr="00476AD2" w:rsidRDefault="00C21F8A" w:rsidP="00D97FAA">
            <w:pPr>
              <w:keepNext/>
              <w:keepLines/>
              <w:jc w:val="right"/>
              <w:rPr>
                <w:color w:val="000000"/>
                <w:lang w:eastAsia="en-GB"/>
              </w:rPr>
            </w:pPr>
            <w:r w:rsidRPr="00476AD2">
              <w:rPr>
                <w:color w:val="000000"/>
                <w:lang w:eastAsia="en-GB"/>
              </w:rPr>
              <w:t>0</w:t>
            </w:r>
          </w:p>
        </w:tc>
      </w:tr>
      <w:tr w:rsidR="00C21F8A" w:rsidRPr="00B01255" w14:paraId="5B4D053F" w14:textId="77777777" w:rsidTr="00C15676">
        <w:trPr>
          <w:trHeight w:val="240"/>
          <w:jc w:val="center"/>
        </w:trPr>
        <w:tc>
          <w:tcPr>
            <w:tcW w:w="1980" w:type="dxa"/>
            <w:shd w:val="clear" w:color="D9D9D9" w:fill="D9D9D9"/>
            <w:noWrap/>
            <w:vAlign w:val="bottom"/>
            <w:hideMark/>
          </w:tcPr>
          <w:p w14:paraId="2DD5F566" w14:textId="77777777" w:rsidR="00C21F8A" w:rsidRPr="00476AD2" w:rsidRDefault="00C21F8A" w:rsidP="00D97FAA">
            <w:pPr>
              <w:keepNext/>
              <w:keepLines/>
              <w:rPr>
                <w:color w:val="000000"/>
                <w:lang w:eastAsia="en-GB"/>
              </w:rPr>
            </w:pPr>
            <w:r w:rsidRPr="00476AD2">
              <w:rPr>
                <w:color w:val="000000"/>
                <w:lang w:eastAsia="en-GB"/>
              </w:rPr>
              <w:t>20 01 11</w:t>
            </w:r>
          </w:p>
        </w:tc>
        <w:tc>
          <w:tcPr>
            <w:tcW w:w="3402" w:type="dxa"/>
            <w:shd w:val="clear" w:color="D9D9D9" w:fill="D9D9D9"/>
            <w:noWrap/>
            <w:vAlign w:val="bottom"/>
            <w:hideMark/>
          </w:tcPr>
          <w:p w14:paraId="04342339" w14:textId="77777777" w:rsidR="00C21F8A" w:rsidRPr="00476AD2" w:rsidRDefault="00C21F8A" w:rsidP="00D97FAA">
            <w:pPr>
              <w:keepNext/>
              <w:keepLines/>
              <w:jc w:val="right"/>
              <w:rPr>
                <w:color w:val="000000"/>
                <w:lang w:eastAsia="en-GB"/>
              </w:rPr>
            </w:pPr>
            <w:r w:rsidRPr="00476AD2">
              <w:rPr>
                <w:color w:val="000000"/>
                <w:lang w:eastAsia="en-GB"/>
              </w:rPr>
              <w:t>0.5</w:t>
            </w:r>
          </w:p>
        </w:tc>
        <w:tc>
          <w:tcPr>
            <w:tcW w:w="1843" w:type="dxa"/>
            <w:shd w:val="clear" w:color="D9D9D9" w:fill="D9D9D9"/>
            <w:noWrap/>
            <w:vAlign w:val="bottom"/>
            <w:hideMark/>
          </w:tcPr>
          <w:p w14:paraId="5F37FB07" w14:textId="77777777" w:rsidR="00C21F8A" w:rsidRPr="00476AD2" w:rsidRDefault="00C21F8A" w:rsidP="00D97FAA">
            <w:pPr>
              <w:keepNext/>
              <w:keepLines/>
              <w:rPr>
                <w:color w:val="000000"/>
                <w:lang w:eastAsia="en-GB"/>
              </w:rPr>
            </w:pPr>
            <w:r w:rsidRPr="00476AD2">
              <w:rPr>
                <w:color w:val="000000"/>
                <w:lang w:eastAsia="en-GB"/>
              </w:rPr>
              <w:t>19 01 13*</w:t>
            </w:r>
          </w:p>
        </w:tc>
        <w:tc>
          <w:tcPr>
            <w:tcW w:w="3483" w:type="dxa"/>
            <w:shd w:val="clear" w:color="D9D9D9" w:fill="D9D9D9"/>
            <w:noWrap/>
            <w:vAlign w:val="bottom"/>
            <w:hideMark/>
          </w:tcPr>
          <w:p w14:paraId="01A613AA" w14:textId="77777777" w:rsidR="00C21F8A" w:rsidRPr="00476AD2" w:rsidRDefault="00C21F8A" w:rsidP="00D97FAA">
            <w:pPr>
              <w:keepNext/>
              <w:keepLines/>
              <w:jc w:val="right"/>
              <w:rPr>
                <w:color w:val="000000"/>
                <w:lang w:eastAsia="en-GB"/>
              </w:rPr>
            </w:pPr>
            <w:r w:rsidRPr="00476AD2">
              <w:rPr>
                <w:color w:val="000000"/>
                <w:lang w:eastAsia="en-GB"/>
              </w:rPr>
              <w:t>0</w:t>
            </w:r>
          </w:p>
        </w:tc>
      </w:tr>
      <w:tr w:rsidR="00C21F8A" w:rsidRPr="00B01255" w14:paraId="64136A49" w14:textId="77777777" w:rsidTr="00C15676">
        <w:trPr>
          <w:trHeight w:val="240"/>
          <w:jc w:val="center"/>
        </w:trPr>
        <w:tc>
          <w:tcPr>
            <w:tcW w:w="1980" w:type="dxa"/>
            <w:shd w:val="clear" w:color="auto" w:fill="auto"/>
            <w:noWrap/>
            <w:vAlign w:val="bottom"/>
            <w:hideMark/>
          </w:tcPr>
          <w:p w14:paraId="34CF2D56" w14:textId="77777777" w:rsidR="00C21F8A" w:rsidRPr="00476AD2" w:rsidRDefault="00C21F8A" w:rsidP="00D97FAA">
            <w:pPr>
              <w:keepNext/>
              <w:keepLines/>
              <w:rPr>
                <w:color w:val="000000"/>
                <w:lang w:eastAsia="en-GB"/>
              </w:rPr>
            </w:pPr>
            <w:r w:rsidRPr="00476AD2">
              <w:rPr>
                <w:color w:val="000000"/>
                <w:lang w:eastAsia="en-GB"/>
              </w:rPr>
              <w:t>20 01 13*</w:t>
            </w:r>
          </w:p>
        </w:tc>
        <w:tc>
          <w:tcPr>
            <w:tcW w:w="3402" w:type="dxa"/>
            <w:shd w:val="clear" w:color="auto" w:fill="auto"/>
            <w:noWrap/>
            <w:vAlign w:val="bottom"/>
            <w:hideMark/>
          </w:tcPr>
          <w:p w14:paraId="0B0B0D51" w14:textId="77777777" w:rsidR="00C21F8A" w:rsidRPr="00476AD2" w:rsidRDefault="00C21F8A" w:rsidP="00D97FAA">
            <w:pPr>
              <w:keepNext/>
              <w:keepLines/>
              <w:jc w:val="right"/>
              <w:rPr>
                <w:color w:val="000000"/>
                <w:lang w:eastAsia="en-GB"/>
              </w:rPr>
            </w:pPr>
            <w:r w:rsidRPr="00476AD2">
              <w:rPr>
                <w:color w:val="000000"/>
                <w:lang w:eastAsia="en-GB"/>
              </w:rPr>
              <w:t>0</w:t>
            </w:r>
          </w:p>
        </w:tc>
        <w:tc>
          <w:tcPr>
            <w:tcW w:w="1843" w:type="dxa"/>
            <w:shd w:val="clear" w:color="auto" w:fill="auto"/>
            <w:noWrap/>
            <w:vAlign w:val="bottom"/>
            <w:hideMark/>
          </w:tcPr>
          <w:p w14:paraId="420AA46F" w14:textId="77777777" w:rsidR="00C21F8A" w:rsidRPr="00476AD2" w:rsidRDefault="00C21F8A" w:rsidP="00D97FAA">
            <w:pPr>
              <w:keepNext/>
              <w:keepLines/>
              <w:rPr>
                <w:color w:val="000000"/>
                <w:lang w:eastAsia="en-GB"/>
              </w:rPr>
            </w:pPr>
            <w:r w:rsidRPr="00476AD2">
              <w:rPr>
                <w:color w:val="000000"/>
                <w:lang w:eastAsia="en-GB"/>
              </w:rPr>
              <w:t>19 01 14</w:t>
            </w:r>
          </w:p>
        </w:tc>
        <w:tc>
          <w:tcPr>
            <w:tcW w:w="3483" w:type="dxa"/>
            <w:shd w:val="clear" w:color="auto" w:fill="auto"/>
            <w:noWrap/>
            <w:vAlign w:val="bottom"/>
            <w:hideMark/>
          </w:tcPr>
          <w:p w14:paraId="2D52FF28" w14:textId="77777777" w:rsidR="00C21F8A" w:rsidRPr="00476AD2" w:rsidRDefault="00C21F8A" w:rsidP="00D97FAA">
            <w:pPr>
              <w:keepNext/>
              <w:keepLines/>
              <w:jc w:val="right"/>
              <w:rPr>
                <w:color w:val="000000"/>
                <w:lang w:eastAsia="en-GB"/>
              </w:rPr>
            </w:pPr>
            <w:r w:rsidRPr="00476AD2">
              <w:rPr>
                <w:color w:val="000000"/>
                <w:lang w:eastAsia="en-GB"/>
              </w:rPr>
              <w:t>0</w:t>
            </w:r>
          </w:p>
        </w:tc>
      </w:tr>
      <w:tr w:rsidR="00C21F8A" w:rsidRPr="00B01255" w14:paraId="507D5949" w14:textId="77777777" w:rsidTr="00C15676">
        <w:trPr>
          <w:trHeight w:val="240"/>
          <w:jc w:val="center"/>
        </w:trPr>
        <w:tc>
          <w:tcPr>
            <w:tcW w:w="1980" w:type="dxa"/>
            <w:shd w:val="clear" w:color="D9D9D9" w:fill="D9D9D9"/>
            <w:noWrap/>
            <w:vAlign w:val="bottom"/>
            <w:hideMark/>
          </w:tcPr>
          <w:p w14:paraId="57E15AAB" w14:textId="77777777" w:rsidR="00C21F8A" w:rsidRPr="00476AD2" w:rsidRDefault="00C21F8A" w:rsidP="00D97FAA">
            <w:pPr>
              <w:keepNext/>
              <w:keepLines/>
              <w:rPr>
                <w:color w:val="000000"/>
                <w:lang w:eastAsia="en-GB"/>
              </w:rPr>
            </w:pPr>
            <w:r w:rsidRPr="00476AD2">
              <w:rPr>
                <w:color w:val="000000"/>
                <w:lang w:eastAsia="en-GB"/>
              </w:rPr>
              <w:t>20 01 14*</w:t>
            </w:r>
          </w:p>
        </w:tc>
        <w:tc>
          <w:tcPr>
            <w:tcW w:w="3402" w:type="dxa"/>
            <w:shd w:val="clear" w:color="D9D9D9" w:fill="D9D9D9"/>
            <w:noWrap/>
            <w:vAlign w:val="bottom"/>
            <w:hideMark/>
          </w:tcPr>
          <w:p w14:paraId="7B603E64" w14:textId="77777777" w:rsidR="00C21F8A" w:rsidRPr="00476AD2" w:rsidRDefault="00C21F8A" w:rsidP="00D97FAA">
            <w:pPr>
              <w:keepNext/>
              <w:keepLines/>
              <w:jc w:val="right"/>
              <w:rPr>
                <w:color w:val="000000"/>
                <w:lang w:eastAsia="en-GB"/>
              </w:rPr>
            </w:pPr>
            <w:r w:rsidRPr="00476AD2">
              <w:rPr>
                <w:color w:val="000000"/>
                <w:lang w:eastAsia="en-GB"/>
              </w:rPr>
              <w:t>0</w:t>
            </w:r>
          </w:p>
        </w:tc>
        <w:tc>
          <w:tcPr>
            <w:tcW w:w="1843" w:type="dxa"/>
            <w:shd w:val="clear" w:color="D9D9D9" w:fill="D9D9D9"/>
            <w:noWrap/>
            <w:vAlign w:val="bottom"/>
            <w:hideMark/>
          </w:tcPr>
          <w:p w14:paraId="36466E3A" w14:textId="77777777" w:rsidR="00C21F8A" w:rsidRPr="00476AD2" w:rsidRDefault="00C21F8A" w:rsidP="00D97FAA">
            <w:pPr>
              <w:keepNext/>
              <w:keepLines/>
              <w:rPr>
                <w:color w:val="000000"/>
                <w:lang w:eastAsia="en-GB"/>
              </w:rPr>
            </w:pPr>
            <w:r w:rsidRPr="00476AD2">
              <w:rPr>
                <w:color w:val="000000"/>
                <w:lang w:eastAsia="en-GB"/>
              </w:rPr>
              <w:t>19 01 15*</w:t>
            </w:r>
          </w:p>
        </w:tc>
        <w:tc>
          <w:tcPr>
            <w:tcW w:w="3483" w:type="dxa"/>
            <w:shd w:val="clear" w:color="D9D9D9" w:fill="D9D9D9"/>
            <w:noWrap/>
            <w:vAlign w:val="bottom"/>
            <w:hideMark/>
          </w:tcPr>
          <w:p w14:paraId="46FF7020" w14:textId="77777777" w:rsidR="00C21F8A" w:rsidRPr="00476AD2" w:rsidRDefault="00C21F8A" w:rsidP="00D97FAA">
            <w:pPr>
              <w:keepNext/>
              <w:keepLines/>
              <w:jc w:val="right"/>
              <w:rPr>
                <w:color w:val="000000"/>
                <w:lang w:eastAsia="en-GB"/>
              </w:rPr>
            </w:pPr>
            <w:r w:rsidRPr="00476AD2">
              <w:rPr>
                <w:color w:val="000000"/>
                <w:lang w:eastAsia="en-GB"/>
              </w:rPr>
              <w:t>0</w:t>
            </w:r>
          </w:p>
        </w:tc>
      </w:tr>
      <w:tr w:rsidR="00C21F8A" w:rsidRPr="00B01255" w14:paraId="2668CC67" w14:textId="77777777" w:rsidTr="00C15676">
        <w:trPr>
          <w:trHeight w:val="240"/>
          <w:jc w:val="center"/>
        </w:trPr>
        <w:tc>
          <w:tcPr>
            <w:tcW w:w="1980" w:type="dxa"/>
            <w:shd w:val="clear" w:color="auto" w:fill="auto"/>
            <w:noWrap/>
            <w:vAlign w:val="bottom"/>
            <w:hideMark/>
          </w:tcPr>
          <w:p w14:paraId="73D7214E" w14:textId="77777777" w:rsidR="00C21F8A" w:rsidRPr="00476AD2" w:rsidRDefault="00C21F8A" w:rsidP="00D97FAA">
            <w:pPr>
              <w:keepNext/>
              <w:keepLines/>
              <w:rPr>
                <w:color w:val="000000"/>
                <w:lang w:eastAsia="en-GB"/>
              </w:rPr>
            </w:pPr>
            <w:r w:rsidRPr="00476AD2">
              <w:rPr>
                <w:color w:val="000000"/>
                <w:lang w:eastAsia="en-GB"/>
              </w:rPr>
              <w:t>20 01 15*</w:t>
            </w:r>
          </w:p>
        </w:tc>
        <w:tc>
          <w:tcPr>
            <w:tcW w:w="3402" w:type="dxa"/>
            <w:shd w:val="clear" w:color="auto" w:fill="auto"/>
            <w:noWrap/>
            <w:vAlign w:val="bottom"/>
            <w:hideMark/>
          </w:tcPr>
          <w:p w14:paraId="1F259ABC" w14:textId="77777777" w:rsidR="00C21F8A" w:rsidRPr="00476AD2" w:rsidRDefault="00C21F8A" w:rsidP="00D97FAA">
            <w:pPr>
              <w:keepNext/>
              <w:keepLines/>
              <w:jc w:val="right"/>
              <w:rPr>
                <w:color w:val="000000"/>
                <w:lang w:eastAsia="en-GB"/>
              </w:rPr>
            </w:pPr>
            <w:r w:rsidRPr="00476AD2">
              <w:rPr>
                <w:color w:val="000000"/>
                <w:lang w:eastAsia="en-GB"/>
              </w:rPr>
              <w:t>0</w:t>
            </w:r>
          </w:p>
        </w:tc>
        <w:tc>
          <w:tcPr>
            <w:tcW w:w="1843" w:type="dxa"/>
            <w:shd w:val="clear" w:color="auto" w:fill="auto"/>
            <w:noWrap/>
            <w:vAlign w:val="bottom"/>
            <w:hideMark/>
          </w:tcPr>
          <w:p w14:paraId="00ADD945" w14:textId="77777777" w:rsidR="00C21F8A" w:rsidRPr="00476AD2" w:rsidRDefault="00C21F8A" w:rsidP="00D97FAA">
            <w:pPr>
              <w:keepNext/>
              <w:keepLines/>
              <w:rPr>
                <w:color w:val="000000"/>
                <w:lang w:eastAsia="en-GB"/>
              </w:rPr>
            </w:pPr>
            <w:r w:rsidRPr="00476AD2">
              <w:rPr>
                <w:color w:val="000000"/>
                <w:lang w:eastAsia="en-GB"/>
              </w:rPr>
              <w:t>19 01 16</w:t>
            </w:r>
          </w:p>
        </w:tc>
        <w:tc>
          <w:tcPr>
            <w:tcW w:w="3483" w:type="dxa"/>
            <w:shd w:val="clear" w:color="auto" w:fill="auto"/>
            <w:noWrap/>
            <w:vAlign w:val="bottom"/>
            <w:hideMark/>
          </w:tcPr>
          <w:p w14:paraId="2874DDAC" w14:textId="77777777" w:rsidR="00C21F8A" w:rsidRPr="00476AD2" w:rsidRDefault="00C21F8A" w:rsidP="00D97FAA">
            <w:pPr>
              <w:keepNext/>
              <w:keepLines/>
              <w:jc w:val="right"/>
              <w:rPr>
                <w:color w:val="000000"/>
                <w:lang w:eastAsia="en-GB"/>
              </w:rPr>
            </w:pPr>
            <w:r w:rsidRPr="00476AD2">
              <w:rPr>
                <w:color w:val="000000"/>
                <w:lang w:eastAsia="en-GB"/>
              </w:rPr>
              <w:t>0</w:t>
            </w:r>
          </w:p>
        </w:tc>
      </w:tr>
      <w:tr w:rsidR="00C21F8A" w:rsidRPr="00B01255" w14:paraId="707DBC29" w14:textId="77777777" w:rsidTr="00C15676">
        <w:trPr>
          <w:trHeight w:val="240"/>
          <w:jc w:val="center"/>
        </w:trPr>
        <w:tc>
          <w:tcPr>
            <w:tcW w:w="1980" w:type="dxa"/>
            <w:shd w:val="clear" w:color="D9D9D9" w:fill="D9D9D9"/>
            <w:noWrap/>
            <w:vAlign w:val="bottom"/>
            <w:hideMark/>
          </w:tcPr>
          <w:p w14:paraId="1D76643F" w14:textId="77777777" w:rsidR="00C21F8A" w:rsidRPr="00476AD2" w:rsidRDefault="00C21F8A" w:rsidP="00D97FAA">
            <w:pPr>
              <w:keepNext/>
              <w:keepLines/>
              <w:rPr>
                <w:color w:val="000000"/>
                <w:lang w:eastAsia="en-GB"/>
              </w:rPr>
            </w:pPr>
            <w:r w:rsidRPr="00476AD2">
              <w:rPr>
                <w:color w:val="000000"/>
                <w:lang w:eastAsia="en-GB"/>
              </w:rPr>
              <w:t>20 01 17*</w:t>
            </w:r>
          </w:p>
        </w:tc>
        <w:tc>
          <w:tcPr>
            <w:tcW w:w="3402" w:type="dxa"/>
            <w:shd w:val="clear" w:color="D9D9D9" w:fill="D9D9D9"/>
            <w:noWrap/>
            <w:vAlign w:val="bottom"/>
            <w:hideMark/>
          </w:tcPr>
          <w:p w14:paraId="61F09864" w14:textId="77777777" w:rsidR="00C21F8A" w:rsidRPr="00476AD2" w:rsidRDefault="00C21F8A" w:rsidP="00D97FAA">
            <w:pPr>
              <w:keepNext/>
              <w:keepLines/>
              <w:jc w:val="right"/>
              <w:rPr>
                <w:color w:val="000000"/>
                <w:lang w:eastAsia="en-GB"/>
              </w:rPr>
            </w:pPr>
            <w:r w:rsidRPr="00476AD2">
              <w:rPr>
                <w:color w:val="000000"/>
                <w:lang w:eastAsia="en-GB"/>
              </w:rPr>
              <w:t>0</w:t>
            </w:r>
          </w:p>
        </w:tc>
        <w:tc>
          <w:tcPr>
            <w:tcW w:w="1843" w:type="dxa"/>
            <w:shd w:val="clear" w:color="D9D9D9" w:fill="D9D9D9"/>
            <w:noWrap/>
            <w:vAlign w:val="bottom"/>
            <w:hideMark/>
          </w:tcPr>
          <w:p w14:paraId="6613322B" w14:textId="77777777" w:rsidR="00C21F8A" w:rsidRPr="00476AD2" w:rsidRDefault="00C21F8A" w:rsidP="00D97FAA">
            <w:pPr>
              <w:keepNext/>
              <w:keepLines/>
              <w:rPr>
                <w:color w:val="000000"/>
                <w:lang w:eastAsia="en-GB"/>
              </w:rPr>
            </w:pPr>
            <w:r w:rsidRPr="00476AD2">
              <w:rPr>
                <w:color w:val="000000"/>
                <w:lang w:eastAsia="en-GB"/>
              </w:rPr>
              <w:t>19 01 17*</w:t>
            </w:r>
          </w:p>
        </w:tc>
        <w:tc>
          <w:tcPr>
            <w:tcW w:w="3483" w:type="dxa"/>
            <w:shd w:val="clear" w:color="D9D9D9" w:fill="D9D9D9"/>
            <w:noWrap/>
            <w:vAlign w:val="bottom"/>
            <w:hideMark/>
          </w:tcPr>
          <w:p w14:paraId="09788B1E" w14:textId="77777777" w:rsidR="00C21F8A" w:rsidRPr="00476AD2" w:rsidRDefault="00C21F8A" w:rsidP="00D97FAA">
            <w:pPr>
              <w:keepNext/>
              <w:keepLines/>
              <w:jc w:val="right"/>
              <w:rPr>
                <w:color w:val="000000"/>
                <w:lang w:eastAsia="en-GB"/>
              </w:rPr>
            </w:pPr>
            <w:r w:rsidRPr="00476AD2">
              <w:rPr>
                <w:color w:val="000000"/>
                <w:lang w:eastAsia="en-GB"/>
              </w:rPr>
              <w:t>0</w:t>
            </w:r>
          </w:p>
        </w:tc>
      </w:tr>
      <w:tr w:rsidR="00C21F8A" w:rsidRPr="00B01255" w14:paraId="7F59EDCF" w14:textId="77777777" w:rsidTr="00C15676">
        <w:trPr>
          <w:trHeight w:val="240"/>
          <w:jc w:val="center"/>
        </w:trPr>
        <w:tc>
          <w:tcPr>
            <w:tcW w:w="1980" w:type="dxa"/>
            <w:shd w:val="clear" w:color="auto" w:fill="auto"/>
            <w:noWrap/>
            <w:vAlign w:val="bottom"/>
            <w:hideMark/>
          </w:tcPr>
          <w:p w14:paraId="22A86EED" w14:textId="77777777" w:rsidR="00C21F8A" w:rsidRPr="00476AD2" w:rsidRDefault="00C21F8A" w:rsidP="00D97FAA">
            <w:pPr>
              <w:keepNext/>
              <w:keepLines/>
              <w:rPr>
                <w:color w:val="000000"/>
                <w:lang w:eastAsia="en-GB"/>
              </w:rPr>
            </w:pPr>
            <w:r w:rsidRPr="00476AD2">
              <w:rPr>
                <w:color w:val="000000"/>
                <w:lang w:eastAsia="en-GB"/>
              </w:rPr>
              <w:t>20 01 19*</w:t>
            </w:r>
          </w:p>
        </w:tc>
        <w:tc>
          <w:tcPr>
            <w:tcW w:w="3402" w:type="dxa"/>
            <w:shd w:val="clear" w:color="auto" w:fill="auto"/>
            <w:noWrap/>
            <w:vAlign w:val="bottom"/>
            <w:hideMark/>
          </w:tcPr>
          <w:p w14:paraId="32B441A8" w14:textId="77777777" w:rsidR="00C21F8A" w:rsidRPr="00476AD2" w:rsidRDefault="00C21F8A" w:rsidP="00D97FAA">
            <w:pPr>
              <w:keepNext/>
              <w:keepLines/>
              <w:jc w:val="right"/>
              <w:rPr>
                <w:color w:val="000000"/>
                <w:lang w:eastAsia="en-GB"/>
              </w:rPr>
            </w:pPr>
            <w:r w:rsidRPr="00476AD2">
              <w:rPr>
                <w:color w:val="000000"/>
                <w:lang w:eastAsia="en-GB"/>
              </w:rPr>
              <w:t>0</w:t>
            </w:r>
          </w:p>
        </w:tc>
        <w:tc>
          <w:tcPr>
            <w:tcW w:w="1843" w:type="dxa"/>
            <w:shd w:val="clear" w:color="auto" w:fill="auto"/>
            <w:noWrap/>
            <w:vAlign w:val="bottom"/>
            <w:hideMark/>
          </w:tcPr>
          <w:p w14:paraId="48478F6A" w14:textId="77777777" w:rsidR="00C21F8A" w:rsidRPr="00476AD2" w:rsidRDefault="00C21F8A" w:rsidP="00D97FAA">
            <w:pPr>
              <w:keepNext/>
              <w:keepLines/>
              <w:rPr>
                <w:color w:val="000000"/>
                <w:lang w:eastAsia="en-GB"/>
              </w:rPr>
            </w:pPr>
            <w:r w:rsidRPr="00476AD2">
              <w:rPr>
                <w:color w:val="000000"/>
                <w:lang w:eastAsia="en-GB"/>
              </w:rPr>
              <w:t>19 01 18</w:t>
            </w:r>
          </w:p>
        </w:tc>
        <w:tc>
          <w:tcPr>
            <w:tcW w:w="3483" w:type="dxa"/>
            <w:shd w:val="clear" w:color="auto" w:fill="auto"/>
            <w:noWrap/>
            <w:vAlign w:val="bottom"/>
            <w:hideMark/>
          </w:tcPr>
          <w:p w14:paraId="7C55B6FC" w14:textId="77777777" w:rsidR="00C21F8A" w:rsidRPr="00476AD2" w:rsidRDefault="00C21F8A" w:rsidP="00D97FAA">
            <w:pPr>
              <w:keepNext/>
              <w:keepLines/>
              <w:jc w:val="right"/>
              <w:rPr>
                <w:color w:val="000000"/>
                <w:lang w:eastAsia="en-GB"/>
              </w:rPr>
            </w:pPr>
            <w:r w:rsidRPr="00476AD2">
              <w:rPr>
                <w:color w:val="000000"/>
                <w:lang w:eastAsia="en-GB"/>
              </w:rPr>
              <w:t>0</w:t>
            </w:r>
          </w:p>
        </w:tc>
      </w:tr>
      <w:tr w:rsidR="00C21F8A" w:rsidRPr="00B01255" w14:paraId="017757E6" w14:textId="77777777" w:rsidTr="00C15676">
        <w:trPr>
          <w:trHeight w:val="240"/>
          <w:jc w:val="center"/>
        </w:trPr>
        <w:tc>
          <w:tcPr>
            <w:tcW w:w="1980" w:type="dxa"/>
            <w:shd w:val="clear" w:color="D9D9D9" w:fill="D9D9D9"/>
            <w:noWrap/>
            <w:vAlign w:val="bottom"/>
            <w:hideMark/>
          </w:tcPr>
          <w:p w14:paraId="38051F9A" w14:textId="77777777" w:rsidR="00C21F8A" w:rsidRPr="00476AD2" w:rsidRDefault="00C21F8A" w:rsidP="00D97FAA">
            <w:pPr>
              <w:keepNext/>
              <w:keepLines/>
              <w:rPr>
                <w:color w:val="000000"/>
                <w:lang w:eastAsia="en-GB"/>
              </w:rPr>
            </w:pPr>
            <w:r w:rsidRPr="00476AD2">
              <w:rPr>
                <w:color w:val="000000"/>
                <w:lang w:eastAsia="en-GB"/>
              </w:rPr>
              <w:t>20 01 21*</w:t>
            </w:r>
          </w:p>
        </w:tc>
        <w:tc>
          <w:tcPr>
            <w:tcW w:w="3402" w:type="dxa"/>
            <w:shd w:val="clear" w:color="D9D9D9" w:fill="D9D9D9"/>
            <w:noWrap/>
            <w:vAlign w:val="bottom"/>
            <w:hideMark/>
          </w:tcPr>
          <w:p w14:paraId="379A2519" w14:textId="77777777" w:rsidR="00C21F8A" w:rsidRPr="00476AD2" w:rsidRDefault="00C21F8A" w:rsidP="00D97FAA">
            <w:pPr>
              <w:keepNext/>
              <w:keepLines/>
              <w:jc w:val="right"/>
              <w:rPr>
                <w:color w:val="000000"/>
                <w:lang w:eastAsia="en-GB"/>
              </w:rPr>
            </w:pPr>
            <w:r w:rsidRPr="00476AD2">
              <w:rPr>
                <w:color w:val="000000"/>
                <w:lang w:eastAsia="en-GB"/>
              </w:rPr>
              <w:t>0</w:t>
            </w:r>
          </w:p>
        </w:tc>
        <w:tc>
          <w:tcPr>
            <w:tcW w:w="1843" w:type="dxa"/>
            <w:shd w:val="clear" w:color="D9D9D9" w:fill="D9D9D9"/>
            <w:noWrap/>
            <w:vAlign w:val="bottom"/>
            <w:hideMark/>
          </w:tcPr>
          <w:p w14:paraId="2F8DF4DE" w14:textId="77777777" w:rsidR="00C21F8A" w:rsidRPr="00476AD2" w:rsidRDefault="00C21F8A" w:rsidP="00D97FAA">
            <w:pPr>
              <w:keepNext/>
              <w:keepLines/>
              <w:rPr>
                <w:color w:val="000000"/>
                <w:lang w:eastAsia="en-GB"/>
              </w:rPr>
            </w:pPr>
            <w:r w:rsidRPr="00476AD2">
              <w:rPr>
                <w:color w:val="000000"/>
                <w:lang w:eastAsia="en-GB"/>
              </w:rPr>
              <w:t>19 01 99</w:t>
            </w:r>
          </w:p>
        </w:tc>
        <w:tc>
          <w:tcPr>
            <w:tcW w:w="3483" w:type="dxa"/>
            <w:shd w:val="clear" w:color="D9D9D9" w:fill="D9D9D9"/>
            <w:noWrap/>
            <w:vAlign w:val="bottom"/>
            <w:hideMark/>
          </w:tcPr>
          <w:p w14:paraId="73F7B8BE" w14:textId="77777777" w:rsidR="00C21F8A" w:rsidRPr="00476AD2" w:rsidRDefault="00C21F8A" w:rsidP="00D97FAA">
            <w:pPr>
              <w:keepNext/>
              <w:keepLines/>
              <w:jc w:val="right"/>
              <w:rPr>
                <w:color w:val="000000"/>
                <w:lang w:eastAsia="en-GB"/>
              </w:rPr>
            </w:pPr>
            <w:r w:rsidRPr="00476AD2">
              <w:rPr>
                <w:color w:val="000000"/>
                <w:lang w:eastAsia="en-GB"/>
              </w:rPr>
              <w:t>0</w:t>
            </w:r>
          </w:p>
        </w:tc>
      </w:tr>
      <w:tr w:rsidR="00C21F8A" w:rsidRPr="00B01255" w14:paraId="5B874BA5" w14:textId="77777777" w:rsidTr="00C15676">
        <w:trPr>
          <w:trHeight w:val="240"/>
          <w:jc w:val="center"/>
        </w:trPr>
        <w:tc>
          <w:tcPr>
            <w:tcW w:w="1980" w:type="dxa"/>
            <w:shd w:val="clear" w:color="auto" w:fill="auto"/>
            <w:noWrap/>
            <w:vAlign w:val="bottom"/>
            <w:hideMark/>
          </w:tcPr>
          <w:p w14:paraId="5A73C43B" w14:textId="77777777" w:rsidR="00C21F8A" w:rsidRPr="00476AD2" w:rsidRDefault="00C21F8A" w:rsidP="00D97FAA">
            <w:pPr>
              <w:keepNext/>
              <w:keepLines/>
              <w:rPr>
                <w:color w:val="000000"/>
                <w:lang w:eastAsia="en-GB"/>
              </w:rPr>
            </w:pPr>
            <w:r w:rsidRPr="00476AD2">
              <w:rPr>
                <w:color w:val="000000"/>
                <w:lang w:eastAsia="en-GB"/>
              </w:rPr>
              <w:t>20 01 23*</w:t>
            </w:r>
          </w:p>
        </w:tc>
        <w:tc>
          <w:tcPr>
            <w:tcW w:w="3402" w:type="dxa"/>
            <w:shd w:val="clear" w:color="auto" w:fill="auto"/>
            <w:noWrap/>
            <w:vAlign w:val="bottom"/>
            <w:hideMark/>
          </w:tcPr>
          <w:p w14:paraId="263BF5AF" w14:textId="77777777" w:rsidR="00C21F8A" w:rsidRPr="00476AD2" w:rsidRDefault="00C21F8A" w:rsidP="00D97FAA">
            <w:pPr>
              <w:keepNext/>
              <w:keepLines/>
              <w:jc w:val="right"/>
              <w:rPr>
                <w:color w:val="000000"/>
                <w:lang w:eastAsia="en-GB"/>
              </w:rPr>
            </w:pPr>
            <w:r w:rsidRPr="00476AD2">
              <w:rPr>
                <w:color w:val="000000"/>
                <w:lang w:eastAsia="en-GB"/>
              </w:rPr>
              <w:t>0</w:t>
            </w:r>
          </w:p>
        </w:tc>
        <w:tc>
          <w:tcPr>
            <w:tcW w:w="1843" w:type="dxa"/>
            <w:shd w:val="clear" w:color="auto" w:fill="auto"/>
            <w:noWrap/>
            <w:vAlign w:val="bottom"/>
            <w:hideMark/>
          </w:tcPr>
          <w:p w14:paraId="654D0F3E" w14:textId="77777777" w:rsidR="00C21F8A" w:rsidRPr="00476AD2" w:rsidRDefault="00C21F8A" w:rsidP="00D97FAA">
            <w:pPr>
              <w:keepNext/>
              <w:keepLines/>
              <w:rPr>
                <w:color w:val="000000"/>
                <w:lang w:eastAsia="en-GB"/>
              </w:rPr>
            </w:pPr>
            <w:r w:rsidRPr="00476AD2">
              <w:rPr>
                <w:color w:val="000000"/>
                <w:lang w:eastAsia="en-GB"/>
              </w:rPr>
              <w:t>19 04 01</w:t>
            </w:r>
          </w:p>
        </w:tc>
        <w:tc>
          <w:tcPr>
            <w:tcW w:w="3483" w:type="dxa"/>
            <w:shd w:val="clear" w:color="auto" w:fill="auto"/>
            <w:noWrap/>
            <w:vAlign w:val="bottom"/>
            <w:hideMark/>
          </w:tcPr>
          <w:p w14:paraId="584EA11A" w14:textId="77777777" w:rsidR="00C21F8A" w:rsidRPr="00476AD2" w:rsidRDefault="00C21F8A" w:rsidP="00D97FAA">
            <w:pPr>
              <w:keepNext/>
              <w:keepLines/>
              <w:jc w:val="right"/>
              <w:rPr>
                <w:color w:val="000000"/>
                <w:lang w:eastAsia="en-GB"/>
              </w:rPr>
            </w:pPr>
            <w:r w:rsidRPr="00476AD2">
              <w:rPr>
                <w:color w:val="000000"/>
                <w:lang w:eastAsia="en-GB"/>
              </w:rPr>
              <w:t>0</w:t>
            </w:r>
          </w:p>
        </w:tc>
      </w:tr>
      <w:tr w:rsidR="00C21F8A" w:rsidRPr="00B01255" w14:paraId="42E2C830" w14:textId="77777777" w:rsidTr="00C15676">
        <w:trPr>
          <w:trHeight w:val="240"/>
          <w:jc w:val="center"/>
        </w:trPr>
        <w:tc>
          <w:tcPr>
            <w:tcW w:w="1980" w:type="dxa"/>
            <w:shd w:val="clear" w:color="D9D9D9" w:fill="D9D9D9"/>
            <w:noWrap/>
            <w:vAlign w:val="bottom"/>
            <w:hideMark/>
          </w:tcPr>
          <w:p w14:paraId="706DD3AD" w14:textId="77777777" w:rsidR="00C21F8A" w:rsidRPr="00476AD2" w:rsidRDefault="00C21F8A" w:rsidP="00D97FAA">
            <w:pPr>
              <w:keepNext/>
              <w:keepLines/>
              <w:rPr>
                <w:color w:val="000000"/>
                <w:lang w:eastAsia="en-GB"/>
              </w:rPr>
            </w:pPr>
            <w:r w:rsidRPr="00476AD2">
              <w:rPr>
                <w:color w:val="000000"/>
                <w:lang w:eastAsia="en-GB"/>
              </w:rPr>
              <w:t>20 01 25</w:t>
            </w:r>
          </w:p>
        </w:tc>
        <w:tc>
          <w:tcPr>
            <w:tcW w:w="3402" w:type="dxa"/>
            <w:shd w:val="clear" w:color="D9D9D9" w:fill="D9D9D9"/>
            <w:noWrap/>
            <w:vAlign w:val="bottom"/>
            <w:hideMark/>
          </w:tcPr>
          <w:p w14:paraId="405E92C7" w14:textId="77777777" w:rsidR="00C21F8A" w:rsidRPr="00476AD2" w:rsidRDefault="00C21F8A" w:rsidP="00D97FAA">
            <w:pPr>
              <w:keepNext/>
              <w:keepLines/>
              <w:jc w:val="right"/>
              <w:rPr>
                <w:color w:val="000000"/>
                <w:lang w:eastAsia="en-GB"/>
              </w:rPr>
            </w:pPr>
            <w:r w:rsidRPr="00476AD2">
              <w:rPr>
                <w:color w:val="000000"/>
                <w:lang w:eastAsia="en-GB"/>
              </w:rPr>
              <w:t>1</w:t>
            </w:r>
          </w:p>
        </w:tc>
        <w:tc>
          <w:tcPr>
            <w:tcW w:w="1843" w:type="dxa"/>
            <w:shd w:val="clear" w:color="D9D9D9" w:fill="D9D9D9"/>
            <w:noWrap/>
            <w:vAlign w:val="bottom"/>
            <w:hideMark/>
          </w:tcPr>
          <w:p w14:paraId="0731AABF" w14:textId="77777777" w:rsidR="00C21F8A" w:rsidRPr="00476AD2" w:rsidRDefault="00C21F8A" w:rsidP="00D97FAA">
            <w:pPr>
              <w:keepNext/>
              <w:keepLines/>
              <w:rPr>
                <w:color w:val="000000"/>
                <w:lang w:eastAsia="en-GB"/>
              </w:rPr>
            </w:pPr>
            <w:r w:rsidRPr="00476AD2">
              <w:rPr>
                <w:color w:val="000000"/>
                <w:lang w:eastAsia="en-GB"/>
              </w:rPr>
              <w:t>19 04 02*</w:t>
            </w:r>
          </w:p>
        </w:tc>
        <w:tc>
          <w:tcPr>
            <w:tcW w:w="3483" w:type="dxa"/>
            <w:shd w:val="clear" w:color="D9D9D9" w:fill="D9D9D9"/>
            <w:noWrap/>
            <w:vAlign w:val="bottom"/>
            <w:hideMark/>
          </w:tcPr>
          <w:p w14:paraId="17701BAF" w14:textId="77777777" w:rsidR="00C21F8A" w:rsidRPr="00476AD2" w:rsidRDefault="00C21F8A" w:rsidP="00D97FAA">
            <w:pPr>
              <w:keepNext/>
              <w:keepLines/>
              <w:jc w:val="right"/>
              <w:rPr>
                <w:color w:val="000000"/>
                <w:lang w:eastAsia="en-GB"/>
              </w:rPr>
            </w:pPr>
            <w:r w:rsidRPr="00476AD2">
              <w:rPr>
                <w:color w:val="000000"/>
                <w:lang w:eastAsia="en-GB"/>
              </w:rPr>
              <w:t>0</w:t>
            </w:r>
          </w:p>
        </w:tc>
      </w:tr>
      <w:tr w:rsidR="00C21F8A" w:rsidRPr="00B01255" w14:paraId="39E9EFF5" w14:textId="77777777" w:rsidTr="00C15676">
        <w:trPr>
          <w:trHeight w:val="240"/>
          <w:jc w:val="center"/>
        </w:trPr>
        <w:tc>
          <w:tcPr>
            <w:tcW w:w="1980" w:type="dxa"/>
            <w:shd w:val="clear" w:color="auto" w:fill="auto"/>
            <w:noWrap/>
            <w:vAlign w:val="bottom"/>
            <w:hideMark/>
          </w:tcPr>
          <w:p w14:paraId="1126BB72" w14:textId="77777777" w:rsidR="00C21F8A" w:rsidRPr="00476AD2" w:rsidRDefault="00C21F8A" w:rsidP="00D97FAA">
            <w:pPr>
              <w:keepNext/>
              <w:keepLines/>
              <w:rPr>
                <w:color w:val="000000"/>
                <w:lang w:eastAsia="en-GB"/>
              </w:rPr>
            </w:pPr>
            <w:r w:rsidRPr="00476AD2">
              <w:rPr>
                <w:color w:val="000000"/>
                <w:lang w:eastAsia="en-GB"/>
              </w:rPr>
              <w:t>20 01 26*</w:t>
            </w:r>
          </w:p>
        </w:tc>
        <w:tc>
          <w:tcPr>
            <w:tcW w:w="3402" w:type="dxa"/>
            <w:shd w:val="clear" w:color="auto" w:fill="auto"/>
            <w:noWrap/>
            <w:vAlign w:val="bottom"/>
            <w:hideMark/>
          </w:tcPr>
          <w:p w14:paraId="15F1CE5F" w14:textId="77777777" w:rsidR="00C21F8A" w:rsidRPr="00476AD2" w:rsidRDefault="00C21F8A" w:rsidP="00D97FAA">
            <w:pPr>
              <w:keepNext/>
              <w:keepLines/>
              <w:jc w:val="right"/>
              <w:rPr>
                <w:color w:val="000000"/>
                <w:lang w:eastAsia="en-GB"/>
              </w:rPr>
            </w:pPr>
            <w:r w:rsidRPr="00476AD2">
              <w:rPr>
                <w:color w:val="000000"/>
                <w:lang w:eastAsia="en-GB"/>
              </w:rPr>
              <w:t>1</w:t>
            </w:r>
          </w:p>
        </w:tc>
        <w:tc>
          <w:tcPr>
            <w:tcW w:w="1843" w:type="dxa"/>
            <w:shd w:val="clear" w:color="auto" w:fill="auto"/>
            <w:noWrap/>
            <w:vAlign w:val="bottom"/>
            <w:hideMark/>
          </w:tcPr>
          <w:p w14:paraId="7886D0B3" w14:textId="77777777" w:rsidR="00C21F8A" w:rsidRPr="00476AD2" w:rsidRDefault="00C21F8A" w:rsidP="00D97FAA">
            <w:pPr>
              <w:keepNext/>
              <w:keepLines/>
              <w:rPr>
                <w:color w:val="000000"/>
                <w:lang w:eastAsia="en-GB"/>
              </w:rPr>
            </w:pPr>
            <w:r w:rsidRPr="00476AD2">
              <w:rPr>
                <w:color w:val="000000"/>
                <w:lang w:eastAsia="en-GB"/>
              </w:rPr>
              <w:t>19 04 03*</w:t>
            </w:r>
          </w:p>
        </w:tc>
        <w:tc>
          <w:tcPr>
            <w:tcW w:w="3483" w:type="dxa"/>
            <w:shd w:val="clear" w:color="auto" w:fill="auto"/>
            <w:noWrap/>
            <w:vAlign w:val="bottom"/>
            <w:hideMark/>
          </w:tcPr>
          <w:p w14:paraId="67015A16" w14:textId="77777777" w:rsidR="00C21F8A" w:rsidRPr="00476AD2" w:rsidRDefault="00C21F8A" w:rsidP="00D97FAA">
            <w:pPr>
              <w:keepNext/>
              <w:keepLines/>
              <w:jc w:val="right"/>
              <w:rPr>
                <w:color w:val="000000"/>
                <w:lang w:eastAsia="en-GB"/>
              </w:rPr>
            </w:pPr>
            <w:r w:rsidRPr="00476AD2">
              <w:rPr>
                <w:color w:val="000000"/>
                <w:lang w:eastAsia="en-GB"/>
              </w:rPr>
              <w:t>0</w:t>
            </w:r>
          </w:p>
        </w:tc>
      </w:tr>
      <w:tr w:rsidR="00C21F8A" w:rsidRPr="00B01255" w14:paraId="0DBF5913" w14:textId="77777777" w:rsidTr="00C15676">
        <w:trPr>
          <w:trHeight w:val="240"/>
          <w:jc w:val="center"/>
        </w:trPr>
        <w:tc>
          <w:tcPr>
            <w:tcW w:w="1980" w:type="dxa"/>
            <w:shd w:val="clear" w:color="D9D9D9" w:fill="D9D9D9"/>
            <w:noWrap/>
            <w:vAlign w:val="bottom"/>
            <w:hideMark/>
          </w:tcPr>
          <w:p w14:paraId="5EA76E68" w14:textId="77777777" w:rsidR="00C21F8A" w:rsidRPr="00476AD2" w:rsidRDefault="00C21F8A" w:rsidP="00D97FAA">
            <w:pPr>
              <w:keepNext/>
              <w:keepLines/>
              <w:rPr>
                <w:color w:val="000000"/>
                <w:lang w:eastAsia="en-GB"/>
              </w:rPr>
            </w:pPr>
            <w:r w:rsidRPr="00476AD2">
              <w:rPr>
                <w:color w:val="000000"/>
                <w:lang w:eastAsia="en-GB"/>
              </w:rPr>
              <w:t>20 01 27*</w:t>
            </w:r>
          </w:p>
        </w:tc>
        <w:tc>
          <w:tcPr>
            <w:tcW w:w="3402" w:type="dxa"/>
            <w:shd w:val="clear" w:color="D9D9D9" w:fill="D9D9D9"/>
            <w:noWrap/>
            <w:vAlign w:val="bottom"/>
            <w:hideMark/>
          </w:tcPr>
          <w:p w14:paraId="584374E8" w14:textId="77777777" w:rsidR="00C21F8A" w:rsidRPr="00476AD2" w:rsidRDefault="00C21F8A" w:rsidP="00D97FAA">
            <w:pPr>
              <w:keepNext/>
              <w:keepLines/>
              <w:jc w:val="right"/>
              <w:rPr>
                <w:color w:val="000000"/>
                <w:lang w:eastAsia="en-GB"/>
              </w:rPr>
            </w:pPr>
            <w:r w:rsidRPr="00476AD2">
              <w:rPr>
                <w:color w:val="000000"/>
                <w:lang w:eastAsia="en-GB"/>
              </w:rPr>
              <w:t>0</w:t>
            </w:r>
          </w:p>
        </w:tc>
        <w:tc>
          <w:tcPr>
            <w:tcW w:w="1843" w:type="dxa"/>
            <w:shd w:val="clear" w:color="D9D9D9" w:fill="D9D9D9"/>
            <w:noWrap/>
            <w:vAlign w:val="bottom"/>
            <w:hideMark/>
          </w:tcPr>
          <w:p w14:paraId="2EE8BC0D" w14:textId="77777777" w:rsidR="00C21F8A" w:rsidRPr="00476AD2" w:rsidRDefault="00C21F8A" w:rsidP="00D97FAA">
            <w:pPr>
              <w:keepNext/>
              <w:keepLines/>
              <w:rPr>
                <w:color w:val="000000"/>
                <w:lang w:eastAsia="en-GB"/>
              </w:rPr>
            </w:pPr>
            <w:r w:rsidRPr="00476AD2">
              <w:rPr>
                <w:color w:val="000000"/>
                <w:lang w:eastAsia="en-GB"/>
              </w:rPr>
              <w:t>19 04 04</w:t>
            </w:r>
          </w:p>
        </w:tc>
        <w:tc>
          <w:tcPr>
            <w:tcW w:w="3483" w:type="dxa"/>
            <w:shd w:val="clear" w:color="D9D9D9" w:fill="D9D9D9"/>
            <w:noWrap/>
            <w:vAlign w:val="bottom"/>
            <w:hideMark/>
          </w:tcPr>
          <w:p w14:paraId="31831B69" w14:textId="77777777" w:rsidR="00C21F8A" w:rsidRPr="00476AD2" w:rsidRDefault="00C21F8A" w:rsidP="00D97FAA">
            <w:pPr>
              <w:keepNext/>
              <w:keepLines/>
              <w:jc w:val="right"/>
              <w:rPr>
                <w:color w:val="000000"/>
                <w:lang w:eastAsia="en-GB"/>
              </w:rPr>
            </w:pPr>
            <w:r w:rsidRPr="00476AD2">
              <w:rPr>
                <w:color w:val="000000"/>
                <w:lang w:eastAsia="en-GB"/>
              </w:rPr>
              <w:t>0</w:t>
            </w:r>
          </w:p>
        </w:tc>
      </w:tr>
      <w:tr w:rsidR="00C21F8A" w:rsidRPr="00B01255" w14:paraId="4F333053" w14:textId="77777777" w:rsidTr="00C15676">
        <w:trPr>
          <w:trHeight w:val="240"/>
          <w:jc w:val="center"/>
        </w:trPr>
        <w:tc>
          <w:tcPr>
            <w:tcW w:w="1980" w:type="dxa"/>
            <w:shd w:val="clear" w:color="auto" w:fill="auto"/>
            <w:noWrap/>
            <w:vAlign w:val="bottom"/>
            <w:hideMark/>
          </w:tcPr>
          <w:p w14:paraId="00C8DDC9" w14:textId="77777777" w:rsidR="00C21F8A" w:rsidRPr="00476AD2" w:rsidRDefault="00C21F8A" w:rsidP="00D97FAA">
            <w:pPr>
              <w:keepNext/>
              <w:keepLines/>
              <w:rPr>
                <w:color w:val="000000"/>
                <w:lang w:eastAsia="en-GB"/>
              </w:rPr>
            </w:pPr>
            <w:r w:rsidRPr="00476AD2">
              <w:rPr>
                <w:color w:val="000000"/>
                <w:lang w:eastAsia="en-GB"/>
              </w:rPr>
              <w:t>20 01 28</w:t>
            </w:r>
          </w:p>
        </w:tc>
        <w:tc>
          <w:tcPr>
            <w:tcW w:w="3402" w:type="dxa"/>
            <w:shd w:val="clear" w:color="auto" w:fill="auto"/>
            <w:noWrap/>
            <w:vAlign w:val="bottom"/>
            <w:hideMark/>
          </w:tcPr>
          <w:p w14:paraId="34F11E1E" w14:textId="77777777" w:rsidR="00C21F8A" w:rsidRPr="00476AD2" w:rsidRDefault="00C21F8A" w:rsidP="00D97FAA">
            <w:pPr>
              <w:keepNext/>
              <w:keepLines/>
              <w:jc w:val="right"/>
              <w:rPr>
                <w:color w:val="000000"/>
                <w:lang w:eastAsia="en-GB"/>
              </w:rPr>
            </w:pPr>
            <w:r w:rsidRPr="00476AD2">
              <w:rPr>
                <w:color w:val="000000"/>
                <w:lang w:eastAsia="en-GB"/>
              </w:rPr>
              <w:t>0</w:t>
            </w:r>
          </w:p>
        </w:tc>
        <w:tc>
          <w:tcPr>
            <w:tcW w:w="1843" w:type="dxa"/>
            <w:shd w:val="clear" w:color="auto" w:fill="auto"/>
            <w:noWrap/>
            <w:vAlign w:val="bottom"/>
            <w:hideMark/>
          </w:tcPr>
          <w:p w14:paraId="211D4449" w14:textId="77777777" w:rsidR="00C21F8A" w:rsidRPr="00476AD2" w:rsidRDefault="00C21F8A" w:rsidP="00D97FAA">
            <w:pPr>
              <w:keepNext/>
              <w:keepLines/>
              <w:rPr>
                <w:color w:val="000000"/>
                <w:lang w:eastAsia="en-GB"/>
              </w:rPr>
            </w:pPr>
            <w:r w:rsidRPr="00476AD2">
              <w:rPr>
                <w:color w:val="000000"/>
                <w:lang w:eastAsia="en-GB"/>
              </w:rPr>
              <w:t>19 05 01</w:t>
            </w:r>
          </w:p>
        </w:tc>
        <w:tc>
          <w:tcPr>
            <w:tcW w:w="3483" w:type="dxa"/>
            <w:shd w:val="clear" w:color="auto" w:fill="auto"/>
            <w:noWrap/>
            <w:vAlign w:val="bottom"/>
            <w:hideMark/>
          </w:tcPr>
          <w:p w14:paraId="7AD16C43" w14:textId="77777777" w:rsidR="00C21F8A" w:rsidRPr="00476AD2" w:rsidRDefault="00C21F8A" w:rsidP="00D97FAA">
            <w:pPr>
              <w:keepNext/>
              <w:keepLines/>
              <w:jc w:val="right"/>
              <w:rPr>
                <w:color w:val="000000"/>
                <w:lang w:eastAsia="en-GB"/>
              </w:rPr>
            </w:pPr>
            <w:r w:rsidRPr="00476AD2">
              <w:rPr>
                <w:color w:val="000000"/>
                <w:lang w:eastAsia="en-GB"/>
              </w:rPr>
              <w:t>0.63</w:t>
            </w:r>
          </w:p>
        </w:tc>
      </w:tr>
      <w:tr w:rsidR="00C21F8A" w:rsidRPr="00B01255" w14:paraId="449D2B5E" w14:textId="77777777" w:rsidTr="00C15676">
        <w:trPr>
          <w:trHeight w:val="240"/>
          <w:jc w:val="center"/>
        </w:trPr>
        <w:tc>
          <w:tcPr>
            <w:tcW w:w="1980" w:type="dxa"/>
            <w:shd w:val="clear" w:color="D9D9D9" w:fill="D9D9D9"/>
            <w:noWrap/>
            <w:vAlign w:val="bottom"/>
            <w:hideMark/>
          </w:tcPr>
          <w:p w14:paraId="79D1CA9F" w14:textId="77777777" w:rsidR="00C21F8A" w:rsidRPr="00476AD2" w:rsidRDefault="00C21F8A" w:rsidP="00D97FAA">
            <w:pPr>
              <w:keepNext/>
              <w:keepLines/>
              <w:rPr>
                <w:color w:val="000000"/>
                <w:lang w:eastAsia="en-GB"/>
              </w:rPr>
            </w:pPr>
            <w:r w:rsidRPr="00476AD2">
              <w:rPr>
                <w:color w:val="000000"/>
                <w:lang w:eastAsia="en-GB"/>
              </w:rPr>
              <w:t>20 01 29*</w:t>
            </w:r>
          </w:p>
        </w:tc>
        <w:tc>
          <w:tcPr>
            <w:tcW w:w="3402" w:type="dxa"/>
            <w:shd w:val="clear" w:color="D9D9D9" w:fill="D9D9D9"/>
            <w:noWrap/>
            <w:vAlign w:val="bottom"/>
            <w:hideMark/>
          </w:tcPr>
          <w:p w14:paraId="00573A3D" w14:textId="77777777" w:rsidR="00C21F8A" w:rsidRPr="00476AD2" w:rsidRDefault="00C21F8A" w:rsidP="00D97FAA">
            <w:pPr>
              <w:keepNext/>
              <w:keepLines/>
              <w:jc w:val="right"/>
              <w:rPr>
                <w:color w:val="000000"/>
                <w:lang w:eastAsia="en-GB"/>
              </w:rPr>
            </w:pPr>
            <w:r w:rsidRPr="00476AD2">
              <w:rPr>
                <w:color w:val="000000"/>
                <w:lang w:eastAsia="en-GB"/>
              </w:rPr>
              <w:t>0</w:t>
            </w:r>
          </w:p>
        </w:tc>
        <w:tc>
          <w:tcPr>
            <w:tcW w:w="1843" w:type="dxa"/>
            <w:shd w:val="clear" w:color="D9D9D9" w:fill="D9D9D9"/>
            <w:noWrap/>
            <w:vAlign w:val="bottom"/>
            <w:hideMark/>
          </w:tcPr>
          <w:p w14:paraId="2D61EF08" w14:textId="77777777" w:rsidR="00C21F8A" w:rsidRPr="00476AD2" w:rsidRDefault="00C21F8A" w:rsidP="00D97FAA">
            <w:pPr>
              <w:keepNext/>
              <w:keepLines/>
              <w:rPr>
                <w:color w:val="000000"/>
                <w:lang w:eastAsia="en-GB"/>
              </w:rPr>
            </w:pPr>
            <w:r w:rsidRPr="00476AD2">
              <w:rPr>
                <w:color w:val="000000"/>
                <w:lang w:eastAsia="en-GB"/>
              </w:rPr>
              <w:t>19 05 03</w:t>
            </w:r>
          </w:p>
        </w:tc>
        <w:tc>
          <w:tcPr>
            <w:tcW w:w="3483" w:type="dxa"/>
            <w:shd w:val="clear" w:color="D9D9D9" w:fill="D9D9D9"/>
            <w:noWrap/>
            <w:vAlign w:val="bottom"/>
            <w:hideMark/>
          </w:tcPr>
          <w:p w14:paraId="211BDA94" w14:textId="77777777" w:rsidR="00C21F8A" w:rsidRPr="00476AD2" w:rsidRDefault="00C21F8A" w:rsidP="00D97FAA">
            <w:pPr>
              <w:keepNext/>
              <w:keepLines/>
              <w:jc w:val="right"/>
              <w:rPr>
                <w:color w:val="000000"/>
                <w:lang w:eastAsia="en-GB"/>
              </w:rPr>
            </w:pPr>
            <w:r w:rsidRPr="00476AD2">
              <w:rPr>
                <w:color w:val="000000"/>
                <w:lang w:eastAsia="en-GB"/>
              </w:rPr>
              <w:t>0.63</w:t>
            </w:r>
          </w:p>
        </w:tc>
      </w:tr>
      <w:tr w:rsidR="00C21F8A" w:rsidRPr="00B01255" w14:paraId="1FB23505" w14:textId="77777777" w:rsidTr="00C15676">
        <w:trPr>
          <w:trHeight w:val="240"/>
          <w:jc w:val="center"/>
        </w:trPr>
        <w:tc>
          <w:tcPr>
            <w:tcW w:w="1980" w:type="dxa"/>
            <w:shd w:val="clear" w:color="auto" w:fill="auto"/>
            <w:noWrap/>
            <w:vAlign w:val="bottom"/>
            <w:hideMark/>
          </w:tcPr>
          <w:p w14:paraId="5C95998D" w14:textId="77777777" w:rsidR="00C21F8A" w:rsidRPr="00476AD2" w:rsidRDefault="00C21F8A" w:rsidP="00D97FAA">
            <w:pPr>
              <w:keepNext/>
              <w:keepLines/>
              <w:rPr>
                <w:color w:val="000000"/>
                <w:lang w:eastAsia="en-GB"/>
              </w:rPr>
            </w:pPr>
            <w:r w:rsidRPr="00476AD2">
              <w:rPr>
                <w:color w:val="000000"/>
                <w:lang w:eastAsia="en-GB"/>
              </w:rPr>
              <w:t>20 01 30</w:t>
            </w:r>
          </w:p>
        </w:tc>
        <w:tc>
          <w:tcPr>
            <w:tcW w:w="3402" w:type="dxa"/>
            <w:shd w:val="clear" w:color="auto" w:fill="auto"/>
            <w:noWrap/>
            <w:vAlign w:val="bottom"/>
            <w:hideMark/>
          </w:tcPr>
          <w:p w14:paraId="72309F58" w14:textId="77777777" w:rsidR="00C21F8A" w:rsidRPr="00476AD2" w:rsidRDefault="00C21F8A" w:rsidP="00D97FAA">
            <w:pPr>
              <w:keepNext/>
              <w:keepLines/>
              <w:jc w:val="right"/>
              <w:rPr>
                <w:color w:val="000000"/>
                <w:lang w:eastAsia="en-GB"/>
              </w:rPr>
            </w:pPr>
            <w:r w:rsidRPr="00476AD2">
              <w:rPr>
                <w:color w:val="000000"/>
                <w:lang w:eastAsia="en-GB"/>
              </w:rPr>
              <w:t>0</w:t>
            </w:r>
          </w:p>
        </w:tc>
        <w:tc>
          <w:tcPr>
            <w:tcW w:w="1843" w:type="dxa"/>
            <w:shd w:val="clear" w:color="auto" w:fill="auto"/>
            <w:noWrap/>
            <w:vAlign w:val="bottom"/>
            <w:hideMark/>
          </w:tcPr>
          <w:p w14:paraId="4E5DED1A" w14:textId="77777777" w:rsidR="00C21F8A" w:rsidRPr="00476AD2" w:rsidRDefault="00C21F8A" w:rsidP="00D97FAA">
            <w:pPr>
              <w:keepNext/>
              <w:keepLines/>
              <w:rPr>
                <w:color w:val="000000"/>
                <w:lang w:eastAsia="en-GB"/>
              </w:rPr>
            </w:pPr>
            <w:r w:rsidRPr="00476AD2">
              <w:rPr>
                <w:color w:val="000000"/>
                <w:lang w:eastAsia="en-GB"/>
              </w:rPr>
              <w:t>19 06 03</w:t>
            </w:r>
          </w:p>
        </w:tc>
        <w:tc>
          <w:tcPr>
            <w:tcW w:w="3483" w:type="dxa"/>
            <w:shd w:val="clear" w:color="auto" w:fill="auto"/>
            <w:noWrap/>
            <w:vAlign w:val="bottom"/>
            <w:hideMark/>
          </w:tcPr>
          <w:p w14:paraId="045DDB49" w14:textId="77777777" w:rsidR="00C21F8A" w:rsidRPr="00476AD2" w:rsidRDefault="00C21F8A" w:rsidP="00D97FAA">
            <w:pPr>
              <w:keepNext/>
              <w:keepLines/>
              <w:jc w:val="right"/>
              <w:rPr>
                <w:color w:val="000000"/>
                <w:lang w:eastAsia="en-GB"/>
              </w:rPr>
            </w:pPr>
            <w:r w:rsidRPr="00476AD2">
              <w:rPr>
                <w:color w:val="000000"/>
                <w:lang w:eastAsia="en-GB"/>
              </w:rPr>
              <w:t>0</w:t>
            </w:r>
          </w:p>
        </w:tc>
      </w:tr>
      <w:tr w:rsidR="00C21F8A" w:rsidRPr="00B01255" w14:paraId="1DE65D6E" w14:textId="77777777" w:rsidTr="00C15676">
        <w:trPr>
          <w:trHeight w:val="240"/>
          <w:jc w:val="center"/>
        </w:trPr>
        <w:tc>
          <w:tcPr>
            <w:tcW w:w="1980" w:type="dxa"/>
            <w:shd w:val="clear" w:color="D9D9D9" w:fill="D9D9D9"/>
            <w:noWrap/>
            <w:vAlign w:val="bottom"/>
            <w:hideMark/>
          </w:tcPr>
          <w:p w14:paraId="12A8CED2" w14:textId="77777777" w:rsidR="00C21F8A" w:rsidRPr="00476AD2" w:rsidRDefault="00C21F8A" w:rsidP="00D97FAA">
            <w:pPr>
              <w:keepNext/>
              <w:keepLines/>
              <w:rPr>
                <w:color w:val="000000"/>
                <w:lang w:eastAsia="en-GB"/>
              </w:rPr>
            </w:pPr>
            <w:r w:rsidRPr="00476AD2">
              <w:rPr>
                <w:color w:val="000000"/>
                <w:lang w:eastAsia="en-GB"/>
              </w:rPr>
              <w:t>20 01 31*</w:t>
            </w:r>
          </w:p>
        </w:tc>
        <w:tc>
          <w:tcPr>
            <w:tcW w:w="3402" w:type="dxa"/>
            <w:shd w:val="clear" w:color="D9D9D9" w:fill="D9D9D9"/>
            <w:noWrap/>
            <w:vAlign w:val="bottom"/>
            <w:hideMark/>
          </w:tcPr>
          <w:p w14:paraId="71130522" w14:textId="77777777" w:rsidR="00C21F8A" w:rsidRPr="00476AD2" w:rsidRDefault="00C21F8A" w:rsidP="00D97FAA">
            <w:pPr>
              <w:keepNext/>
              <w:keepLines/>
              <w:jc w:val="right"/>
              <w:rPr>
                <w:color w:val="000000"/>
                <w:lang w:eastAsia="en-GB"/>
              </w:rPr>
            </w:pPr>
            <w:r w:rsidRPr="00476AD2">
              <w:rPr>
                <w:color w:val="000000"/>
                <w:lang w:eastAsia="en-GB"/>
              </w:rPr>
              <w:t>0</w:t>
            </w:r>
          </w:p>
        </w:tc>
        <w:tc>
          <w:tcPr>
            <w:tcW w:w="1843" w:type="dxa"/>
            <w:shd w:val="clear" w:color="D9D9D9" w:fill="D9D9D9"/>
            <w:noWrap/>
            <w:vAlign w:val="bottom"/>
            <w:hideMark/>
          </w:tcPr>
          <w:p w14:paraId="01B8E80F" w14:textId="77777777" w:rsidR="00C21F8A" w:rsidRPr="00476AD2" w:rsidRDefault="00C21F8A" w:rsidP="00D97FAA">
            <w:pPr>
              <w:keepNext/>
              <w:keepLines/>
              <w:rPr>
                <w:color w:val="000000"/>
                <w:lang w:eastAsia="en-GB"/>
              </w:rPr>
            </w:pPr>
            <w:r w:rsidRPr="00476AD2">
              <w:rPr>
                <w:color w:val="000000"/>
                <w:lang w:eastAsia="en-GB"/>
              </w:rPr>
              <w:t>19 06 04</w:t>
            </w:r>
          </w:p>
        </w:tc>
        <w:tc>
          <w:tcPr>
            <w:tcW w:w="3483" w:type="dxa"/>
            <w:shd w:val="clear" w:color="D9D9D9" w:fill="D9D9D9"/>
            <w:noWrap/>
            <w:vAlign w:val="bottom"/>
            <w:hideMark/>
          </w:tcPr>
          <w:p w14:paraId="2DAB40EC" w14:textId="77777777" w:rsidR="00C21F8A" w:rsidRPr="00476AD2" w:rsidRDefault="00C21F8A" w:rsidP="00D97FAA">
            <w:pPr>
              <w:keepNext/>
              <w:keepLines/>
              <w:jc w:val="right"/>
              <w:rPr>
                <w:color w:val="000000"/>
                <w:lang w:eastAsia="en-GB"/>
              </w:rPr>
            </w:pPr>
            <w:r w:rsidRPr="00476AD2">
              <w:rPr>
                <w:color w:val="000000"/>
                <w:lang w:eastAsia="en-GB"/>
              </w:rPr>
              <w:t>0.2</w:t>
            </w:r>
          </w:p>
        </w:tc>
      </w:tr>
      <w:tr w:rsidR="00C21F8A" w:rsidRPr="00B01255" w14:paraId="23EBAC08" w14:textId="77777777" w:rsidTr="00C15676">
        <w:trPr>
          <w:trHeight w:val="240"/>
          <w:jc w:val="center"/>
        </w:trPr>
        <w:tc>
          <w:tcPr>
            <w:tcW w:w="1980" w:type="dxa"/>
            <w:shd w:val="clear" w:color="auto" w:fill="auto"/>
            <w:noWrap/>
            <w:vAlign w:val="bottom"/>
            <w:hideMark/>
          </w:tcPr>
          <w:p w14:paraId="299AF837" w14:textId="77777777" w:rsidR="00C21F8A" w:rsidRPr="00476AD2" w:rsidRDefault="00C21F8A" w:rsidP="00D97FAA">
            <w:pPr>
              <w:keepNext/>
              <w:keepLines/>
              <w:rPr>
                <w:color w:val="000000"/>
                <w:lang w:eastAsia="en-GB"/>
              </w:rPr>
            </w:pPr>
            <w:r w:rsidRPr="00476AD2">
              <w:rPr>
                <w:color w:val="000000"/>
                <w:lang w:eastAsia="en-GB"/>
              </w:rPr>
              <w:t>20 01 32</w:t>
            </w:r>
          </w:p>
        </w:tc>
        <w:tc>
          <w:tcPr>
            <w:tcW w:w="3402" w:type="dxa"/>
            <w:shd w:val="clear" w:color="auto" w:fill="auto"/>
            <w:noWrap/>
            <w:vAlign w:val="bottom"/>
            <w:hideMark/>
          </w:tcPr>
          <w:p w14:paraId="393112C0" w14:textId="77777777" w:rsidR="00C21F8A" w:rsidRPr="00476AD2" w:rsidRDefault="00C21F8A" w:rsidP="00D97FAA">
            <w:pPr>
              <w:keepNext/>
              <w:keepLines/>
              <w:jc w:val="right"/>
              <w:rPr>
                <w:color w:val="000000"/>
                <w:lang w:eastAsia="en-GB"/>
              </w:rPr>
            </w:pPr>
            <w:r w:rsidRPr="00476AD2">
              <w:rPr>
                <w:color w:val="000000"/>
                <w:lang w:eastAsia="en-GB"/>
              </w:rPr>
              <w:t>0</w:t>
            </w:r>
          </w:p>
        </w:tc>
        <w:tc>
          <w:tcPr>
            <w:tcW w:w="1843" w:type="dxa"/>
            <w:shd w:val="clear" w:color="auto" w:fill="auto"/>
            <w:noWrap/>
            <w:vAlign w:val="bottom"/>
            <w:hideMark/>
          </w:tcPr>
          <w:p w14:paraId="2AA90F24" w14:textId="77777777" w:rsidR="00C21F8A" w:rsidRPr="00476AD2" w:rsidRDefault="00C21F8A" w:rsidP="00D97FAA">
            <w:pPr>
              <w:keepNext/>
              <w:keepLines/>
              <w:rPr>
                <w:color w:val="000000"/>
                <w:lang w:eastAsia="en-GB"/>
              </w:rPr>
            </w:pPr>
            <w:r w:rsidRPr="00476AD2">
              <w:rPr>
                <w:color w:val="000000"/>
                <w:lang w:eastAsia="en-GB"/>
              </w:rPr>
              <w:t>19 06 05</w:t>
            </w:r>
          </w:p>
        </w:tc>
        <w:tc>
          <w:tcPr>
            <w:tcW w:w="3483" w:type="dxa"/>
            <w:shd w:val="clear" w:color="auto" w:fill="auto"/>
            <w:noWrap/>
            <w:vAlign w:val="bottom"/>
            <w:hideMark/>
          </w:tcPr>
          <w:p w14:paraId="32B6A52E" w14:textId="77777777" w:rsidR="00C21F8A" w:rsidRPr="00476AD2" w:rsidRDefault="00C21F8A" w:rsidP="00D97FAA">
            <w:pPr>
              <w:keepNext/>
              <w:keepLines/>
              <w:jc w:val="right"/>
              <w:rPr>
                <w:color w:val="000000"/>
                <w:lang w:eastAsia="en-GB"/>
              </w:rPr>
            </w:pPr>
            <w:r w:rsidRPr="00476AD2">
              <w:rPr>
                <w:color w:val="000000"/>
                <w:lang w:eastAsia="en-GB"/>
              </w:rPr>
              <w:t>0</w:t>
            </w:r>
          </w:p>
        </w:tc>
      </w:tr>
      <w:tr w:rsidR="00C21F8A" w:rsidRPr="00B01255" w14:paraId="0788BDF1" w14:textId="77777777" w:rsidTr="00C15676">
        <w:trPr>
          <w:trHeight w:val="240"/>
          <w:jc w:val="center"/>
        </w:trPr>
        <w:tc>
          <w:tcPr>
            <w:tcW w:w="1980" w:type="dxa"/>
            <w:shd w:val="clear" w:color="D9D9D9" w:fill="D9D9D9"/>
            <w:noWrap/>
            <w:vAlign w:val="bottom"/>
            <w:hideMark/>
          </w:tcPr>
          <w:p w14:paraId="23336BFA" w14:textId="77777777" w:rsidR="00C21F8A" w:rsidRPr="00476AD2" w:rsidRDefault="00C21F8A" w:rsidP="00D97FAA">
            <w:pPr>
              <w:keepNext/>
              <w:keepLines/>
              <w:rPr>
                <w:color w:val="000000"/>
                <w:lang w:eastAsia="en-GB"/>
              </w:rPr>
            </w:pPr>
            <w:r w:rsidRPr="00476AD2">
              <w:rPr>
                <w:color w:val="000000"/>
                <w:lang w:eastAsia="en-GB"/>
              </w:rPr>
              <w:t>20 01 33*</w:t>
            </w:r>
          </w:p>
        </w:tc>
        <w:tc>
          <w:tcPr>
            <w:tcW w:w="3402" w:type="dxa"/>
            <w:shd w:val="clear" w:color="D9D9D9" w:fill="D9D9D9"/>
            <w:noWrap/>
            <w:vAlign w:val="bottom"/>
            <w:hideMark/>
          </w:tcPr>
          <w:p w14:paraId="06C20AB9" w14:textId="77777777" w:rsidR="00C21F8A" w:rsidRPr="00476AD2" w:rsidRDefault="00C21F8A" w:rsidP="00D97FAA">
            <w:pPr>
              <w:keepNext/>
              <w:keepLines/>
              <w:jc w:val="right"/>
              <w:rPr>
                <w:color w:val="000000"/>
                <w:lang w:eastAsia="en-GB"/>
              </w:rPr>
            </w:pPr>
            <w:r w:rsidRPr="00476AD2">
              <w:rPr>
                <w:color w:val="000000"/>
                <w:lang w:eastAsia="en-GB"/>
              </w:rPr>
              <w:t>0</w:t>
            </w:r>
          </w:p>
        </w:tc>
        <w:tc>
          <w:tcPr>
            <w:tcW w:w="1843" w:type="dxa"/>
            <w:shd w:val="clear" w:color="D9D9D9" w:fill="D9D9D9"/>
            <w:noWrap/>
            <w:vAlign w:val="bottom"/>
            <w:hideMark/>
          </w:tcPr>
          <w:p w14:paraId="5D2217D3" w14:textId="77777777" w:rsidR="00C21F8A" w:rsidRPr="00476AD2" w:rsidRDefault="00C21F8A" w:rsidP="00D97FAA">
            <w:pPr>
              <w:keepNext/>
              <w:keepLines/>
              <w:rPr>
                <w:color w:val="000000"/>
                <w:lang w:eastAsia="en-GB"/>
              </w:rPr>
            </w:pPr>
            <w:r w:rsidRPr="00476AD2">
              <w:rPr>
                <w:color w:val="000000"/>
                <w:lang w:eastAsia="en-GB"/>
              </w:rPr>
              <w:t>19 06 06</w:t>
            </w:r>
          </w:p>
        </w:tc>
        <w:tc>
          <w:tcPr>
            <w:tcW w:w="3483" w:type="dxa"/>
            <w:shd w:val="clear" w:color="D9D9D9" w:fill="D9D9D9"/>
            <w:noWrap/>
            <w:vAlign w:val="bottom"/>
            <w:hideMark/>
          </w:tcPr>
          <w:p w14:paraId="7FF8D177" w14:textId="77777777" w:rsidR="00C21F8A" w:rsidRPr="00476AD2" w:rsidRDefault="00C21F8A" w:rsidP="00D97FAA">
            <w:pPr>
              <w:keepNext/>
              <w:keepLines/>
              <w:jc w:val="right"/>
              <w:rPr>
                <w:color w:val="000000"/>
                <w:lang w:eastAsia="en-GB"/>
              </w:rPr>
            </w:pPr>
            <w:r w:rsidRPr="00476AD2">
              <w:rPr>
                <w:color w:val="000000"/>
                <w:lang w:eastAsia="en-GB"/>
              </w:rPr>
              <w:t>0.2</w:t>
            </w:r>
          </w:p>
        </w:tc>
      </w:tr>
      <w:tr w:rsidR="00C21F8A" w:rsidRPr="00B01255" w14:paraId="2ADCA2C0" w14:textId="77777777" w:rsidTr="00C15676">
        <w:trPr>
          <w:trHeight w:val="240"/>
          <w:jc w:val="center"/>
        </w:trPr>
        <w:tc>
          <w:tcPr>
            <w:tcW w:w="1980" w:type="dxa"/>
            <w:shd w:val="clear" w:color="auto" w:fill="auto"/>
            <w:noWrap/>
            <w:vAlign w:val="bottom"/>
            <w:hideMark/>
          </w:tcPr>
          <w:p w14:paraId="23EB75D5" w14:textId="77777777" w:rsidR="00C21F8A" w:rsidRPr="00476AD2" w:rsidRDefault="00C21F8A" w:rsidP="00D97FAA">
            <w:pPr>
              <w:keepNext/>
              <w:keepLines/>
              <w:rPr>
                <w:color w:val="000000"/>
                <w:lang w:eastAsia="en-GB"/>
              </w:rPr>
            </w:pPr>
            <w:r w:rsidRPr="00476AD2">
              <w:rPr>
                <w:color w:val="000000"/>
                <w:lang w:eastAsia="en-GB"/>
              </w:rPr>
              <w:t>20 01 34</w:t>
            </w:r>
          </w:p>
        </w:tc>
        <w:tc>
          <w:tcPr>
            <w:tcW w:w="3402" w:type="dxa"/>
            <w:shd w:val="clear" w:color="auto" w:fill="auto"/>
            <w:noWrap/>
            <w:vAlign w:val="bottom"/>
            <w:hideMark/>
          </w:tcPr>
          <w:p w14:paraId="1B143776" w14:textId="77777777" w:rsidR="00C21F8A" w:rsidRPr="00476AD2" w:rsidRDefault="00C21F8A" w:rsidP="00D97FAA">
            <w:pPr>
              <w:keepNext/>
              <w:keepLines/>
              <w:jc w:val="right"/>
              <w:rPr>
                <w:color w:val="000000"/>
                <w:lang w:eastAsia="en-GB"/>
              </w:rPr>
            </w:pPr>
            <w:r w:rsidRPr="00476AD2">
              <w:rPr>
                <w:color w:val="000000"/>
                <w:lang w:eastAsia="en-GB"/>
              </w:rPr>
              <w:t>0</w:t>
            </w:r>
          </w:p>
        </w:tc>
        <w:tc>
          <w:tcPr>
            <w:tcW w:w="1843" w:type="dxa"/>
            <w:shd w:val="clear" w:color="auto" w:fill="auto"/>
            <w:noWrap/>
            <w:vAlign w:val="bottom"/>
            <w:hideMark/>
          </w:tcPr>
          <w:p w14:paraId="71A05D7D" w14:textId="77777777" w:rsidR="00C21F8A" w:rsidRPr="00476AD2" w:rsidRDefault="00C21F8A" w:rsidP="00D97FAA">
            <w:pPr>
              <w:keepNext/>
              <w:keepLines/>
              <w:rPr>
                <w:color w:val="000000"/>
                <w:lang w:eastAsia="en-GB"/>
              </w:rPr>
            </w:pPr>
            <w:r w:rsidRPr="00476AD2">
              <w:rPr>
                <w:color w:val="000000"/>
                <w:lang w:eastAsia="en-GB"/>
              </w:rPr>
              <w:t>19 12 01</w:t>
            </w:r>
          </w:p>
        </w:tc>
        <w:tc>
          <w:tcPr>
            <w:tcW w:w="3483" w:type="dxa"/>
            <w:shd w:val="clear" w:color="auto" w:fill="auto"/>
            <w:noWrap/>
            <w:vAlign w:val="bottom"/>
            <w:hideMark/>
          </w:tcPr>
          <w:p w14:paraId="302F8A62" w14:textId="77777777" w:rsidR="00C21F8A" w:rsidRPr="00476AD2" w:rsidRDefault="00C21F8A" w:rsidP="00D97FAA">
            <w:pPr>
              <w:keepNext/>
              <w:keepLines/>
              <w:jc w:val="right"/>
              <w:rPr>
                <w:color w:val="000000"/>
                <w:lang w:eastAsia="en-GB"/>
              </w:rPr>
            </w:pPr>
            <w:r w:rsidRPr="00476AD2">
              <w:rPr>
                <w:color w:val="000000"/>
                <w:lang w:eastAsia="en-GB"/>
              </w:rPr>
              <w:t>1</w:t>
            </w:r>
          </w:p>
        </w:tc>
      </w:tr>
      <w:tr w:rsidR="00C21F8A" w:rsidRPr="00B01255" w14:paraId="714BC15C" w14:textId="77777777" w:rsidTr="00C15676">
        <w:trPr>
          <w:trHeight w:val="240"/>
          <w:jc w:val="center"/>
        </w:trPr>
        <w:tc>
          <w:tcPr>
            <w:tcW w:w="1980" w:type="dxa"/>
            <w:shd w:val="clear" w:color="D9D9D9" w:fill="D9D9D9"/>
            <w:noWrap/>
            <w:vAlign w:val="bottom"/>
            <w:hideMark/>
          </w:tcPr>
          <w:p w14:paraId="6D5C6EB9" w14:textId="77777777" w:rsidR="00C21F8A" w:rsidRPr="00476AD2" w:rsidRDefault="00C21F8A" w:rsidP="00D97FAA">
            <w:pPr>
              <w:keepNext/>
              <w:keepLines/>
              <w:rPr>
                <w:color w:val="000000"/>
                <w:lang w:eastAsia="en-GB"/>
              </w:rPr>
            </w:pPr>
            <w:r w:rsidRPr="00476AD2">
              <w:rPr>
                <w:color w:val="000000"/>
                <w:lang w:eastAsia="en-GB"/>
              </w:rPr>
              <w:t>20 01 35*</w:t>
            </w:r>
          </w:p>
        </w:tc>
        <w:tc>
          <w:tcPr>
            <w:tcW w:w="3402" w:type="dxa"/>
            <w:shd w:val="clear" w:color="D9D9D9" w:fill="D9D9D9"/>
            <w:noWrap/>
            <w:vAlign w:val="bottom"/>
            <w:hideMark/>
          </w:tcPr>
          <w:p w14:paraId="0E109A48" w14:textId="77777777" w:rsidR="00C21F8A" w:rsidRPr="00476AD2" w:rsidRDefault="00C21F8A" w:rsidP="00D97FAA">
            <w:pPr>
              <w:keepNext/>
              <w:keepLines/>
              <w:jc w:val="right"/>
              <w:rPr>
                <w:color w:val="000000"/>
                <w:lang w:eastAsia="en-GB"/>
              </w:rPr>
            </w:pPr>
            <w:r w:rsidRPr="00476AD2">
              <w:rPr>
                <w:color w:val="000000"/>
                <w:lang w:eastAsia="en-GB"/>
              </w:rPr>
              <w:t>0</w:t>
            </w:r>
          </w:p>
        </w:tc>
        <w:tc>
          <w:tcPr>
            <w:tcW w:w="1843" w:type="dxa"/>
            <w:shd w:val="clear" w:color="D9D9D9" w:fill="D9D9D9"/>
            <w:noWrap/>
            <w:vAlign w:val="bottom"/>
            <w:hideMark/>
          </w:tcPr>
          <w:p w14:paraId="2DFB855D" w14:textId="77777777" w:rsidR="00C21F8A" w:rsidRPr="00476AD2" w:rsidRDefault="00C21F8A" w:rsidP="00D97FAA">
            <w:pPr>
              <w:keepNext/>
              <w:keepLines/>
              <w:rPr>
                <w:color w:val="000000"/>
                <w:lang w:eastAsia="en-GB"/>
              </w:rPr>
            </w:pPr>
            <w:r w:rsidRPr="00476AD2">
              <w:rPr>
                <w:color w:val="000000"/>
                <w:lang w:eastAsia="en-GB"/>
              </w:rPr>
              <w:t>19 12 02</w:t>
            </w:r>
          </w:p>
        </w:tc>
        <w:tc>
          <w:tcPr>
            <w:tcW w:w="3483" w:type="dxa"/>
            <w:shd w:val="clear" w:color="D9D9D9" w:fill="D9D9D9"/>
            <w:noWrap/>
            <w:vAlign w:val="bottom"/>
            <w:hideMark/>
          </w:tcPr>
          <w:p w14:paraId="25380605" w14:textId="77777777" w:rsidR="00C21F8A" w:rsidRPr="00476AD2" w:rsidRDefault="00C21F8A" w:rsidP="00D97FAA">
            <w:pPr>
              <w:keepNext/>
              <w:keepLines/>
              <w:jc w:val="right"/>
              <w:rPr>
                <w:color w:val="000000"/>
                <w:lang w:eastAsia="en-GB"/>
              </w:rPr>
            </w:pPr>
            <w:r w:rsidRPr="00476AD2">
              <w:rPr>
                <w:color w:val="000000"/>
                <w:lang w:eastAsia="en-GB"/>
              </w:rPr>
              <w:t>0</w:t>
            </w:r>
          </w:p>
        </w:tc>
      </w:tr>
      <w:tr w:rsidR="00C21F8A" w:rsidRPr="00B01255" w14:paraId="0BD0501A" w14:textId="77777777" w:rsidTr="00C15676">
        <w:trPr>
          <w:trHeight w:val="240"/>
          <w:jc w:val="center"/>
        </w:trPr>
        <w:tc>
          <w:tcPr>
            <w:tcW w:w="1980" w:type="dxa"/>
            <w:shd w:val="clear" w:color="auto" w:fill="auto"/>
            <w:noWrap/>
            <w:vAlign w:val="bottom"/>
            <w:hideMark/>
          </w:tcPr>
          <w:p w14:paraId="0245D492" w14:textId="77777777" w:rsidR="00C21F8A" w:rsidRPr="00476AD2" w:rsidRDefault="00C21F8A" w:rsidP="00D97FAA">
            <w:pPr>
              <w:keepNext/>
              <w:keepLines/>
              <w:rPr>
                <w:color w:val="000000"/>
                <w:lang w:eastAsia="en-GB"/>
              </w:rPr>
            </w:pPr>
            <w:r w:rsidRPr="00476AD2">
              <w:rPr>
                <w:color w:val="000000"/>
                <w:lang w:eastAsia="en-GB"/>
              </w:rPr>
              <w:t>20 01 36</w:t>
            </w:r>
          </w:p>
        </w:tc>
        <w:tc>
          <w:tcPr>
            <w:tcW w:w="3402" w:type="dxa"/>
            <w:shd w:val="clear" w:color="auto" w:fill="auto"/>
            <w:noWrap/>
            <w:vAlign w:val="bottom"/>
            <w:hideMark/>
          </w:tcPr>
          <w:p w14:paraId="4BF8991D" w14:textId="77777777" w:rsidR="00C21F8A" w:rsidRPr="00476AD2" w:rsidRDefault="00C21F8A" w:rsidP="00D97FAA">
            <w:pPr>
              <w:keepNext/>
              <w:keepLines/>
              <w:jc w:val="right"/>
              <w:rPr>
                <w:color w:val="000000"/>
                <w:lang w:eastAsia="en-GB"/>
              </w:rPr>
            </w:pPr>
            <w:r w:rsidRPr="00476AD2">
              <w:rPr>
                <w:color w:val="000000"/>
                <w:lang w:eastAsia="en-GB"/>
              </w:rPr>
              <w:t>0</w:t>
            </w:r>
          </w:p>
        </w:tc>
        <w:tc>
          <w:tcPr>
            <w:tcW w:w="1843" w:type="dxa"/>
            <w:shd w:val="clear" w:color="auto" w:fill="auto"/>
            <w:noWrap/>
            <w:vAlign w:val="bottom"/>
            <w:hideMark/>
          </w:tcPr>
          <w:p w14:paraId="1B16D098" w14:textId="77777777" w:rsidR="00C21F8A" w:rsidRPr="00476AD2" w:rsidRDefault="00C21F8A" w:rsidP="00D97FAA">
            <w:pPr>
              <w:keepNext/>
              <w:keepLines/>
              <w:rPr>
                <w:color w:val="000000"/>
                <w:lang w:eastAsia="en-GB"/>
              </w:rPr>
            </w:pPr>
            <w:r w:rsidRPr="00476AD2">
              <w:rPr>
                <w:color w:val="000000"/>
                <w:lang w:eastAsia="en-GB"/>
              </w:rPr>
              <w:t>19 12 03</w:t>
            </w:r>
          </w:p>
        </w:tc>
        <w:tc>
          <w:tcPr>
            <w:tcW w:w="3483" w:type="dxa"/>
            <w:shd w:val="clear" w:color="auto" w:fill="auto"/>
            <w:noWrap/>
            <w:vAlign w:val="bottom"/>
            <w:hideMark/>
          </w:tcPr>
          <w:p w14:paraId="554D26A4" w14:textId="77777777" w:rsidR="00C21F8A" w:rsidRPr="00476AD2" w:rsidRDefault="00C21F8A" w:rsidP="00D97FAA">
            <w:pPr>
              <w:keepNext/>
              <w:keepLines/>
              <w:jc w:val="right"/>
              <w:rPr>
                <w:color w:val="000000"/>
                <w:lang w:eastAsia="en-GB"/>
              </w:rPr>
            </w:pPr>
            <w:r w:rsidRPr="00476AD2">
              <w:rPr>
                <w:color w:val="000000"/>
                <w:lang w:eastAsia="en-GB"/>
              </w:rPr>
              <w:t>0</w:t>
            </w:r>
          </w:p>
        </w:tc>
      </w:tr>
      <w:tr w:rsidR="00C21F8A" w:rsidRPr="00B01255" w14:paraId="54BFAD3D" w14:textId="77777777" w:rsidTr="00C15676">
        <w:trPr>
          <w:trHeight w:val="240"/>
          <w:jc w:val="center"/>
        </w:trPr>
        <w:tc>
          <w:tcPr>
            <w:tcW w:w="1980" w:type="dxa"/>
            <w:shd w:val="clear" w:color="D9D9D9" w:fill="D9D9D9"/>
            <w:noWrap/>
            <w:vAlign w:val="bottom"/>
            <w:hideMark/>
          </w:tcPr>
          <w:p w14:paraId="519DA5D9" w14:textId="77777777" w:rsidR="00C21F8A" w:rsidRPr="00476AD2" w:rsidRDefault="00C21F8A" w:rsidP="00D97FAA">
            <w:pPr>
              <w:keepNext/>
              <w:keepLines/>
              <w:rPr>
                <w:color w:val="000000"/>
                <w:lang w:eastAsia="en-GB"/>
              </w:rPr>
            </w:pPr>
            <w:r w:rsidRPr="00476AD2">
              <w:rPr>
                <w:color w:val="000000"/>
                <w:lang w:eastAsia="en-GB"/>
              </w:rPr>
              <w:t>20 01 37*</w:t>
            </w:r>
          </w:p>
        </w:tc>
        <w:tc>
          <w:tcPr>
            <w:tcW w:w="3402" w:type="dxa"/>
            <w:shd w:val="clear" w:color="D9D9D9" w:fill="D9D9D9"/>
            <w:noWrap/>
            <w:vAlign w:val="bottom"/>
            <w:hideMark/>
          </w:tcPr>
          <w:p w14:paraId="27F05CB6" w14:textId="77777777" w:rsidR="00C21F8A" w:rsidRPr="00476AD2" w:rsidRDefault="00C21F8A" w:rsidP="00D97FAA">
            <w:pPr>
              <w:keepNext/>
              <w:keepLines/>
              <w:jc w:val="right"/>
              <w:rPr>
                <w:color w:val="000000"/>
                <w:lang w:eastAsia="en-GB"/>
              </w:rPr>
            </w:pPr>
            <w:r w:rsidRPr="00476AD2">
              <w:rPr>
                <w:color w:val="000000"/>
                <w:lang w:eastAsia="en-GB"/>
              </w:rPr>
              <w:t>1</w:t>
            </w:r>
          </w:p>
        </w:tc>
        <w:tc>
          <w:tcPr>
            <w:tcW w:w="1843" w:type="dxa"/>
            <w:shd w:val="clear" w:color="D9D9D9" w:fill="D9D9D9"/>
            <w:noWrap/>
            <w:vAlign w:val="bottom"/>
            <w:hideMark/>
          </w:tcPr>
          <w:p w14:paraId="4B2174A7" w14:textId="77777777" w:rsidR="00C21F8A" w:rsidRPr="00476AD2" w:rsidRDefault="00C21F8A" w:rsidP="00D97FAA">
            <w:pPr>
              <w:keepNext/>
              <w:keepLines/>
              <w:rPr>
                <w:color w:val="000000"/>
                <w:lang w:eastAsia="en-GB"/>
              </w:rPr>
            </w:pPr>
            <w:r w:rsidRPr="00476AD2">
              <w:rPr>
                <w:color w:val="000000"/>
                <w:lang w:eastAsia="en-GB"/>
              </w:rPr>
              <w:t>19 12 04</w:t>
            </w:r>
          </w:p>
        </w:tc>
        <w:tc>
          <w:tcPr>
            <w:tcW w:w="3483" w:type="dxa"/>
            <w:shd w:val="clear" w:color="D9D9D9" w:fill="D9D9D9"/>
            <w:noWrap/>
            <w:vAlign w:val="bottom"/>
            <w:hideMark/>
          </w:tcPr>
          <w:p w14:paraId="5D850FE5" w14:textId="77777777" w:rsidR="00C21F8A" w:rsidRPr="00476AD2" w:rsidRDefault="00C21F8A" w:rsidP="00D97FAA">
            <w:pPr>
              <w:keepNext/>
              <w:keepLines/>
              <w:jc w:val="right"/>
              <w:rPr>
                <w:color w:val="000000"/>
                <w:lang w:eastAsia="en-GB"/>
              </w:rPr>
            </w:pPr>
            <w:r w:rsidRPr="00476AD2">
              <w:rPr>
                <w:color w:val="000000"/>
                <w:lang w:eastAsia="en-GB"/>
              </w:rPr>
              <w:t>0</w:t>
            </w:r>
          </w:p>
        </w:tc>
      </w:tr>
      <w:tr w:rsidR="00C21F8A" w:rsidRPr="00B01255" w14:paraId="65563091" w14:textId="77777777" w:rsidTr="00C15676">
        <w:trPr>
          <w:trHeight w:val="240"/>
          <w:jc w:val="center"/>
        </w:trPr>
        <w:tc>
          <w:tcPr>
            <w:tcW w:w="1980" w:type="dxa"/>
            <w:shd w:val="clear" w:color="auto" w:fill="auto"/>
            <w:noWrap/>
            <w:vAlign w:val="bottom"/>
            <w:hideMark/>
          </w:tcPr>
          <w:p w14:paraId="5865F053" w14:textId="77777777" w:rsidR="00C21F8A" w:rsidRPr="00476AD2" w:rsidRDefault="00C21F8A" w:rsidP="00D97FAA">
            <w:pPr>
              <w:keepNext/>
              <w:keepLines/>
              <w:rPr>
                <w:color w:val="000000"/>
                <w:lang w:eastAsia="en-GB"/>
              </w:rPr>
            </w:pPr>
            <w:r w:rsidRPr="00476AD2">
              <w:rPr>
                <w:color w:val="000000"/>
                <w:lang w:eastAsia="en-GB"/>
              </w:rPr>
              <w:t>20 01 38</w:t>
            </w:r>
          </w:p>
        </w:tc>
        <w:tc>
          <w:tcPr>
            <w:tcW w:w="3402" w:type="dxa"/>
            <w:shd w:val="clear" w:color="auto" w:fill="auto"/>
            <w:noWrap/>
            <w:vAlign w:val="bottom"/>
            <w:hideMark/>
          </w:tcPr>
          <w:p w14:paraId="59C180F5" w14:textId="77777777" w:rsidR="00C21F8A" w:rsidRPr="00476AD2" w:rsidRDefault="00C21F8A" w:rsidP="00D97FAA">
            <w:pPr>
              <w:keepNext/>
              <w:keepLines/>
              <w:jc w:val="right"/>
              <w:rPr>
                <w:color w:val="000000"/>
                <w:lang w:eastAsia="en-GB"/>
              </w:rPr>
            </w:pPr>
            <w:r w:rsidRPr="00476AD2">
              <w:rPr>
                <w:color w:val="000000"/>
                <w:lang w:eastAsia="en-GB"/>
              </w:rPr>
              <w:t>1</w:t>
            </w:r>
          </w:p>
        </w:tc>
        <w:tc>
          <w:tcPr>
            <w:tcW w:w="1843" w:type="dxa"/>
            <w:shd w:val="clear" w:color="auto" w:fill="auto"/>
            <w:noWrap/>
            <w:vAlign w:val="bottom"/>
            <w:hideMark/>
          </w:tcPr>
          <w:p w14:paraId="6F7D2AEA" w14:textId="77777777" w:rsidR="00C21F8A" w:rsidRPr="00476AD2" w:rsidRDefault="00C21F8A" w:rsidP="00D97FAA">
            <w:pPr>
              <w:keepNext/>
              <w:keepLines/>
              <w:rPr>
                <w:color w:val="000000"/>
                <w:lang w:eastAsia="en-GB"/>
              </w:rPr>
            </w:pPr>
            <w:r w:rsidRPr="00476AD2">
              <w:rPr>
                <w:color w:val="000000"/>
                <w:lang w:eastAsia="en-GB"/>
              </w:rPr>
              <w:t>19 12 05</w:t>
            </w:r>
          </w:p>
        </w:tc>
        <w:tc>
          <w:tcPr>
            <w:tcW w:w="3483" w:type="dxa"/>
            <w:shd w:val="clear" w:color="auto" w:fill="auto"/>
            <w:noWrap/>
            <w:vAlign w:val="bottom"/>
            <w:hideMark/>
          </w:tcPr>
          <w:p w14:paraId="2FE45323" w14:textId="77777777" w:rsidR="00C21F8A" w:rsidRPr="00476AD2" w:rsidRDefault="00C21F8A" w:rsidP="00D97FAA">
            <w:pPr>
              <w:keepNext/>
              <w:keepLines/>
              <w:jc w:val="right"/>
              <w:rPr>
                <w:color w:val="000000"/>
                <w:lang w:eastAsia="en-GB"/>
              </w:rPr>
            </w:pPr>
            <w:r w:rsidRPr="00476AD2">
              <w:rPr>
                <w:color w:val="000000"/>
                <w:lang w:eastAsia="en-GB"/>
              </w:rPr>
              <w:t>0</w:t>
            </w:r>
          </w:p>
        </w:tc>
      </w:tr>
      <w:tr w:rsidR="00C21F8A" w:rsidRPr="00B01255" w14:paraId="3580CE2E" w14:textId="77777777" w:rsidTr="00C15676">
        <w:trPr>
          <w:trHeight w:val="240"/>
          <w:jc w:val="center"/>
        </w:trPr>
        <w:tc>
          <w:tcPr>
            <w:tcW w:w="1980" w:type="dxa"/>
            <w:shd w:val="clear" w:color="D9D9D9" w:fill="D9D9D9"/>
            <w:noWrap/>
            <w:vAlign w:val="bottom"/>
            <w:hideMark/>
          </w:tcPr>
          <w:p w14:paraId="36921620" w14:textId="77777777" w:rsidR="00C21F8A" w:rsidRPr="00476AD2" w:rsidRDefault="00C21F8A" w:rsidP="00D97FAA">
            <w:pPr>
              <w:keepNext/>
              <w:keepLines/>
              <w:rPr>
                <w:color w:val="000000"/>
                <w:lang w:eastAsia="en-GB"/>
              </w:rPr>
            </w:pPr>
            <w:r w:rsidRPr="00476AD2">
              <w:rPr>
                <w:color w:val="000000"/>
                <w:lang w:eastAsia="en-GB"/>
              </w:rPr>
              <w:t>20 01 39</w:t>
            </w:r>
          </w:p>
        </w:tc>
        <w:tc>
          <w:tcPr>
            <w:tcW w:w="3402" w:type="dxa"/>
            <w:shd w:val="clear" w:color="D9D9D9" w:fill="D9D9D9"/>
            <w:noWrap/>
            <w:vAlign w:val="bottom"/>
            <w:hideMark/>
          </w:tcPr>
          <w:p w14:paraId="1D678F3C" w14:textId="77777777" w:rsidR="00C21F8A" w:rsidRPr="00476AD2" w:rsidRDefault="00C21F8A" w:rsidP="00D97FAA">
            <w:pPr>
              <w:keepNext/>
              <w:keepLines/>
              <w:jc w:val="right"/>
              <w:rPr>
                <w:color w:val="000000"/>
                <w:lang w:eastAsia="en-GB"/>
              </w:rPr>
            </w:pPr>
            <w:r w:rsidRPr="00476AD2">
              <w:rPr>
                <w:color w:val="000000"/>
                <w:lang w:eastAsia="en-GB"/>
              </w:rPr>
              <w:t>0</w:t>
            </w:r>
          </w:p>
        </w:tc>
        <w:tc>
          <w:tcPr>
            <w:tcW w:w="1843" w:type="dxa"/>
            <w:shd w:val="clear" w:color="D9D9D9" w:fill="D9D9D9"/>
            <w:noWrap/>
            <w:vAlign w:val="bottom"/>
            <w:hideMark/>
          </w:tcPr>
          <w:p w14:paraId="28EEC0D2" w14:textId="77777777" w:rsidR="00C21F8A" w:rsidRPr="00476AD2" w:rsidRDefault="00C21F8A" w:rsidP="00D97FAA">
            <w:pPr>
              <w:keepNext/>
              <w:keepLines/>
              <w:rPr>
                <w:color w:val="000000"/>
                <w:lang w:eastAsia="en-GB"/>
              </w:rPr>
            </w:pPr>
            <w:r w:rsidRPr="00476AD2">
              <w:rPr>
                <w:color w:val="000000"/>
                <w:lang w:eastAsia="en-GB"/>
              </w:rPr>
              <w:t>19 12 06*</w:t>
            </w:r>
          </w:p>
        </w:tc>
        <w:tc>
          <w:tcPr>
            <w:tcW w:w="3483" w:type="dxa"/>
            <w:shd w:val="clear" w:color="D9D9D9" w:fill="D9D9D9"/>
            <w:noWrap/>
            <w:vAlign w:val="bottom"/>
            <w:hideMark/>
          </w:tcPr>
          <w:p w14:paraId="6A6811D3" w14:textId="77777777" w:rsidR="00C21F8A" w:rsidRPr="00476AD2" w:rsidRDefault="00C21F8A" w:rsidP="00D97FAA">
            <w:pPr>
              <w:keepNext/>
              <w:keepLines/>
              <w:jc w:val="right"/>
              <w:rPr>
                <w:color w:val="000000"/>
                <w:lang w:eastAsia="en-GB"/>
              </w:rPr>
            </w:pPr>
            <w:r w:rsidRPr="00476AD2">
              <w:rPr>
                <w:color w:val="000000"/>
                <w:lang w:eastAsia="en-GB"/>
              </w:rPr>
              <w:t>1</w:t>
            </w:r>
          </w:p>
        </w:tc>
      </w:tr>
      <w:tr w:rsidR="00C21F8A" w:rsidRPr="00B01255" w14:paraId="69899CD9" w14:textId="77777777" w:rsidTr="00C15676">
        <w:trPr>
          <w:trHeight w:val="240"/>
          <w:jc w:val="center"/>
        </w:trPr>
        <w:tc>
          <w:tcPr>
            <w:tcW w:w="1980" w:type="dxa"/>
            <w:shd w:val="clear" w:color="auto" w:fill="auto"/>
            <w:noWrap/>
            <w:vAlign w:val="bottom"/>
            <w:hideMark/>
          </w:tcPr>
          <w:p w14:paraId="29727E39" w14:textId="77777777" w:rsidR="00C21F8A" w:rsidRPr="00476AD2" w:rsidRDefault="00C21F8A" w:rsidP="00D97FAA">
            <w:pPr>
              <w:keepNext/>
              <w:keepLines/>
              <w:rPr>
                <w:color w:val="000000"/>
                <w:lang w:eastAsia="en-GB"/>
              </w:rPr>
            </w:pPr>
            <w:r w:rsidRPr="00476AD2">
              <w:rPr>
                <w:color w:val="000000"/>
                <w:lang w:eastAsia="en-GB"/>
              </w:rPr>
              <w:t>20 01 40</w:t>
            </w:r>
          </w:p>
        </w:tc>
        <w:tc>
          <w:tcPr>
            <w:tcW w:w="3402" w:type="dxa"/>
            <w:shd w:val="clear" w:color="auto" w:fill="auto"/>
            <w:noWrap/>
            <w:vAlign w:val="bottom"/>
            <w:hideMark/>
          </w:tcPr>
          <w:p w14:paraId="28611D6F" w14:textId="77777777" w:rsidR="00C21F8A" w:rsidRPr="00476AD2" w:rsidRDefault="00C21F8A" w:rsidP="00D97FAA">
            <w:pPr>
              <w:keepNext/>
              <w:keepLines/>
              <w:jc w:val="right"/>
              <w:rPr>
                <w:color w:val="000000"/>
                <w:lang w:eastAsia="en-GB"/>
              </w:rPr>
            </w:pPr>
            <w:r w:rsidRPr="00476AD2">
              <w:rPr>
                <w:color w:val="000000"/>
                <w:lang w:eastAsia="en-GB"/>
              </w:rPr>
              <w:t>0</w:t>
            </w:r>
          </w:p>
        </w:tc>
        <w:tc>
          <w:tcPr>
            <w:tcW w:w="1843" w:type="dxa"/>
            <w:shd w:val="clear" w:color="auto" w:fill="auto"/>
            <w:noWrap/>
            <w:vAlign w:val="bottom"/>
            <w:hideMark/>
          </w:tcPr>
          <w:p w14:paraId="30B3052A" w14:textId="77777777" w:rsidR="00C21F8A" w:rsidRPr="00476AD2" w:rsidRDefault="00C21F8A" w:rsidP="00D97FAA">
            <w:pPr>
              <w:keepNext/>
              <w:keepLines/>
              <w:rPr>
                <w:color w:val="000000"/>
                <w:lang w:eastAsia="en-GB"/>
              </w:rPr>
            </w:pPr>
            <w:r w:rsidRPr="00476AD2">
              <w:rPr>
                <w:color w:val="000000"/>
                <w:lang w:eastAsia="en-GB"/>
              </w:rPr>
              <w:t>19 12 07</w:t>
            </w:r>
          </w:p>
        </w:tc>
        <w:tc>
          <w:tcPr>
            <w:tcW w:w="3483" w:type="dxa"/>
            <w:shd w:val="clear" w:color="auto" w:fill="auto"/>
            <w:noWrap/>
            <w:vAlign w:val="bottom"/>
            <w:hideMark/>
          </w:tcPr>
          <w:p w14:paraId="5ED9EDEE" w14:textId="77777777" w:rsidR="00C21F8A" w:rsidRPr="00476AD2" w:rsidRDefault="00C21F8A" w:rsidP="00D97FAA">
            <w:pPr>
              <w:keepNext/>
              <w:keepLines/>
              <w:jc w:val="right"/>
              <w:rPr>
                <w:color w:val="000000"/>
                <w:lang w:eastAsia="en-GB"/>
              </w:rPr>
            </w:pPr>
            <w:r w:rsidRPr="00476AD2">
              <w:rPr>
                <w:color w:val="000000"/>
                <w:lang w:eastAsia="en-GB"/>
              </w:rPr>
              <w:t>1</w:t>
            </w:r>
          </w:p>
        </w:tc>
      </w:tr>
      <w:tr w:rsidR="00C21F8A" w:rsidRPr="00B01255" w14:paraId="66378FD9" w14:textId="77777777" w:rsidTr="00C15676">
        <w:trPr>
          <w:trHeight w:val="240"/>
          <w:jc w:val="center"/>
        </w:trPr>
        <w:tc>
          <w:tcPr>
            <w:tcW w:w="1980" w:type="dxa"/>
            <w:shd w:val="clear" w:color="D9D9D9" w:fill="D9D9D9"/>
            <w:noWrap/>
            <w:vAlign w:val="bottom"/>
            <w:hideMark/>
          </w:tcPr>
          <w:p w14:paraId="5F53256B" w14:textId="77777777" w:rsidR="00C21F8A" w:rsidRPr="00476AD2" w:rsidRDefault="00C21F8A" w:rsidP="00D97FAA">
            <w:pPr>
              <w:keepNext/>
              <w:keepLines/>
              <w:rPr>
                <w:color w:val="000000"/>
                <w:lang w:eastAsia="en-GB"/>
              </w:rPr>
            </w:pPr>
            <w:r w:rsidRPr="00476AD2">
              <w:rPr>
                <w:color w:val="000000"/>
                <w:lang w:eastAsia="en-GB"/>
              </w:rPr>
              <w:t>20 01 41</w:t>
            </w:r>
          </w:p>
        </w:tc>
        <w:tc>
          <w:tcPr>
            <w:tcW w:w="3402" w:type="dxa"/>
            <w:shd w:val="clear" w:color="D9D9D9" w:fill="D9D9D9"/>
            <w:noWrap/>
            <w:vAlign w:val="bottom"/>
            <w:hideMark/>
          </w:tcPr>
          <w:p w14:paraId="13CF6BFD" w14:textId="77777777" w:rsidR="00C21F8A" w:rsidRPr="00476AD2" w:rsidRDefault="00C21F8A" w:rsidP="00D97FAA">
            <w:pPr>
              <w:keepNext/>
              <w:keepLines/>
              <w:jc w:val="right"/>
              <w:rPr>
                <w:color w:val="000000"/>
                <w:lang w:eastAsia="en-GB"/>
              </w:rPr>
            </w:pPr>
            <w:r w:rsidRPr="00476AD2">
              <w:rPr>
                <w:color w:val="000000"/>
                <w:lang w:eastAsia="en-GB"/>
              </w:rPr>
              <w:t>0</w:t>
            </w:r>
          </w:p>
        </w:tc>
        <w:tc>
          <w:tcPr>
            <w:tcW w:w="1843" w:type="dxa"/>
            <w:shd w:val="clear" w:color="D9D9D9" w:fill="D9D9D9"/>
            <w:noWrap/>
            <w:vAlign w:val="bottom"/>
            <w:hideMark/>
          </w:tcPr>
          <w:p w14:paraId="176E94E4" w14:textId="77777777" w:rsidR="00C21F8A" w:rsidRPr="00476AD2" w:rsidRDefault="00C21F8A" w:rsidP="00D97FAA">
            <w:pPr>
              <w:keepNext/>
              <w:keepLines/>
              <w:rPr>
                <w:color w:val="000000"/>
                <w:lang w:eastAsia="en-GB"/>
              </w:rPr>
            </w:pPr>
            <w:r w:rsidRPr="00476AD2">
              <w:rPr>
                <w:color w:val="000000"/>
                <w:lang w:eastAsia="en-GB"/>
              </w:rPr>
              <w:t>19 12 08</w:t>
            </w:r>
          </w:p>
        </w:tc>
        <w:tc>
          <w:tcPr>
            <w:tcW w:w="3483" w:type="dxa"/>
            <w:shd w:val="clear" w:color="D9D9D9" w:fill="D9D9D9"/>
            <w:noWrap/>
            <w:vAlign w:val="bottom"/>
            <w:hideMark/>
          </w:tcPr>
          <w:p w14:paraId="0852A95A" w14:textId="77777777" w:rsidR="00C21F8A" w:rsidRPr="00476AD2" w:rsidRDefault="00C21F8A" w:rsidP="00D97FAA">
            <w:pPr>
              <w:keepNext/>
              <w:keepLines/>
              <w:jc w:val="right"/>
              <w:rPr>
                <w:color w:val="000000"/>
                <w:lang w:eastAsia="en-GB"/>
              </w:rPr>
            </w:pPr>
            <w:r w:rsidRPr="00476AD2">
              <w:rPr>
                <w:color w:val="000000"/>
                <w:lang w:eastAsia="en-GB"/>
              </w:rPr>
              <w:t>0.5</w:t>
            </w:r>
          </w:p>
        </w:tc>
      </w:tr>
      <w:tr w:rsidR="00C21F8A" w:rsidRPr="00B01255" w14:paraId="2875A42A" w14:textId="77777777" w:rsidTr="00C15676">
        <w:trPr>
          <w:trHeight w:val="240"/>
          <w:jc w:val="center"/>
        </w:trPr>
        <w:tc>
          <w:tcPr>
            <w:tcW w:w="1980" w:type="dxa"/>
            <w:shd w:val="clear" w:color="auto" w:fill="auto"/>
            <w:noWrap/>
            <w:vAlign w:val="bottom"/>
            <w:hideMark/>
          </w:tcPr>
          <w:p w14:paraId="7C9673D6" w14:textId="77777777" w:rsidR="00C21F8A" w:rsidRPr="00476AD2" w:rsidRDefault="00C21F8A" w:rsidP="00D97FAA">
            <w:pPr>
              <w:keepNext/>
              <w:keepLines/>
              <w:rPr>
                <w:color w:val="000000"/>
                <w:lang w:eastAsia="en-GB"/>
              </w:rPr>
            </w:pPr>
            <w:r w:rsidRPr="00476AD2">
              <w:rPr>
                <w:color w:val="000000"/>
                <w:lang w:eastAsia="en-GB"/>
              </w:rPr>
              <w:t>20 01 99</w:t>
            </w:r>
          </w:p>
        </w:tc>
        <w:tc>
          <w:tcPr>
            <w:tcW w:w="3402" w:type="dxa"/>
            <w:shd w:val="clear" w:color="auto" w:fill="auto"/>
            <w:noWrap/>
            <w:vAlign w:val="bottom"/>
            <w:hideMark/>
          </w:tcPr>
          <w:p w14:paraId="32E6CA2F" w14:textId="77777777" w:rsidR="00C21F8A" w:rsidRPr="00476AD2" w:rsidRDefault="00C21F8A" w:rsidP="00D97FAA">
            <w:pPr>
              <w:keepNext/>
              <w:keepLines/>
              <w:jc w:val="right"/>
              <w:rPr>
                <w:color w:val="000000"/>
                <w:lang w:eastAsia="en-GB"/>
              </w:rPr>
            </w:pPr>
            <w:r w:rsidRPr="00476AD2">
              <w:rPr>
                <w:color w:val="000000"/>
                <w:lang w:eastAsia="en-GB"/>
              </w:rPr>
              <w:t>0.63</w:t>
            </w:r>
          </w:p>
        </w:tc>
        <w:tc>
          <w:tcPr>
            <w:tcW w:w="1843" w:type="dxa"/>
            <w:shd w:val="clear" w:color="auto" w:fill="auto"/>
            <w:noWrap/>
            <w:vAlign w:val="bottom"/>
            <w:hideMark/>
          </w:tcPr>
          <w:p w14:paraId="5AE74736" w14:textId="77777777" w:rsidR="00C21F8A" w:rsidRPr="00476AD2" w:rsidRDefault="00C21F8A" w:rsidP="00D97FAA">
            <w:pPr>
              <w:keepNext/>
              <w:keepLines/>
              <w:rPr>
                <w:color w:val="000000"/>
                <w:lang w:eastAsia="en-GB"/>
              </w:rPr>
            </w:pPr>
            <w:r w:rsidRPr="00476AD2">
              <w:rPr>
                <w:color w:val="000000"/>
                <w:lang w:eastAsia="en-GB"/>
              </w:rPr>
              <w:t>19 12 09</w:t>
            </w:r>
          </w:p>
        </w:tc>
        <w:tc>
          <w:tcPr>
            <w:tcW w:w="3483" w:type="dxa"/>
            <w:shd w:val="clear" w:color="auto" w:fill="auto"/>
            <w:noWrap/>
            <w:vAlign w:val="bottom"/>
            <w:hideMark/>
          </w:tcPr>
          <w:p w14:paraId="75A3D029" w14:textId="77777777" w:rsidR="00C21F8A" w:rsidRPr="00476AD2" w:rsidRDefault="00C21F8A" w:rsidP="00D97FAA">
            <w:pPr>
              <w:keepNext/>
              <w:keepLines/>
              <w:jc w:val="right"/>
              <w:rPr>
                <w:color w:val="000000"/>
                <w:lang w:eastAsia="en-GB"/>
              </w:rPr>
            </w:pPr>
            <w:r w:rsidRPr="00476AD2">
              <w:rPr>
                <w:color w:val="000000"/>
                <w:lang w:eastAsia="en-GB"/>
              </w:rPr>
              <w:t>0</w:t>
            </w:r>
          </w:p>
        </w:tc>
      </w:tr>
      <w:tr w:rsidR="00C21F8A" w:rsidRPr="00B01255" w14:paraId="4FAABFA9" w14:textId="77777777" w:rsidTr="00C15676">
        <w:trPr>
          <w:trHeight w:val="240"/>
          <w:jc w:val="center"/>
        </w:trPr>
        <w:tc>
          <w:tcPr>
            <w:tcW w:w="1980" w:type="dxa"/>
            <w:shd w:val="clear" w:color="D9D9D9" w:fill="D9D9D9"/>
            <w:noWrap/>
            <w:vAlign w:val="bottom"/>
            <w:hideMark/>
          </w:tcPr>
          <w:p w14:paraId="4427AF0E" w14:textId="77777777" w:rsidR="00C21F8A" w:rsidRPr="00476AD2" w:rsidRDefault="00C21F8A" w:rsidP="00D97FAA">
            <w:pPr>
              <w:keepNext/>
              <w:keepLines/>
              <w:rPr>
                <w:color w:val="000000"/>
                <w:lang w:eastAsia="en-GB"/>
              </w:rPr>
            </w:pPr>
            <w:r w:rsidRPr="00476AD2">
              <w:rPr>
                <w:color w:val="000000"/>
                <w:lang w:eastAsia="en-GB"/>
              </w:rPr>
              <w:t>20 02 01</w:t>
            </w:r>
          </w:p>
        </w:tc>
        <w:tc>
          <w:tcPr>
            <w:tcW w:w="3402" w:type="dxa"/>
            <w:shd w:val="clear" w:color="D9D9D9" w:fill="D9D9D9"/>
            <w:noWrap/>
            <w:vAlign w:val="bottom"/>
            <w:hideMark/>
          </w:tcPr>
          <w:p w14:paraId="41739715" w14:textId="77777777" w:rsidR="00C21F8A" w:rsidRPr="00476AD2" w:rsidRDefault="00C21F8A" w:rsidP="00D97FAA">
            <w:pPr>
              <w:keepNext/>
              <w:keepLines/>
              <w:jc w:val="right"/>
              <w:rPr>
                <w:color w:val="000000"/>
                <w:lang w:eastAsia="en-GB"/>
              </w:rPr>
            </w:pPr>
            <w:r w:rsidRPr="00476AD2">
              <w:rPr>
                <w:color w:val="000000"/>
                <w:lang w:eastAsia="en-GB"/>
              </w:rPr>
              <w:t>1</w:t>
            </w:r>
          </w:p>
        </w:tc>
        <w:tc>
          <w:tcPr>
            <w:tcW w:w="1843" w:type="dxa"/>
            <w:shd w:val="clear" w:color="D9D9D9" w:fill="D9D9D9"/>
            <w:noWrap/>
            <w:vAlign w:val="bottom"/>
            <w:hideMark/>
          </w:tcPr>
          <w:p w14:paraId="0A77E928" w14:textId="77777777" w:rsidR="00C21F8A" w:rsidRPr="00476AD2" w:rsidRDefault="00C21F8A" w:rsidP="00D97FAA">
            <w:pPr>
              <w:keepNext/>
              <w:keepLines/>
              <w:rPr>
                <w:color w:val="000000"/>
                <w:lang w:eastAsia="en-GB"/>
              </w:rPr>
            </w:pPr>
            <w:r w:rsidRPr="00476AD2">
              <w:rPr>
                <w:color w:val="000000"/>
                <w:lang w:eastAsia="en-GB"/>
              </w:rPr>
              <w:t>19 12 10</w:t>
            </w:r>
          </w:p>
        </w:tc>
        <w:tc>
          <w:tcPr>
            <w:tcW w:w="3483" w:type="dxa"/>
            <w:shd w:val="clear" w:color="D9D9D9" w:fill="D9D9D9"/>
            <w:noWrap/>
            <w:vAlign w:val="bottom"/>
            <w:hideMark/>
          </w:tcPr>
          <w:p w14:paraId="353865EB" w14:textId="77777777" w:rsidR="00C21F8A" w:rsidRPr="00476AD2" w:rsidRDefault="00C21F8A" w:rsidP="00D97FAA">
            <w:pPr>
              <w:keepNext/>
              <w:keepLines/>
              <w:jc w:val="right"/>
              <w:rPr>
                <w:color w:val="000000"/>
                <w:lang w:eastAsia="en-GB"/>
              </w:rPr>
            </w:pPr>
            <w:r w:rsidRPr="00476AD2">
              <w:rPr>
                <w:color w:val="000000"/>
                <w:lang w:eastAsia="en-GB"/>
              </w:rPr>
              <w:t>0.5</w:t>
            </w:r>
          </w:p>
        </w:tc>
      </w:tr>
      <w:tr w:rsidR="00C21F8A" w:rsidRPr="00B01255" w14:paraId="1E308641" w14:textId="77777777" w:rsidTr="00C15676">
        <w:trPr>
          <w:trHeight w:val="240"/>
          <w:jc w:val="center"/>
        </w:trPr>
        <w:tc>
          <w:tcPr>
            <w:tcW w:w="1980" w:type="dxa"/>
            <w:shd w:val="clear" w:color="auto" w:fill="auto"/>
            <w:noWrap/>
            <w:vAlign w:val="bottom"/>
            <w:hideMark/>
          </w:tcPr>
          <w:p w14:paraId="6487A7AF" w14:textId="77777777" w:rsidR="00C21F8A" w:rsidRPr="00476AD2" w:rsidRDefault="00C21F8A" w:rsidP="00D97FAA">
            <w:pPr>
              <w:keepNext/>
              <w:keepLines/>
              <w:rPr>
                <w:color w:val="000000"/>
                <w:lang w:eastAsia="en-GB"/>
              </w:rPr>
            </w:pPr>
            <w:r w:rsidRPr="00476AD2">
              <w:rPr>
                <w:color w:val="000000"/>
                <w:lang w:eastAsia="en-GB"/>
              </w:rPr>
              <w:t>20 02 02</w:t>
            </w:r>
          </w:p>
        </w:tc>
        <w:tc>
          <w:tcPr>
            <w:tcW w:w="3402" w:type="dxa"/>
            <w:shd w:val="clear" w:color="auto" w:fill="auto"/>
            <w:noWrap/>
            <w:vAlign w:val="bottom"/>
            <w:hideMark/>
          </w:tcPr>
          <w:p w14:paraId="4338D6FD" w14:textId="77777777" w:rsidR="00C21F8A" w:rsidRPr="00476AD2" w:rsidRDefault="00C21F8A" w:rsidP="00D97FAA">
            <w:pPr>
              <w:keepNext/>
              <w:keepLines/>
              <w:jc w:val="right"/>
              <w:rPr>
                <w:color w:val="000000"/>
                <w:lang w:eastAsia="en-GB"/>
              </w:rPr>
            </w:pPr>
            <w:r w:rsidRPr="00476AD2">
              <w:rPr>
                <w:color w:val="000000"/>
                <w:lang w:eastAsia="en-GB"/>
              </w:rPr>
              <w:t>0</w:t>
            </w:r>
          </w:p>
        </w:tc>
        <w:tc>
          <w:tcPr>
            <w:tcW w:w="1843" w:type="dxa"/>
            <w:shd w:val="clear" w:color="auto" w:fill="auto"/>
            <w:noWrap/>
            <w:vAlign w:val="bottom"/>
            <w:hideMark/>
          </w:tcPr>
          <w:p w14:paraId="769C8FC2" w14:textId="77777777" w:rsidR="00C21F8A" w:rsidRPr="00476AD2" w:rsidRDefault="00C21F8A" w:rsidP="00D97FAA">
            <w:pPr>
              <w:keepNext/>
              <w:keepLines/>
              <w:rPr>
                <w:color w:val="000000"/>
                <w:lang w:eastAsia="en-GB"/>
              </w:rPr>
            </w:pPr>
            <w:r w:rsidRPr="00476AD2">
              <w:rPr>
                <w:color w:val="000000"/>
                <w:lang w:eastAsia="en-GB"/>
              </w:rPr>
              <w:t>19 12 11*</w:t>
            </w:r>
          </w:p>
        </w:tc>
        <w:tc>
          <w:tcPr>
            <w:tcW w:w="3483" w:type="dxa"/>
            <w:shd w:val="clear" w:color="auto" w:fill="auto"/>
            <w:noWrap/>
            <w:vAlign w:val="bottom"/>
            <w:hideMark/>
          </w:tcPr>
          <w:p w14:paraId="6F43FC3C" w14:textId="77777777" w:rsidR="00C21F8A" w:rsidRPr="00476AD2" w:rsidRDefault="00C21F8A" w:rsidP="00D97FAA">
            <w:pPr>
              <w:keepNext/>
              <w:keepLines/>
              <w:jc w:val="right"/>
              <w:rPr>
                <w:color w:val="000000"/>
                <w:lang w:eastAsia="en-GB"/>
              </w:rPr>
            </w:pPr>
            <w:r w:rsidRPr="00476AD2">
              <w:rPr>
                <w:color w:val="000000"/>
                <w:lang w:eastAsia="en-GB"/>
              </w:rPr>
              <w:t>0.5</w:t>
            </w:r>
          </w:p>
        </w:tc>
      </w:tr>
      <w:tr w:rsidR="00C21F8A" w:rsidRPr="00B01255" w14:paraId="244B7D0E" w14:textId="77777777" w:rsidTr="00C15676">
        <w:trPr>
          <w:trHeight w:val="240"/>
          <w:jc w:val="center"/>
        </w:trPr>
        <w:tc>
          <w:tcPr>
            <w:tcW w:w="1980" w:type="dxa"/>
            <w:shd w:val="clear" w:color="D9D9D9" w:fill="D9D9D9"/>
            <w:noWrap/>
            <w:vAlign w:val="bottom"/>
            <w:hideMark/>
          </w:tcPr>
          <w:p w14:paraId="469B3A37" w14:textId="77777777" w:rsidR="00C21F8A" w:rsidRPr="00476AD2" w:rsidRDefault="00C21F8A" w:rsidP="00D97FAA">
            <w:pPr>
              <w:keepNext/>
              <w:keepLines/>
              <w:rPr>
                <w:color w:val="000000"/>
                <w:lang w:eastAsia="en-GB"/>
              </w:rPr>
            </w:pPr>
            <w:r w:rsidRPr="00476AD2">
              <w:rPr>
                <w:color w:val="000000"/>
                <w:lang w:eastAsia="en-GB"/>
              </w:rPr>
              <w:t>20 02 03</w:t>
            </w:r>
          </w:p>
        </w:tc>
        <w:tc>
          <w:tcPr>
            <w:tcW w:w="3402" w:type="dxa"/>
            <w:shd w:val="clear" w:color="D9D9D9" w:fill="D9D9D9"/>
            <w:noWrap/>
            <w:vAlign w:val="bottom"/>
            <w:hideMark/>
          </w:tcPr>
          <w:p w14:paraId="4C151836" w14:textId="77777777" w:rsidR="00C21F8A" w:rsidRPr="00476AD2" w:rsidRDefault="00C21F8A" w:rsidP="00D97FAA">
            <w:pPr>
              <w:keepNext/>
              <w:keepLines/>
              <w:jc w:val="right"/>
              <w:rPr>
                <w:color w:val="000000"/>
                <w:lang w:eastAsia="en-GB"/>
              </w:rPr>
            </w:pPr>
            <w:r w:rsidRPr="00476AD2">
              <w:rPr>
                <w:color w:val="000000"/>
                <w:lang w:eastAsia="en-GB"/>
              </w:rPr>
              <w:t>0</w:t>
            </w:r>
          </w:p>
        </w:tc>
        <w:tc>
          <w:tcPr>
            <w:tcW w:w="1843" w:type="dxa"/>
            <w:shd w:val="clear" w:color="D9D9D9" w:fill="D9D9D9"/>
            <w:noWrap/>
            <w:vAlign w:val="bottom"/>
            <w:hideMark/>
          </w:tcPr>
          <w:p w14:paraId="604EAD5A" w14:textId="77777777" w:rsidR="00C21F8A" w:rsidRPr="00476AD2" w:rsidRDefault="00C21F8A" w:rsidP="00D97FAA">
            <w:pPr>
              <w:keepNext/>
              <w:keepLines/>
              <w:rPr>
                <w:color w:val="000000"/>
                <w:lang w:eastAsia="en-GB"/>
              </w:rPr>
            </w:pPr>
            <w:r w:rsidRPr="00476AD2">
              <w:rPr>
                <w:color w:val="000000"/>
                <w:lang w:eastAsia="en-GB"/>
              </w:rPr>
              <w:t>19 12 12</w:t>
            </w:r>
          </w:p>
        </w:tc>
        <w:tc>
          <w:tcPr>
            <w:tcW w:w="3483" w:type="dxa"/>
            <w:shd w:val="clear" w:color="D9D9D9" w:fill="D9D9D9"/>
            <w:noWrap/>
            <w:vAlign w:val="bottom"/>
            <w:hideMark/>
          </w:tcPr>
          <w:p w14:paraId="455D3873" w14:textId="77777777" w:rsidR="00C21F8A" w:rsidRPr="00476AD2" w:rsidRDefault="00C21F8A" w:rsidP="00D97FAA">
            <w:pPr>
              <w:keepNext/>
              <w:keepLines/>
              <w:jc w:val="right"/>
              <w:rPr>
                <w:color w:val="000000"/>
                <w:lang w:eastAsia="en-GB"/>
              </w:rPr>
            </w:pPr>
            <w:r w:rsidRPr="00476AD2">
              <w:rPr>
                <w:color w:val="000000"/>
                <w:lang w:eastAsia="en-GB"/>
              </w:rPr>
              <w:t>0.63</w:t>
            </w:r>
          </w:p>
        </w:tc>
      </w:tr>
      <w:tr w:rsidR="00C21F8A" w:rsidRPr="00B01255" w14:paraId="2BA4B8E6" w14:textId="77777777" w:rsidTr="00C15676">
        <w:trPr>
          <w:trHeight w:val="240"/>
          <w:jc w:val="center"/>
        </w:trPr>
        <w:tc>
          <w:tcPr>
            <w:tcW w:w="1980" w:type="dxa"/>
            <w:shd w:val="clear" w:color="auto" w:fill="auto"/>
            <w:noWrap/>
            <w:vAlign w:val="bottom"/>
            <w:hideMark/>
          </w:tcPr>
          <w:p w14:paraId="7F093D6D" w14:textId="77777777" w:rsidR="00C21F8A" w:rsidRPr="00476AD2" w:rsidRDefault="00C21F8A" w:rsidP="00D97FAA">
            <w:pPr>
              <w:keepNext/>
              <w:keepLines/>
              <w:rPr>
                <w:color w:val="000000"/>
                <w:lang w:eastAsia="en-GB"/>
              </w:rPr>
            </w:pPr>
            <w:r w:rsidRPr="00476AD2">
              <w:rPr>
                <w:color w:val="000000"/>
                <w:lang w:eastAsia="en-GB"/>
              </w:rPr>
              <w:t>20 03 01</w:t>
            </w:r>
          </w:p>
        </w:tc>
        <w:tc>
          <w:tcPr>
            <w:tcW w:w="3402" w:type="dxa"/>
            <w:shd w:val="clear" w:color="auto" w:fill="auto"/>
            <w:noWrap/>
            <w:vAlign w:val="bottom"/>
            <w:hideMark/>
          </w:tcPr>
          <w:p w14:paraId="20867968" w14:textId="77777777" w:rsidR="00C21F8A" w:rsidRPr="00476AD2" w:rsidRDefault="00C21F8A" w:rsidP="00D97FAA">
            <w:pPr>
              <w:keepNext/>
              <w:keepLines/>
              <w:jc w:val="right"/>
              <w:rPr>
                <w:color w:val="000000"/>
                <w:lang w:eastAsia="en-GB"/>
              </w:rPr>
            </w:pPr>
            <w:r w:rsidRPr="00476AD2">
              <w:rPr>
                <w:color w:val="000000"/>
                <w:lang w:eastAsia="en-GB"/>
              </w:rPr>
              <w:t>0.63</w:t>
            </w:r>
          </w:p>
        </w:tc>
        <w:tc>
          <w:tcPr>
            <w:tcW w:w="1843" w:type="dxa"/>
            <w:shd w:val="clear" w:color="auto" w:fill="auto"/>
            <w:noWrap/>
            <w:vAlign w:val="bottom"/>
            <w:hideMark/>
          </w:tcPr>
          <w:p w14:paraId="61EC5987" w14:textId="77777777" w:rsidR="00C21F8A" w:rsidRPr="00476AD2" w:rsidRDefault="00C21F8A" w:rsidP="00D97FAA">
            <w:pPr>
              <w:keepNext/>
              <w:keepLines/>
              <w:rPr>
                <w:color w:val="000000"/>
                <w:lang w:eastAsia="en-GB"/>
              </w:rPr>
            </w:pPr>
            <w:r w:rsidRPr="00476AD2">
              <w:rPr>
                <w:color w:val="000000"/>
                <w:lang w:eastAsia="en-GB"/>
              </w:rPr>
              <w:t>15 01 01</w:t>
            </w:r>
          </w:p>
        </w:tc>
        <w:tc>
          <w:tcPr>
            <w:tcW w:w="3483" w:type="dxa"/>
            <w:shd w:val="clear" w:color="auto" w:fill="auto"/>
            <w:noWrap/>
            <w:vAlign w:val="bottom"/>
            <w:hideMark/>
          </w:tcPr>
          <w:p w14:paraId="43338C93" w14:textId="77777777" w:rsidR="00C21F8A" w:rsidRPr="00476AD2" w:rsidRDefault="00C21F8A" w:rsidP="00D97FAA">
            <w:pPr>
              <w:keepNext/>
              <w:keepLines/>
              <w:jc w:val="right"/>
              <w:rPr>
                <w:color w:val="000000"/>
                <w:lang w:eastAsia="en-GB"/>
              </w:rPr>
            </w:pPr>
            <w:r w:rsidRPr="00476AD2">
              <w:rPr>
                <w:color w:val="000000"/>
                <w:lang w:eastAsia="en-GB"/>
              </w:rPr>
              <w:t>1</w:t>
            </w:r>
          </w:p>
        </w:tc>
      </w:tr>
      <w:tr w:rsidR="00C21F8A" w:rsidRPr="00B01255" w14:paraId="36D186D5" w14:textId="77777777" w:rsidTr="00C15676">
        <w:trPr>
          <w:trHeight w:val="240"/>
          <w:jc w:val="center"/>
        </w:trPr>
        <w:tc>
          <w:tcPr>
            <w:tcW w:w="1980" w:type="dxa"/>
            <w:shd w:val="clear" w:color="D9D9D9" w:fill="D9D9D9"/>
            <w:noWrap/>
            <w:vAlign w:val="bottom"/>
            <w:hideMark/>
          </w:tcPr>
          <w:p w14:paraId="69560CB2" w14:textId="77777777" w:rsidR="00C21F8A" w:rsidRPr="00476AD2" w:rsidRDefault="00C21F8A" w:rsidP="00D97FAA">
            <w:pPr>
              <w:keepNext/>
              <w:keepLines/>
              <w:rPr>
                <w:color w:val="000000"/>
                <w:lang w:eastAsia="en-GB"/>
              </w:rPr>
            </w:pPr>
            <w:r w:rsidRPr="00476AD2">
              <w:rPr>
                <w:color w:val="000000"/>
                <w:lang w:eastAsia="en-GB"/>
              </w:rPr>
              <w:t>20 03 02</w:t>
            </w:r>
          </w:p>
        </w:tc>
        <w:tc>
          <w:tcPr>
            <w:tcW w:w="3402" w:type="dxa"/>
            <w:shd w:val="clear" w:color="D9D9D9" w:fill="D9D9D9"/>
            <w:noWrap/>
            <w:vAlign w:val="bottom"/>
            <w:hideMark/>
          </w:tcPr>
          <w:p w14:paraId="2531EAE6" w14:textId="77777777" w:rsidR="00C21F8A" w:rsidRPr="00476AD2" w:rsidRDefault="00C21F8A" w:rsidP="00D97FAA">
            <w:pPr>
              <w:keepNext/>
              <w:keepLines/>
              <w:jc w:val="right"/>
              <w:rPr>
                <w:color w:val="000000"/>
                <w:lang w:eastAsia="en-GB"/>
              </w:rPr>
            </w:pPr>
            <w:r w:rsidRPr="00476AD2">
              <w:rPr>
                <w:color w:val="000000"/>
                <w:lang w:eastAsia="en-GB"/>
              </w:rPr>
              <w:t>0.63</w:t>
            </w:r>
          </w:p>
        </w:tc>
        <w:tc>
          <w:tcPr>
            <w:tcW w:w="1843" w:type="dxa"/>
            <w:shd w:val="clear" w:color="D9D9D9" w:fill="D9D9D9"/>
            <w:noWrap/>
            <w:vAlign w:val="bottom"/>
            <w:hideMark/>
          </w:tcPr>
          <w:p w14:paraId="070D320E" w14:textId="77777777" w:rsidR="00C21F8A" w:rsidRPr="00476AD2" w:rsidRDefault="00C21F8A" w:rsidP="00D97FAA">
            <w:pPr>
              <w:keepNext/>
              <w:keepLines/>
              <w:rPr>
                <w:color w:val="000000"/>
                <w:lang w:eastAsia="en-GB"/>
              </w:rPr>
            </w:pPr>
            <w:r w:rsidRPr="00476AD2">
              <w:rPr>
                <w:color w:val="000000"/>
                <w:lang w:eastAsia="en-GB"/>
              </w:rPr>
              <w:t>15 01 02</w:t>
            </w:r>
          </w:p>
        </w:tc>
        <w:tc>
          <w:tcPr>
            <w:tcW w:w="3483" w:type="dxa"/>
            <w:shd w:val="clear" w:color="D9D9D9" w:fill="D9D9D9"/>
            <w:noWrap/>
            <w:vAlign w:val="bottom"/>
            <w:hideMark/>
          </w:tcPr>
          <w:p w14:paraId="2045F4EA" w14:textId="77777777" w:rsidR="00C21F8A" w:rsidRPr="00476AD2" w:rsidRDefault="00C21F8A" w:rsidP="00D97FAA">
            <w:pPr>
              <w:keepNext/>
              <w:keepLines/>
              <w:jc w:val="right"/>
              <w:rPr>
                <w:color w:val="000000"/>
                <w:lang w:eastAsia="en-GB"/>
              </w:rPr>
            </w:pPr>
            <w:r w:rsidRPr="00476AD2">
              <w:rPr>
                <w:color w:val="000000"/>
                <w:lang w:eastAsia="en-GB"/>
              </w:rPr>
              <w:t>0</w:t>
            </w:r>
          </w:p>
        </w:tc>
      </w:tr>
      <w:tr w:rsidR="00C21F8A" w:rsidRPr="00B01255" w14:paraId="700498E8" w14:textId="77777777" w:rsidTr="00C15676">
        <w:trPr>
          <w:trHeight w:val="240"/>
          <w:jc w:val="center"/>
        </w:trPr>
        <w:tc>
          <w:tcPr>
            <w:tcW w:w="1980" w:type="dxa"/>
            <w:shd w:val="clear" w:color="auto" w:fill="auto"/>
            <w:noWrap/>
            <w:vAlign w:val="bottom"/>
            <w:hideMark/>
          </w:tcPr>
          <w:p w14:paraId="1F2E5A58" w14:textId="77777777" w:rsidR="00C21F8A" w:rsidRPr="00476AD2" w:rsidRDefault="00C21F8A" w:rsidP="00D97FAA">
            <w:pPr>
              <w:keepNext/>
              <w:keepLines/>
              <w:rPr>
                <w:color w:val="000000"/>
                <w:lang w:eastAsia="en-GB"/>
              </w:rPr>
            </w:pPr>
            <w:r w:rsidRPr="00476AD2">
              <w:rPr>
                <w:color w:val="000000"/>
                <w:lang w:eastAsia="en-GB"/>
              </w:rPr>
              <w:t>20 03 03</w:t>
            </w:r>
          </w:p>
        </w:tc>
        <w:tc>
          <w:tcPr>
            <w:tcW w:w="3402" w:type="dxa"/>
            <w:shd w:val="clear" w:color="auto" w:fill="auto"/>
            <w:noWrap/>
            <w:vAlign w:val="bottom"/>
            <w:hideMark/>
          </w:tcPr>
          <w:p w14:paraId="504CA7F3" w14:textId="77777777" w:rsidR="00C21F8A" w:rsidRPr="00476AD2" w:rsidRDefault="00C21F8A" w:rsidP="00D97FAA">
            <w:pPr>
              <w:keepNext/>
              <w:keepLines/>
              <w:jc w:val="right"/>
              <w:rPr>
                <w:color w:val="000000"/>
                <w:lang w:eastAsia="en-GB"/>
              </w:rPr>
            </w:pPr>
            <w:r w:rsidRPr="00476AD2">
              <w:rPr>
                <w:color w:val="000000"/>
                <w:lang w:eastAsia="en-GB"/>
              </w:rPr>
              <w:t>0.51</w:t>
            </w:r>
          </w:p>
        </w:tc>
        <w:tc>
          <w:tcPr>
            <w:tcW w:w="1843" w:type="dxa"/>
            <w:shd w:val="clear" w:color="auto" w:fill="auto"/>
            <w:noWrap/>
            <w:vAlign w:val="bottom"/>
            <w:hideMark/>
          </w:tcPr>
          <w:p w14:paraId="27D40825" w14:textId="77777777" w:rsidR="00C21F8A" w:rsidRPr="00476AD2" w:rsidRDefault="00C21F8A" w:rsidP="00D97FAA">
            <w:pPr>
              <w:keepNext/>
              <w:keepLines/>
              <w:rPr>
                <w:color w:val="000000"/>
                <w:lang w:eastAsia="en-GB"/>
              </w:rPr>
            </w:pPr>
            <w:r w:rsidRPr="00476AD2">
              <w:rPr>
                <w:color w:val="000000"/>
                <w:lang w:eastAsia="en-GB"/>
              </w:rPr>
              <w:t>15 01 05</w:t>
            </w:r>
          </w:p>
        </w:tc>
        <w:tc>
          <w:tcPr>
            <w:tcW w:w="3483" w:type="dxa"/>
            <w:shd w:val="clear" w:color="auto" w:fill="auto"/>
            <w:noWrap/>
            <w:vAlign w:val="bottom"/>
            <w:hideMark/>
          </w:tcPr>
          <w:p w14:paraId="0C493861" w14:textId="77777777" w:rsidR="00C21F8A" w:rsidRPr="00476AD2" w:rsidRDefault="00C21F8A" w:rsidP="00D97FAA">
            <w:pPr>
              <w:keepNext/>
              <w:keepLines/>
              <w:jc w:val="right"/>
              <w:rPr>
                <w:color w:val="000000"/>
                <w:lang w:eastAsia="en-GB"/>
              </w:rPr>
            </w:pPr>
            <w:r w:rsidRPr="00476AD2">
              <w:rPr>
                <w:color w:val="000000"/>
                <w:lang w:eastAsia="en-GB"/>
              </w:rPr>
              <w:t>0.74</w:t>
            </w:r>
          </w:p>
        </w:tc>
      </w:tr>
      <w:tr w:rsidR="00C21F8A" w:rsidRPr="00B01255" w14:paraId="456FB3A1" w14:textId="77777777" w:rsidTr="00C15676">
        <w:trPr>
          <w:trHeight w:val="240"/>
          <w:jc w:val="center"/>
        </w:trPr>
        <w:tc>
          <w:tcPr>
            <w:tcW w:w="1980" w:type="dxa"/>
            <w:shd w:val="clear" w:color="D9D9D9" w:fill="D9D9D9"/>
            <w:noWrap/>
            <w:vAlign w:val="bottom"/>
            <w:hideMark/>
          </w:tcPr>
          <w:p w14:paraId="7B6AFAE8" w14:textId="77777777" w:rsidR="00C21F8A" w:rsidRPr="00476AD2" w:rsidRDefault="00C21F8A" w:rsidP="00D97FAA">
            <w:pPr>
              <w:keepNext/>
              <w:keepLines/>
              <w:rPr>
                <w:color w:val="000000"/>
                <w:lang w:eastAsia="en-GB"/>
              </w:rPr>
            </w:pPr>
            <w:r w:rsidRPr="00476AD2">
              <w:rPr>
                <w:color w:val="000000"/>
                <w:lang w:eastAsia="en-GB"/>
              </w:rPr>
              <w:t>20 03 04</w:t>
            </w:r>
          </w:p>
        </w:tc>
        <w:tc>
          <w:tcPr>
            <w:tcW w:w="3402" w:type="dxa"/>
            <w:shd w:val="clear" w:color="D9D9D9" w:fill="D9D9D9"/>
            <w:noWrap/>
            <w:vAlign w:val="bottom"/>
            <w:hideMark/>
          </w:tcPr>
          <w:p w14:paraId="52289595" w14:textId="77777777" w:rsidR="00C21F8A" w:rsidRPr="00476AD2" w:rsidRDefault="00C21F8A" w:rsidP="00D97FAA">
            <w:pPr>
              <w:keepNext/>
              <w:keepLines/>
              <w:jc w:val="right"/>
              <w:rPr>
                <w:color w:val="000000"/>
                <w:lang w:eastAsia="en-GB"/>
              </w:rPr>
            </w:pPr>
            <w:r w:rsidRPr="00476AD2">
              <w:rPr>
                <w:color w:val="000000"/>
                <w:lang w:eastAsia="en-GB"/>
              </w:rPr>
              <w:t>0.2</w:t>
            </w:r>
          </w:p>
        </w:tc>
        <w:tc>
          <w:tcPr>
            <w:tcW w:w="1843" w:type="dxa"/>
            <w:shd w:val="clear" w:color="D9D9D9" w:fill="D9D9D9"/>
            <w:noWrap/>
            <w:vAlign w:val="bottom"/>
            <w:hideMark/>
          </w:tcPr>
          <w:p w14:paraId="79FF6658" w14:textId="77777777" w:rsidR="00C21F8A" w:rsidRPr="00476AD2" w:rsidRDefault="00C21F8A" w:rsidP="00D97FAA">
            <w:pPr>
              <w:keepNext/>
              <w:keepLines/>
              <w:rPr>
                <w:color w:val="000000"/>
                <w:lang w:eastAsia="en-GB"/>
              </w:rPr>
            </w:pPr>
            <w:r w:rsidRPr="00476AD2">
              <w:rPr>
                <w:color w:val="000000"/>
                <w:lang w:eastAsia="en-GB"/>
              </w:rPr>
              <w:t>15 01 06</w:t>
            </w:r>
          </w:p>
        </w:tc>
        <w:tc>
          <w:tcPr>
            <w:tcW w:w="3483" w:type="dxa"/>
            <w:shd w:val="clear" w:color="D9D9D9" w:fill="D9D9D9"/>
            <w:noWrap/>
            <w:vAlign w:val="bottom"/>
            <w:hideMark/>
          </w:tcPr>
          <w:p w14:paraId="5606296A" w14:textId="77777777" w:rsidR="00C21F8A" w:rsidRPr="00476AD2" w:rsidRDefault="00C21F8A" w:rsidP="00D97FAA">
            <w:pPr>
              <w:keepNext/>
              <w:keepLines/>
              <w:jc w:val="right"/>
              <w:rPr>
                <w:color w:val="000000"/>
                <w:lang w:eastAsia="en-GB"/>
              </w:rPr>
            </w:pPr>
            <w:r w:rsidRPr="00476AD2">
              <w:rPr>
                <w:color w:val="000000"/>
                <w:lang w:eastAsia="en-GB"/>
              </w:rPr>
              <w:t>0.63</w:t>
            </w:r>
          </w:p>
        </w:tc>
      </w:tr>
      <w:tr w:rsidR="00C21F8A" w:rsidRPr="00B01255" w14:paraId="65277592" w14:textId="77777777" w:rsidTr="00C15676">
        <w:trPr>
          <w:trHeight w:val="240"/>
          <w:jc w:val="center"/>
        </w:trPr>
        <w:tc>
          <w:tcPr>
            <w:tcW w:w="1980" w:type="dxa"/>
            <w:shd w:val="clear" w:color="auto" w:fill="auto"/>
            <w:noWrap/>
            <w:vAlign w:val="bottom"/>
            <w:hideMark/>
          </w:tcPr>
          <w:p w14:paraId="694B0572" w14:textId="77777777" w:rsidR="00C21F8A" w:rsidRPr="00476AD2" w:rsidRDefault="00C21F8A" w:rsidP="00D97FAA">
            <w:pPr>
              <w:keepNext/>
              <w:keepLines/>
              <w:rPr>
                <w:color w:val="000000"/>
                <w:lang w:eastAsia="en-GB"/>
              </w:rPr>
            </w:pPr>
            <w:r w:rsidRPr="00476AD2">
              <w:rPr>
                <w:color w:val="000000"/>
                <w:lang w:eastAsia="en-GB"/>
              </w:rPr>
              <w:t>20 03 06</w:t>
            </w:r>
          </w:p>
        </w:tc>
        <w:tc>
          <w:tcPr>
            <w:tcW w:w="3402" w:type="dxa"/>
            <w:shd w:val="clear" w:color="auto" w:fill="auto"/>
            <w:noWrap/>
            <w:vAlign w:val="bottom"/>
            <w:hideMark/>
          </w:tcPr>
          <w:p w14:paraId="7E1CDE12" w14:textId="77777777" w:rsidR="00C21F8A" w:rsidRPr="00476AD2" w:rsidRDefault="00C21F8A" w:rsidP="00D97FAA">
            <w:pPr>
              <w:keepNext/>
              <w:keepLines/>
              <w:jc w:val="right"/>
              <w:rPr>
                <w:color w:val="000000"/>
                <w:lang w:eastAsia="en-GB"/>
              </w:rPr>
            </w:pPr>
            <w:r w:rsidRPr="00476AD2">
              <w:rPr>
                <w:color w:val="000000"/>
                <w:lang w:eastAsia="en-GB"/>
              </w:rPr>
              <w:t>0.1</w:t>
            </w:r>
          </w:p>
        </w:tc>
        <w:tc>
          <w:tcPr>
            <w:tcW w:w="1843" w:type="dxa"/>
            <w:shd w:val="clear" w:color="auto" w:fill="auto"/>
            <w:noWrap/>
            <w:vAlign w:val="bottom"/>
            <w:hideMark/>
          </w:tcPr>
          <w:p w14:paraId="34805BD0" w14:textId="77777777" w:rsidR="00C21F8A" w:rsidRPr="00476AD2" w:rsidRDefault="00C21F8A" w:rsidP="00D97FAA">
            <w:pPr>
              <w:keepNext/>
              <w:keepLines/>
              <w:rPr>
                <w:color w:val="000000"/>
                <w:lang w:eastAsia="en-GB"/>
              </w:rPr>
            </w:pPr>
            <w:r w:rsidRPr="00476AD2">
              <w:rPr>
                <w:color w:val="000000"/>
                <w:lang w:eastAsia="en-GB"/>
              </w:rPr>
              <w:t>15 01 07</w:t>
            </w:r>
          </w:p>
        </w:tc>
        <w:tc>
          <w:tcPr>
            <w:tcW w:w="3483" w:type="dxa"/>
            <w:shd w:val="clear" w:color="auto" w:fill="auto"/>
            <w:noWrap/>
            <w:vAlign w:val="bottom"/>
            <w:hideMark/>
          </w:tcPr>
          <w:p w14:paraId="3B4F1D65" w14:textId="77777777" w:rsidR="00C21F8A" w:rsidRPr="00476AD2" w:rsidRDefault="00C21F8A" w:rsidP="00D97FAA">
            <w:pPr>
              <w:keepNext/>
              <w:keepLines/>
              <w:jc w:val="right"/>
              <w:rPr>
                <w:color w:val="000000"/>
                <w:lang w:eastAsia="en-GB"/>
              </w:rPr>
            </w:pPr>
            <w:r w:rsidRPr="00476AD2">
              <w:rPr>
                <w:color w:val="000000"/>
                <w:lang w:eastAsia="en-GB"/>
              </w:rPr>
              <w:t>0</w:t>
            </w:r>
          </w:p>
        </w:tc>
      </w:tr>
      <w:tr w:rsidR="00C21F8A" w:rsidRPr="00B01255" w14:paraId="165FA8B6" w14:textId="77777777" w:rsidTr="00C15676">
        <w:trPr>
          <w:trHeight w:val="240"/>
          <w:jc w:val="center"/>
        </w:trPr>
        <w:tc>
          <w:tcPr>
            <w:tcW w:w="1980" w:type="dxa"/>
            <w:shd w:val="clear" w:color="D9D9D9" w:fill="D9D9D9"/>
            <w:noWrap/>
            <w:vAlign w:val="bottom"/>
            <w:hideMark/>
          </w:tcPr>
          <w:p w14:paraId="35D63FA0" w14:textId="77777777" w:rsidR="00C21F8A" w:rsidRPr="00476AD2" w:rsidRDefault="00C21F8A" w:rsidP="00D97FAA">
            <w:pPr>
              <w:keepNext/>
              <w:keepLines/>
              <w:rPr>
                <w:color w:val="000000"/>
                <w:lang w:eastAsia="en-GB"/>
              </w:rPr>
            </w:pPr>
            <w:r w:rsidRPr="00476AD2">
              <w:rPr>
                <w:color w:val="000000"/>
                <w:lang w:eastAsia="en-GB"/>
              </w:rPr>
              <w:t>20 03 07</w:t>
            </w:r>
          </w:p>
        </w:tc>
        <w:tc>
          <w:tcPr>
            <w:tcW w:w="3402" w:type="dxa"/>
            <w:shd w:val="clear" w:color="D9D9D9" w:fill="D9D9D9"/>
            <w:noWrap/>
            <w:vAlign w:val="bottom"/>
            <w:hideMark/>
          </w:tcPr>
          <w:p w14:paraId="7753B1F1" w14:textId="77777777" w:rsidR="00C21F8A" w:rsidRPr="00476AD2" w:rsidRDefault="00C21F8A" w:rsidP="00D97FAA">
            <w:pPr>
              <w:keepNext/>
              <w:keepLines/>
              <w:jc w:val="right"/>
              <w:rPr>
                <w:color w:val="000000"/>
                <w:lang w:eastAsia="en-GB"/>
              </w:rPr>
            </w:pPr>
            <w:r w:rsidRPr="00476AD2">
              <w:rPr>
                <w:color w:val="000000"/>
                <w:lang w:eastAsia="en-GB"/>
              </w:rPr>
              <w:t>0.5</w:t>
            </w:r>
          </w:p>
        </w:tc>
        <w:tc>
          <w:tcPr>
            <w:tcW w:w="1843" w:type="dxa"/>
            <w:shd w:val="clear" w:color="D9D9D9" w:fill="D9D9D9"/>
            <w:noWrap/>
            <w:vAlign w:val="bottom"/>
            <w:hideMark/>
          </w:tcPr>
          <w:p w14:paraId="60DE5C11" w14:textId="77777777" w:rsidR="00C21F8A" w:rsidRPr="00476AD2" w:rsidRDefault="00C21F8A" w:rsidP="00D97FAA">
            <w:pPr>
              <w:keepNext/>
              <w:keepLines/>
              <w:rPr>
                <w:color w:val="000000"/>
                <w:lang w:eastAsia="en-GB"/>
              </w:rPr>
            </w:pPr>
            <w:r w:rsidRPr="00476AD2">
              <w:rPr>
                <w:color w:val="000000"/>
                <w:lang w:eastAsia="en-GB"/>
              </w:rPr>
              <w:t>15 01 09</w:t>
            </w:r>
          </w:p>
        </w:tc>
        <w:tc>
          <w:tcPr>
            <w:tcW w:w="3483" w:type="dxa"/>
            <w:shd w:val="clear" w:color="D9D9D9" w:fill="D9D9D9"/>
            <w:noWrap/>
            <w:vAlign w:val="bottom"/>
            <w:hideMark/>
          </w:tcPr>
          <w:p w14:paraId="4D7ED935" w14:textId="77777777" w:rsidR="00C21F8A" w:rsidRPr="00476AD2" w:rsidRDefault="00C21F8A" w:rsidP="00D97FAA">
            <w:pPr>
              <w:keepNext/>
              <w:keepLines/>
              <w:jc w:val="right"/>
              <w:rPr>
                <w:color w:val="000000"/>
                <w:lang w:eastAsia="en-GB"/>
              </w:rPr>
            </w:pPr>
            <w:r w:rsidRPr="00476AD2">
              <w:rPr>
                <w:color w:val="000000"/>
                <w:lang w:eastAsia="en-GB"/>
              </w:rPr>
              <w:t>0.5</w:t>
            </w:r>
          </w:p>
        </w:tc>
      </w:tr>
    </w:tbl>
    <w:p w14:paraId="6ED81B84" w14:textId="77777777" w:rsidR="00C21F8A" w:rsidRDefault="00C21F8A" w:rsidP="00C21F8A">
      <w:pPr>
        <w:pStyle w:val="Default"/>
        <w:rPr>
          <w:sz w:val="22"/>
          <w:szCs w:val="22"/>
        </w:rPr>
      </w:pPr>
    </w:p>
    <w:p w14:paraId="45EC9FF8" w14:textId="77777777" w:rsidR="00476AD2" w:rsidRDefault="00476AD2" w:rsidP="00C21F8A">
      <w:pPr>
        <w:pStyle w:val="Default"/>
        <w:rPr>
          <w:sz w:val="22"/>
          <w:szCs w:val="22"/>
        </w:rPr>
        <w:sectPr w:rsidR="00476AD2" w:rsidSect="005F7C52">
          <w:pgSz w:w="16838" w:h="23811" w:code="8"/>
          <w:pgMar w:top="1440" w:right="1080" w:bottom="1440" w:left="1080" w:header="794" w:footer="567" w:gutter="0"/>
          <w:cols w:space="708"/>
          <w:titlePg/>
          <w:docGrid w:linePitch="360"/>
        </w:sectPr>
      </w:pPr>
    </w:p>
    <w:p w14:paraId="271069CE" w14:textId="77777777" w:rsidR="00C21F8A" w:rsidRPr="002C61EC" w:rsidRDefault="00C21F8A" w:rsidP="00C21F8A">
      <w:pPr>
        <w:pStyle w:val="Heading1"/>
        <w:numPr>
          <w:ilvl w:val="0"/>
          <w:numId w:val="0"/>
        </w:numPr>
      </w:pPr>
      <w:bookmarkStart w:id="255" w:name="_Toc131154518"/>
      <w:bookmarkStart w:id="256" w:name="_Ref131154603"/>
      <w:bookmarkStart w:id="257" w:name="_Ref131154611"/>
      <w:bookmarkStart w:id="258" w:name="_Toc167287562"/>
      <w:r w:rsidRPr="002C61EC">
        <w:lastRenderedPageBreak/>
        <w:t xml:space="preserve">Appendix </w:t>
      </w:r>
      <w:bookmarkEnd w:id="253"/>
      <w:r>
        <w:t>6</w:t>
      </w:r>
      <w:bookmarkEnd w:id="255"/>
      <w:bookmarkEnd w:id="256"/>
      <w:bookmarkEnd w:id="257"/>
      <w:bookmarkEnd w:id="258"/>
      <w:r w:rsidRPr="002C61EC">
        <w:t xml:space="preserve"> </w:t>
      </w:r>
    </w:p>
    <w:p w14:paraId="3BB7B956" w14:textId="77777777" w:rsidR="00C21F8A" w:rsidRPr="002C61EC" w:rsidRDefault="00C21F8A" w:rsidP="00D736A3">
      <w:pPr>
        <w:pStyle w:val="Heading3"/>
      </w:pPr>
      <w:r w:rsidRPr="002C61EC">
        <w:t>European Waste Catalogue</w:t>
      </w:r>
    </w:p>
    <w:p w14:paraId="124DE63F" w14:textId="57DD4E4E" w:rsidR="00C21F8A" w:rsidRPr="002C61EC" w:rsidRDefault="00C21F8A" w:rsidP="003F5A88">
      <w:pPr>
        <w:pStyle w:val="BodyText1"/>
        <w:rPr>
          <w:lang w:val="en"/>
        </w:rPr>
      </w:pPr>
      <w:r w:rsidRPr="002C61EC">
        <w:rPr>
          <w:lang w:val="en"/>
        </w:rPr>
        <w:t>Throughout this document reference is made to both</w:t>
      </w:r>
      <w:r w:rsidRPr="002C61EC">
        <w:t xml:space="preserve"> the </w:t>
      </w:r>
      <w:r w:rsidRPr="002C61EC">
        <w:rPr>
          <w:lang w:val="en"/>
        </w:rPr>
        <w:t xml:space="preserve">European Waste Catalogue (EWC) list of </w:t>
      </w:r>
      <w:proofErr w:type="gramStart"/>
      <w:r w:rsidRPr="002C61EC">
        <w:rPr>
          <w:lang w:val="en"/>
        </w:rPr>
        <w:t>wastes</w:t>
      </w:r>
      <w:proofErr w:type="gramEnd"/>
      <w:r w:rsidRPr="002C61EC">
        <w:rPr>
          <w:lang w:val="en"/>
        </w:rPr>
        <w:t xml:space="preserve"> and European Waste Catalogue for Statistics (EWC-STAT). </w:t>
      </w:r>
      <w:r w:rsidR="00905CC9">
        <w:rPr>
          <w:lang w:val="en"/>
        </w:rPr>
        <w:t xml:space="preserve"> </w:t>
      </w:r>
      <w:r w:rsidRPr="002C61EC">
        <w:rPr>
          <w:lang w:val="en"/>
        </w:rPr>
        <w:t xml:space="preserve">A brief explanation of each is given below, along with links to further information. </w:t>
      </w:r>
    </w:p>
    <w:p w14:paraId="5186B5BC" w14:textId="77777777" w:rsidR="00C21F8A" w:rsidRPr="002C61EC" w:rsidRDefault="00C21F8A" w:rsidP="00D736A3">
      <w:pPr>
        <w:pStyle w:val="Heading3"/>
      </w:pPr>
      <w:r w:rsidRPr="002C61EC">
        <w:t>European Waste Catalogue List of Waste (EWC 2000)</w:t>
      </w:r>
    </w:p>
    <w:p w14:paraId="37F6C5A3" w14:textId="6011F29B" w:rsidR="00C21F8A" w:rsidRPr="002C61EC" w:rsidRDefault="00C21F8A" w:rsidP="72F3DEC6">
      <w:pPr>
        <w:pStyle w:val="BodyText1"/>
        <w:rPr>
          <w:lang w:val="en-US"/>
        </w:rPr>
      </w:pPr>
      <w:r w:rsidRPr="72F3DEC6">
        <w:rPr>
          <w:lang w:val="en-US"/>
        </w:rPr>
        <w:t xml:space="preserve">The EWC 2000 is a </w:t>
      </w:r>
      <w:proofErr w:type="spellStart"/>
      <w:r w:rsidRPr="72F3DEC6">
        <w:rPr>
          <w:lang w:val="en-US"/>
        </w:rPr>
        <w:t>harmonised</w:t>
      </w:r>
      <w:proofErr w:type="spellEnd"/>
      <w:r w:rsidRPr="72F3DEC6">
        <w:rPr>
          <w:lang w:val="en-US"/>
        </w:rPr>
        <w:t xml:space="preserve">, non-exhaustive list of waste types established by the European Commission (2000/532/EC). </w:t>
      </w:r>
      <w:r w:rsidR="00905CC9">
        <w:rPr>
          <w:lang w:val="en-US"/>
        </w:rPr>
        <w:t xml:space="preserve"> </w:t>
      </w:r>
      <w:r w:rsidRPr="72F3DEC6">
        <w:rPr>
          <w:lang w:val="en-US"/>
        </w:rPr>
        <w:t xml:space="preserve">The list is used to </w:t>
      </w:r>
      <w:proofErr w:type="spellStart"/>
      <w:r w:rsidRPr="72F3DEC6">
        <w:rPr>
          <w:lang w:val="en-US"/>
        </w:rPr>
        <w:t>categorise</w:t>
      </w:r>
      <w:proofErr w:type="spellEnd"/>
      <w:r w:rsidRPr="72F3DEC6">
        <w:rPr>
          <w:lang w:val="en-US"/>
        </w:rPr>
        <w:t xml:space="preserve"> waste based on a combination of what they are, and the process or activity that produces them.</w:t>
      </w:r>
    </w:p>
    <w:p w14:paraId="1108DDFA" w14:textId="6DED437D" w:rsidR="00C21F8A" w:rsidRPr="002C61EC" w:rsidRDefault="00C21F8A" w:rsidP="00C21F8A">
      <w:pPr>
        <w:rPr>
          <w:lang w:val="en"/>
        </w:rPr>
      </w:pPr>
      <w:r w:rsidRPr="002C61EC">
        <w:rPr>
          <w:lang w:val="en"/>
        </w:rPr>
        <w:t xml:space="preserve">The full EWC 2000 list and further information is available </w:t>
      </w:r>
      <w:hyperlink r:id="rId61" w:history="1">
        <w:r w:rsidR="003F5A88" w:rsidRPr="003F5A88">
          <w:rPr>
            <w:rStyle w:val="Hyperlink"/>
            <w:lang w:val="en"/>
          </w:rPr>
          <w:t>in the directive</w:t>
        </w:r>
      </w:hyperlink>
      <w:r w:rsidR="003F5A88">
        <w:rPr>
          <w:lang w:val="en"/>
        </w:rPr>
        <w:t>.</w:t>
      </w:r>
    </w:p>
    <w:p w14:paraId="3D75333B" w14:textId="109B8A50" w:rsidR="00C21F8A" w:rsidRPr="002C61EC" w:rsidRDefault="00C21F8A" w:rsidP="72F3DEC6">
      <w:pPr>
        <w:pStyle w:val="BodyText1"/>
        <w:rPr>
          <w:lang w:val="en-US"/>
        </w:rPr>
      </w:pPr>
      <w:r w:rsidRPr="72F3DEC6">
        <w:rPr>
          <w:lang w:val="en-US"/>
        </w:rPr>
        <w:t xml:space="preserve">The list is divided into 20 chapters, most of which are industry-based, although some are based on materials and processes. </w:t>
      </w:r>
      <w:r w:rsidR="00905CC9">
        <w:rPr>
          <w:lang w:val="en-US"/>
        </w:rPr>
        <w:t xml:space="preserve"> </w:t>
      </w:r>
      <w:r w:rsidRPr="72F3DEC6">
        <w:rPr>
          <w:lang w:val="en-US"/>
        </w:rPr>
        <w:t xml:space="preserve">Each chapter is represented by a two-digit code between 01 and 20 and comprises one or more subchapters. </w:t>
      </w:r>
      <w:r w:rsidR="00905CC9">
        <w:rPr>
          <w:lang w:val="en-US"/>
        </w:rPr>
        <w:t xml:space="preserve"> </w:t>
      </w:r>
      <w:r w:rsidRPr="72F3DEC6">
        <w:rPr>
          <w:lang w:val="en-US"/>
        </w:rPr>
        <w:t>Individual waste types are detailed in the subchapters and are assigned a six-digit code that comprises two digits for the chapter, two for the subchapter and two specific to the waste type.</w:t>
      </w:r>
    </w:p>
    <w:p w14:paraId="543B23E4" w14:textId="77777777" w:rsidR="00C21F8A" w:rsidRPr="002C61EC" w:rsidRDefault="00C21F8A" w:rsidP="00C21F8A">
      <w:pPr>
        <w:rPr>
          <w:lang w:val="en"/>
        </w:rPr>
      </w:pPr>
      <w:r w:rsidRPr="002C61EC">
        <w:rPr>
          <w:lang w:val="en"/>
        </w:rPr>
        <w:t>Hazardous wastes are signified by entries where the EWC code is marked by an asterisk (*).</w:t>
      </w:r>
    </w:p>
    <w:p w14:paraId="7BDCCA46" w14:textId="3A15D65C" w:rsidR="00C21F8A" w:rsidRPr="002C61EC" w:rsidRDefault="00C21F8A" w:rsidP="72F3DEC6">
      <w:pPr>
        <w:pStyle w:val="BodyText1"/>
        <w:rPr>
          <w:lang w:val="en-US"/>
        </w:rPr>
      </w:pPr>
      <w:r w:rsidRPr="72F3DEC6">
        <w:rPr>
          <w:lang w:val="en-US"/>
        </w:rPr>
        <w:t>The use of EWC codes to describe waste on waste transfer notes in Scotland has been statutory since April 2004.</w:t>
      </w:r>
      <w:r w:rsidR="00905CC9">
        <w:rPr>
          <w:lang w:val="en-US"/>
        </w:rPr>
        <w:t xml:space="preserve"> </w:t>
      </w:r>
      <w:r w:rsidRPr="72F3DEC6">
        <w:rPr>
          <w:lang w:val="en-US"/>
        </w:rPr>
        <w:t xml:space="preserve"> The majority of statutory waste data returns received by SEPA, including licensed/permitted site returns, exempt activity returns and special waste consignment notes require waste to be classified according to the EWC 2000.</w:t>
      </w:r>
    </w:p>
    <w:p w14:paraId="6048E793" w14:textId="77777777" w:rsidR="00C21F8A" w:rsidRPr="002C61EC" w:rsidRDefault="00C21F8A" w:rsidP="00D736A3">
      <w:pPr>
        <w:pStyle w:val="Heading3"/>
      </w:pPr>
      <w:r w:rsidRPr="002C61EC">
        <w:t>European Waste Catalogue for Statistics (EWC-STAT)</w:t>
      </w:r>
    </w:p>
    <w:p w14:paraId="67E8CDE3" w14:textId="72CD6335" w:rsidR="00C21F8A" w:rsidRPr="002C61EC" w:rsidRDefault="00C21F8A" w:rsidP="72F3DEC6">
      <w:pPr>
        <w:pStyle w:val="BodyText1"/>
        <w:rPr>
          <w:lang w:val="en-US"/>
        </w:rPr>
      </w:pPr>
      <w:r w:rsidRPr="72F3DEC6">
        <w:rPr>
          <w:lang w:val="en-US"/>
        </w:rPr>
        <w:t xml:space="preserve">The EWC-Stat is a (mainly) substance-oriented statistical classification of waste established by the European Commission (2004/574/EC). </w:t>
      </w:r>
      <w:r w:rsidR="00905CC9">
        <w:rPr>
          <w:lang w:val="en-US"/>
        </w:rPr>
        <w:t xml:space="preserve"> </w:t>
      </w:r>
      <w:r w:rsidRPr="72F3DEC6">
        <w:rPr>
          <w:lang w:val="en-US"/>
        </w:rPr>
        <w:t>The EWC-STAT contains 13 categories, each represented by a two-digit code between 01 and 13. These are subdivided into individual waste types.</w:t>
      </w:r>
    </w:p>
    <w:p w14:paraId="692F7559" w14:textId="1E70ADED" w:rsidR="00C21F8A" w:rsidRPr="002C61EC" w:rsidRDefault="00C21F8A" w:rsidP="003F5A88">
      <w:pPr>
        <w:pStyle w:val="BodyText1"/>
        <w:rPr>
          <w:lang w:val="en"/>
        </w:rPr>
      </w:pPr>
      <w:r w:rsidRPr="002C61EC">
        <w:rPr>
          <w:lang w:val="en"/>
        </w:rPr>
        <w:t xml:space="preserve">A table of equivalence allows wastes coded in the EWC </w:t>
      </w:r>
      <w:r>
        <w:rPr>
          <w:lang w:val="en"/>
        </w:rPr>
        <w:t>2000</w:t>
      </w:r>
      <w:r w:rsidRPr="002C61EC">
        <w:rPr>
          <w:lang w:val="en"/>
        </w:rPr>
        <w:t xml:space="preserve"> to be converted into the EWC-Stat. </w:t>
      </w:r>
      <w:r w:rsidR="00905CC9">
        <w:rPr>
          <w:lang w:val="en"/>
        </w:rPr>
        <w:t xml:space="preserve"> </w:t>
      </w:r>
      <w:r w:rsidRPr="002C61EC">
        <w:rPr>
          <w:lang w:val="en"/>
        </w:rPr>
        <w:t xml:space="preserve">However, because of the way the coding system operates, it is not possible to do the reverse conversion. </w:t>
      </w:r>
      <w:r w:rsidR="00905CC9">
        <w:rPr>
          <w:lang w:val="en"/>
        </w:rPr>
        <w:t xml:space="preserve"> </w:t>
      </w:r>
      <w:r w:rsidRPr="002C61EC">
        <w:rPr>
          <w:lang w:val="en"/>
        </w:rPr>
        <w:t xml:space="preserve">The </w:t>
      </w:r>
      <w:r w:rsidRPr="003F5A88">
        <w:t>table</w:t>
      </w:r>
      <w:r w:rsidRPr="002C61EC">
        <w:rPr>
          <w:lang w:val="en"/>
        </w:rPr>
        <w:t xml:space="preserve"> of equivalence and further information is available </w:t>
      </w:r>
      <w:r w:rsidR="00F11549">
        <w:rPr>
          <w:lang w:val="en"/>
        </w:rPr>
        <w:t xml:space="preserve">in the </w:t>
      </w:r>
      <w:hyperlink r:id="rId62" w:history="1">
        <w:r w:rsidR="00F11549" w:rsidRPr="00F11549">
          <w:rPr>
            <w:rStyle w:val="Hyperlink"/>
            <w:lang w:val="en"/>
          </w:rPr>
          <w:t>regulation</w:t>
        </w:r>
      </w:hyperlink>
      <w:r w:rsidR="00F11549">
        <w:rPr>
          <w:lang w:val="en"/>
        </w:rPr>
        <w:t>.</w:t>
      </w:r>
    </w:p>
    <w:p w14:paraId="44F28D46" w14:textId="599CDF46" w:rsidR="00C21F8A" w:rsidRPr="002C61EC" w:rsidRDefault="00C21F8A" w:rsidP="00C21F8A">
      <w:pPr>
        <w:pStyle w:val="Heading1"/>
        <w:numPr>
          <w:ilvl w:val="0"/>
          <w:numId w:val="0"/>
        </w:numPr>
      </w:pPr>
      <w:bookmarkStart w:id="259" w:name="_Ref425947113"/>
      <w:bookmarkStart w:id="260" w:name="_Toc131154519"/>
      <w:bookmarkStart w:id="261" w:name="_Ref131154701"/>
      <w:bookmarkStart w:id="262" w:name="_Toc167287563"/>
      <w:r w:rsidRPr="002C61EC">
        <w:lastRenderedPageBreak/>
        <w:t xml:space="preserve">Appendix </w:t>
      </w:r>
      <w:bookmarkEnd w:id="259"/>
      <w:r>
        <w:t>7</w:t>
      </w:r>
      <w:bookmarkEnd w:id="260"/>
      <w:bookmarkEnd w:id="261"/>
      <w:bookmarkEnd w:id="262"/>
      <w:r w:rsidRPr="002C61EC">
        <w:t xml:space="preserve"> </w:t>
      </w:r>
    </w:p>
    <w:p w14:paraId="2822816F" w14:textId="77777777" w:rsidR="00C21F8A" w:rsidRPr="002C61EC" w:rsidRDefault="00C21F8A" w:rsidP="00D736A3">
      <w:pPr>
        <w:pStyle w:val="Heading3"/>
      </w:pPr>
      <w:r w:rsidRPr="002C61EC">
        <w:t xml:space="preserve">Glossary </w:t>
      </w:r>
    </w:p>
    <w:p w14:paraId="57B4207C" w14:textId="76F2F173" w:rsidR="00C30A90" w:rsidRPr="002C61EC" w:rsidRDefault="00C30A90" w:rsidP="007F33F7">
      <w:pPr>
        <w:pStyle w:val="BodyText1"/>
        <w:ind w:left="284" w:hanging="284"/>
      </w:pPr>
      <w:r w:rsidRPr="002C61EC">
        <w:t>Anaerobic digestion</w:t>
      </w:r>
      <w:r>
        <w:rPr>
          <w:b/>
        </w:rPr>
        <w:t xml:space="preserve">: </w:t>
      </w:r>
      <w:r w:rsidRPr="002C61EC">
        <w:t xml:space="preserve">A process commonly used to break down biodegradable wastes (e.g. food and green wastes) in the absence of </w:t>
      </w:r>
      <w:proofErr w:type="gramStart"/>
      <w:r w:rsidRPr="002C61EC">
        <w:t>oxygen</w:t>
      </w:r>
      <w:proofErr w:type="gramEnd"/>
    </w:p>
    <w:p w14:paraId="344F2A7F" w14:textId="6A137E6B" w:rsidR="00C30A90" w:rsidRPr="002C61EC" w:rsidRDefault="00C30A90" w:rsidP="007F33F7">
      <w:pPr>
        <w:pStyle w:val="BodyText1"/>
        <w:ind w:left="284" w:hanging="284"/>
      </w:pPr>
      <w:r w:rsidRPr="002C61EC">
        <w:t>In-vessel composting</w:t>
      </w:r>
      <w:r>
        <w:rPr>
          <w:b/>
        </w:rPr>
        <w:t xml:space="preserve">: </w:t>
      </w:r>
      <w:r w:rsidRPr="002C61EC">
        <w:t>A group of methods which confine the composting of organic waste materials within a building, container, or vessel</w:t>
      </w:r>
    </w:p>
    <w:p w14:paraId="5C1E2C71" w14:textId="2D9AC378" w:rsidR="00C30A90" w:rsidRPr="002C61EC" w:rsidRDefault="00C30A90" w:rsidP="007F33F7">
      <w:pPr>
        <w:pStyle w:val="BodyText1"/>
        <w:ind w:left="284" w:hanging="284"/>
      </w:pPr>
      <w:r w:rsidRPr="002C61EC">
        <w:t>Mechanical biological treatment</w:t>
      </w:r>
      <w:r>
        <w:t xml:space="preserve">: </w:t>
      </w:r>
      <w:r w:rsidRPr="002C61EC">
        <w:t xml:space="preserve">A type of waste processing plant that combines sorting and biological treatment </w:t>
      </w:r>
    </w:p>
    <w:p w14:paraId="0C9BD0E2" w14:textId="05386032" w:rsidR="00C30A90" w:rsidRPr="002C61EC" w:rsidRDefault="00C30A90" w:rsidP="007F33F7">
      <w:pPr>
        <w:pStyle w:val="BodyText1"/>
        <w:ind w:left="284" w:hanging="284"/>
      </w:pPr>
      <w:r w:rsidRPr="002C61EC">
        <w:t>Materials recovery facility</w:t>
      </w:r>
      <w:r>
        <w:t xml:space="preserve">: </w:t>
      </w:r>
      <w:r w:rsidRPr="002C61EC">
        <w:t>A waste management plant which separates recyclable materials from mixed wastes</w:t>
      </w:r>
    </w:p>
    <w:p w14:paraId="50A91BCF" w14:textId="3086D08D" w:rsidR="00C30A90" w:rsidRPr="002C61EC" w:rsidRDefault="00C30A90" w:rsidP="007F33F7">
      <w:pPr>
        <w:pStyle w:val="BodyText1"/>
        <w:ind w:left="284" w:hanging="284"/>
      </w:pPr>
      <w:r w:rsidRPr="002C61EC">
        <w:t>Municipal solid wastes</w:t>
      </w:r>
      <w:r>
        <w:t xml:space="preserve">: </w:t>
      </w:r>
      <w:r w:rsidRPr="002C61EC">
        <w:t>A collective term commonly used to describe household and similar commercial, industrial and institutional wastes</w:t>
      </w:r>
    </w:p>
    <w:p w14:paraId="029CA666" w14:textId="651F0A2D" w:rsidR="00C30A90" w:rsidRPr="002C61EC" w:rsidRDefault="00C30A90" w:rsidP="007F33F7">
      <w:pPr>
        <w:pStyle w:val="BodyText1"/>
        <w:ind w:left="284" w:hanging="284"/>
      </w:pPr>
      <w:r w:rsidRPr="002C61EC">
        <w:t>Standard industrial classification</w:t>
      </w:r>
      <w:r>
        <w:t xml:space="preserve">: </w:t>
      </w:r>
      <w:r w:rsidRPr="002C61EC">
        <w:t>For business establishments and other statistical units by the type of economic activity in which they are engaged</w:t>
      </w:r>
    </w:p>
    <w:p w14:paraId="4EA8547F" w14:textId="0E945C58" w:rsidR="00C30A90" w:rsidRPr="002C61EC" w:rsidRDefault="00C30A90" w:rsidP="007F33F7">
      <w:pPr>
        <w:pStyle w:val="BodyText1"/>
        <w:ind w:left="284" w:hanging="284"/>
      </w:pPr>
      <w:proofErr w:type="spellStart"/>
      <w:r w:rsidRPr="002C61EC">
        <w:t>WasteDataFlow</w:t>
      </w:r>
      <w:proofErr w:type="spellEnd"/>
      <w:r>
        <w:t xml:space="preserve">: </w:t>
      </w:r>
      <w:r w:rsidRPr="002C61EC">
        <w:t>A web-based reporting tool used by Scottish local authorities to report the wastes they manage</w:t>
      </w:r>
    </w:p>
    <w:p w14:paraId="2A8EC073" w14:textId="77777777" w:rsidR="00C21F8A" w:rsidRPr="002C61EC" w:rsidRDefault="00C21F8A" w:rsidP="00C21F8A"/>
    <w:p w14:paraId="4179D624" w14:textId="77777777" w:rsidR="00C21F8A" w:rsidRPr="002C61EC" w:rsidRDefault="00C21F8A" w:rsidP="00C21F8A"/>
    <w:p w14:paraId="7A18FF29" w14:textId="77777777" w:rsidR="00C21F8A" w:rsidRPr="002C61EC" w:rsidRDefault="00C21F8A" w:rsidP="00C21F8A">
      <w:pPr>
        <w:pStyle w:val="Heading1"/>
        <w:numPr>
          <w:ilvl w:val="0"/>
          <w:numId w:val="0"/>
        </w:numPr>
      </w:pPr>
      <w:bookmarkStart w:id="263" w:name="_Ref425947121"/>
      <w:bookmarkStart w:id="264" w:name="_Toc131154520"/>
      <w:bookmarkStart w:id="265" w:name="_Ref131154708"/>
      <w:bookmarkStart w:id="266" w:name="_Toc167287564"/>
      <w:r w:rsidRPr="002C61EC">
        <w:lastRenderedPageBreak/>
        <w:t xml:space="preserve">Appendix </w:t>
      </w:r>
      <w:bookmarkEnd w:id="263"/>
      <w:r>
        <w:t>8</w:t>
      </w:r>
      <w:bookmarkEnd w:id="264"/>
      <w:bookmarkEnd w:id="265"/>
      <w:bookmarkEnd w:id="266"/>
      <w:r w:rsidRPr="002C61EC">
        <w:t xml:space="preserve"> </w:t>
      </w:r>
    </w:p>
    <w:p w14:paraId="2C01D12A" w14:textId="77777777" w:rsidR="00C21F8A" w:rsidRPr="002C61EC" w:rsidRDefault="00C21F8A" w:rsidP="00D736A3">
      <w:pPr>
        <w:pStyle w:val="Heading3"/>
      </w:pPr>
      <w:r w:rsidRPr="002C61EC">
        <w:t>Acronyms</w:t>
      </w:r>
    </w:p>
    <w:p w14:paraId="22823341" w14:textId="77777777" w:rsidR="00C30A90" w:rsidRPr="002C61EC" w:rsidRDefault="00C30A90" w:rsidP="007F33F7">
      <w:pPr>
        <w:pStyle w:val="BodyText1"/>
        <w:tabs>
          <w:tab w:val="left" w:pos="1701"/>
        </w:tabs>
      </w:pPr>
      <w:r w:rsidRPr="002C61EC">
        <w:t>AD</w:t>
      </w:r>
      <w:r w:rsidRPr="002C61EC">
        <w:tab/>
        <w:t>Anaerobic Digestion</w:t>
      </w:r>
    </w:p>
    <w:p w14:paraId="77F505A6" w14:textId="77777777" w:rsidR="00C30A90" w:rsidRPr="002C61EC" w:rsidRDefault="00C30A90" w:rsidP="007F33F7">
      <w:pPr>
        <w:pStyle w:val="BodyText1"/>
        <w:tabs>
          <w:tab w:val="left" w:pos="1701"/>
        </w:tabs>
      </w:pPr>
      <w:r w:rsidRPr="002C61EC">
        <w:t>C&amp;D</w:t>
      </w:r>
      <w:r w:rsidRPr="002C61EC">
        <w:tab/>
        <w:t>Construction and Demolition</w:t>
      </w:r>
    </w:p>
    <w:p w14:paraId="0DE6A49F" w14:textId="77777777" w:rsidR="00C30A90" w:rsidRPr="002C61EC" w:rsidRDefault="00C30A90" w:rsidP="007F33F7">
      <w:pPr>
        <w:pStyle w:val="BodyText1"/>
        <w:tabs>
          <w:tab w:val="left" w:pos="1701"/>
        </w:tabs>
      </w:pPr>
      <w:r w:rsidRPr="002C61EC">
        <w:t>C&amp;I</w:t>
      </w:r>
      <w:r w:rsidRPr="002C61EC">
        <w:tab/>
        <w:t>Commercial and Industrial</w:t>
      </w:r>
    </w:p>
    <w:p w14:paraId="64463037" w14:textId="77777777" w:rsidR="00C30A90" w:rsidRPr="002C61EC" w:rsidRDefault="00C30A90" w:rsidP="007F33F7">
      <w:pPr>
        <w:pStyle w:val="BodyText1"/>
        <w:tabs>
          <w:tab w:val="left" w:pos="1701"/>
        </w:tabs>
      </w:pPr>
      <w:r w:rsidRPr="002C61EC">
        <w:t>Defra</w:t>
      </w:r>
      <w:r w:rsidRPr="002C61EC">
        <w:tab/>
        <w:t>Department of the Environment Food and Rural Affairs</w:t>
      </w:r>
    </w:p>
    <w:p w14:paraId="73B4A09E" w14:textId="77777777" w:rsidR="00C30A90" w:rsidRPr="002C61EC" w:rsidRDefault="00C30A90" w:rsidP="007F33F7">
      <w:pPr>
        <w:pStyle w:val="BodyText1"/>
        <w:tabs>
          <w:tab w:val="left" w:pos="1701"/>
        </w:tabs>
      </w:pPr>
      <w:r w:rsidRPr="002C61EC">
        <w:t>GVA</w:t>
      </w:r>
      <w:r w:rsidRPr="002C61EC">
        <w:tab/>
        <w:t>Gross Value Added</w:t>
      </w:r>
    </w:p>
    <w:p w14:paraId="7382CA27" w14:textId="77777777" w:rsidR="00C30A90" w:rsidRPr="002C61EC" w:rsidRDefault="00C30A90" w:rsidP="007F33F7">
      <w:pPr>
        <w:pStyle w:val="BodyText1"/>
        <w:tabs>
          <w:tab w:val="left" w:pos="1701"/>
        </w:tabs>
      </w:pPr>
      <w:r w:rsidRPr="002C61EC">
        <w:t>EA</w:t>
      </w:r>
      <w:r w:rsidRPr="002C61EC">
        <w:tab/>
        <w:t>Environment Agency</w:t>
      </w:r>
    </w:p>
    <w:p w14:paraId="7B9224A3" w14:textId="77777777" w:rsidR="00C30A90" w:rsidRPr="002C61EC" w:rsidRDefault="00C30A90" w:rsidP="007F33F7">
      <w:pPr>
        <w:pStyle w:val="BodyText1"/>
        <w:tabs>
          <w:tab w:val="left" w:pos="1701"/>
        </w:tabs>
      </w:pPr>
      <w:r w:rsidRPr="002C61EC">
        <w:t>EWC</w:t>
      </w:r>
      <w:r w:rsidRPr="002C61EC">
        <w:tab/>
        <w:t>European Waste Catalogue</w:t>
      </w:r>
    </w:p>
    <w:p w14:paraId="309485C4" w14:textId="77777777" w:rsidR="00C30A90" w:rsidRPr="002C61EC" w:rsidRDefault="00C30A90" w:rsidP="007F33F7">
      <w:pPr>
        <w:pStyle w:val="BodyText1"/>
        <w:tabs>
          <w:tab w:val="left" w:pos="1701"/>
        </w:tabs>
      </w:pPr>
      <w:r w:rsidRPr="002C61EC">
        <w:t>EWC-STAT</w:t>
      </w:r>
      <w:r w:rsidRPr="002C61EC">
        <w:tab/>
        <w:t>European Waste Catalogue for Statistics</w:t>
      </w:r>
    </w:p>
    <w:p w14:paraId="4CDC701E" w14:textId="77777777" w:rsidR="00C30A90" w:rsidRPr="002C61EC" w:rsidRDefault="00C30A90" w:rsidP="007F33F7">
      <w:pPr>
        <w:pStyle w:val="BodyText1"/>
        <w:tabs>
          <w:tab w:val="left" w:pos="1701"/>
        </w:tabs>
      </w:pPr>
      <w:r w:rsidRPr="002C61EC">
        <w:t>IVC</w:t>
      </w:r>
      <w:r w:rsidRPr="002C61EC">
        <w:tab/>
        <w:t>In-Vessel Composting</w:t>
      </w:r>
    </w:p>
    <w:p w14:paraId="3FC6066A" w14:textId="77777777" w:rsidR="00C30A90" w:rsidRPr="002C61EC" w:rsidRDefault="00C30A90" w:rsidP="007F33F7">
      <w:pPr>
        <w:pStyle w:val="BodyText1"/>
        <w:tabs>
          <w:tab w:val="left" w:pos="1701"/>
        </w:tabs>
      </w:pPr>
      <w:r>
        <w:t>MRF</w:t>
      </w:r>
      <w:r w:rsidRPr="002C61EC">
        <w:tab/>
      </w:r>
      <w:r>
        <w:t>Materials Recovery Facility</w:t>
      </w:r>
    </w:p>
    <w:p w14:paraId="2AF0F058" w14:textId="77777777" w:rsidR="00C30A90" w:rsidRPr="002C61EC" w:rsidRDefault="00C30A90" w:rsidP="007F33F7">
      <w:pPr>
        <w:pStyle w:val="BodyText1"/>
        <w:tabs>
          <w:tab w:val="left" w:pos="1701"/>
        </w:tabs>
      </w:pPr>
      <w:r w:rsidRPr="002C61EC">
        <w:t>MBT</w:t>
      </w:r>
      <w:r w:rsidRPr="002C61EC">
        <w:tab/>
        <w:t>Mechanical Biological Treatment</w:t>
      </w:r>
    </w:p>
    <w:p w14:paraId="78411FA8" w14:textId="77777777" w:rsidR="00C30A90" w:rsidRPr="002C61EC" w:rsidRDefault="00C30A90" w:rsidP="007F33F7">
      <w:pPr>
        <w:pStyle w:val="BodyText1"/>
        <w:tabs>
          <w:tab w:val="left" w:pos="1701"/>
        </w:tabs>
      </w:pPr>
      <w:r w:rsidRPr="002C61EC">
        <w:t>NUTS</w:t>
      </w:r>
      <w:r w:rsidRPr="002C61EC">
        <w:tab/>
        <w:t>Nomenclature of Units for Territorial Statistics</w:t>
      </w:r>
    </w:p>
    <w:p w14:paraId="75685901" w14:textId="77777777" w:rsidR="00C30A90" w:rsidRDefault="00C30A90" w:rsidP="007F33F7">
      <w:pPr>
        <w:pStyle w:val="BodyText1"/>
        <w:tabs>
          <w:tab w:val="left" w:pos="1701"/>
        </w:tabs>
      </w:pPr>
      <w:r w:rsidRPr="002C61EC">
        <w:t>ONS</w:t>
      </w:r>
      <w:r w:rsidRPr="002C61EC">
        <w:tab/>
        <w:t>Office of National Statistics</w:t>
      </w:r>
    </w:p>
    <w:p w14:paraId="407AFBD3" w14:textId="13B680FD" w:rsidR="003E237A" w:rsidRPr="002C61EC" w:rsidRDefault="003E237A" w:rsidP="007F33F7">
      <w:pPr>
        <w:pStyle w:val="BodyText1"/>
        <w:tabs>
          <w:tab w:val="left" w:pos="1701"/>
        </w:tabs>
      </w:pPr>
      <w:r>
        <w:t>RDF</w:t>
      </w:r>
      <w:r>
        <w:tab/>
        <w:t>Refuse Derived Fuel</w:t>
      </w:r>
    </w:p>
    <w:p w14:paraId="3F2B67A3" w14:textId="77777777" w:rsidR="00C30A90" w:rsidRPr="002C61EC" w:rsidRDefault="00C30A90" w:rsidP="007F33F7">
      <w:pPr>
        <w:pStyle w:val="BodyText1"/>
        <w:tabs>
          <w:tab w:val="left" w:pos="1701"/>
        </w:tabs>
      </w:pPr>
      <w:r w:rsidRPr="002C61EC">
        <w:t>SEPA</w:t>
      </w:r>
      <w:r w:rsidRPr="002C61EC">
        <w:tab/>
        <w:t>Scottish Environment Protection Agency</w:t>
      </w:r>
    </w:p>
    <w:p w14:paraId="7F339DD2" w14:textId="77777777" w:rsidR="00C30A90" w:rsidRDefault="00C30A90" w:rsidP="007F33F7">
      <w:pPr>
        <w:pStyle w:val="BodyText1"/>
        <w:tabs>
          <w:tab w:val="left" w:pos="1701"/>
        </w:tabs>
      </w:pPr>
      <w:r w:rsidRPr="002C61EC">
        <w:t>SIC</w:t>
      </w:r>
      <w:r w:rsidRPr="002C61EC">
        <w:tab/>
        <w:t>Standard Industry Classification</w:t>
      </w:r>
    </w:p>
    <w:p w14:paraId="373269A7" w14:textId="152415D3" w:rsidR="003E237A" w:rsidRPr="002C61EC" w:rsidRDefault="003E237A" w:rsidP="007F33F7">
      <w:pPr>
        <w:pStyle w:val="BodyText1"/>
        <w:tabs>
          <w:tab w:val="left" w:pos="1701"/>
        </w:tabs>
      </w:pPr>
      <w:r>
        <w:t>SRF</w:t>
      </w:r>
      <w:r>
        <w:tab/>
        <w:t>Solid Recovered Fuel</w:t>
      </w:r>
    </w:p>
    <w:p w14:paraId="7A3A77AC" w14:textId="77777777" w:rsidR="00C30A90" w:rsidRPr="002C61EC" w:rsidRDefault="00C30A90" w:rsidP="007F33F7">
      <w:pPr>
        <w:pStyle w:val="BodyText1"/>
        <w:tabs>
          <w:tab w:val="left" w:pos="1701"/>
        </w:tabs>
      </w:pPr>
      <w:r w:rsidRPr="002C61EC">
        <w:t>TFS</w:t>
      </w:r>
      <w:r w:rsidRPr="002C61EC">
        <w:tab/>
      </w:r>
      <w:proofErr w:type="spellStart"/>
      <w:r w:rsidRPr="002C61EC">
        <w:t>Transfrontier</w:t>
      </w:r>
      <w:proofErr w:type="spellEnd"/>
      <w:r w:rsidRPr="002C61EC">
        <w:t xml:space="preserve"> shipment of waste</w:t>
      </w:r>
    </w:p>
    <w:p w14:paraId="300E0163" w14:textId="5B0C62D5" w:rsidR="00C30A90" w:rsidRPr="002C61EC" w:rsidRDefault="00C30A90" w:rsidP="007F33F7">
      <w:pPr>
        <w:pStyle w:val="BodyText1"/>
        <w:tabs>
          <w:tab w:val="left" w:pos="1701"/>
        </w:tabs>
      </w:pPr>
      <w:r w:rsidRPr="002C61EC">
        <w:t>WFAS</w:t>
      </w:r>
      <w:r w:rsidRPr="002C61EC">
        <w:tab/>
        <w:t xml:space="preserve">Waste </w:t>
      </w:r>
      <w:r w:rsidR="00A67FA9">
        <w:t>from</w:t>
      </w:r>
      <w:r w:rsidRPr="002C61EC">
        <w:t xml:space="preserve"> All Sources</w:t>
      </w:r>
    </w:p>
    <w:p w14:paraId="24580F34" w14:textId="77777777" w:rsidR="00C30A90" w:rsidRPr="002C61EC" w:rsidRDefault="00C30A90" w:rsidP="007F33F7">
      <w:pPr>
        <w:pStyle w:val="BodyText1"/>
        <w:tabs>
          <w:tab w:val="left" w:pos="1701"/>
        </w:tabs>
      </w:pPr>
      <w:r w:rsidRPr="002C61EC">
        <w:t>WDF</w:t>
      </w:r>
      <w:r w:rsidRPr="002C61EC">
        <w:tab/>
      </w:r>
      <w:proofErr w:type="spellStart"/>
      <w:r w:rsidRPr="002C61EC">
        <w:t>WasteDataFlow</w:t>
      </w:r>
      <w:proofErr w:type="spellEnd"/>
    </w:p>
    <w:p w14:paraId="614C085E" w14:textId="77777777" w:rsidR="00C30A90" w:rsidRPr="002C61EC" w:rsidRDefault="00C30A90" w:rsidP="007F33F7">
      <w:pPr>
        <w:pStyle w:val="BodyText1"/>
        <w:tabs>
          <w:tab w:val="left" w:pos="1701"/>
        </w:tabs>
      </w:pPr>
      <w:r w:rsidRPr="002C61EC">
        <w:t>WEEE</w:t>
      </w:r>
      <w:r w:rsidRPr="002C61EC">
        <w:tab/>
        <w:t>Waste Electrical and Electronic Equipment</w:t>
      </w:r>
    </w:p>
    <w:p w14:paraId="4ECAB08B" w14:textId="667779EB" w:rsidR="00C21F8A" w:rsidRPr="002C61EC" w:rsidRDefault="00BD3921" w:rsidP="00BD3921">
      <w:pPr>
        <w:pStyle w:val="BodyText1"/>
        <w:tabs>
          <w:tab w:val="left" w:pos="1701"/>
        </w:tabs>
      </w:pPr>
      <w:r>
        <w:t>ZWS</w:t>
      </w:r>
      <w:r>
        <w:tab/>
        <w:t>Zero Waste Scotland</w:t>
      </w:r>
    </w:p>
    <w:p w14:paraId="50E3B0C4" w14:textId="77777777" w:rsidR="00C21F8A" w:rsidRPr="002C61EC" w:rsidRDefault="00C21F8A" w:rsidP="00C21F8A">
      <w:pPr>
        <w:pStyle w:val="Heading1"/>
        <w:numPr>
          <w:ilvl w:val="0"/>
          <w:numId w:val="0"/>
        </w:numPr>
      </w:pPr>
      <w:bookmarkStart w:id="267" w:name="_Toc131154521"/>
      <w:bookmarkStart w:id="268" w:name="_Toc167287565"/>
      <w:r w:rsidRPr="002C61EC">
        <w:lastRenderedPageBreak/>
        <w:t>Version Control</w:t>
      </w:r>
      <w:bookmarkEnd w:id="267"/>
      <w:bookmarkEnd w:id="268"/>
    </w:p>
    <w:p w14:paraId="4A013B19" w14:textId="77777777" w:rsidR="00C21F8A" w:rsidRPr="00F11549" w:rsidRDefault="00C21F8A" w:rsidP="00C21F8A"/>
    <w:p w14:paraId="0FD473B2" w14:textId="5F804D69" w:rsidR="00C30A90" w:rsidRPr="002607B4" w:rsidRDefault="00C30A90" w:rsidP="00D97FAA">
      <w:pPr>
        <w:tabs>
          <w:tab w:val="left" w:pos="1163"/>
          <w:tab w:val="left" w:pos="6317"/>
        </w:tabs>
        <w:ind w:left="113"/>
        <w:rPr>
          <w:rFonts w:eastAsia="Times New Roman"/>
          <w:lang w:eastAsia="en-GB"/>
        </w:rPr>
      </w:pPr>
      <w:r w:rsidRPr="002607B4">
        <w:rPr>
          <w:rFonts w:eastAsia="Times New Roman"/>
          <w:lang w:eastAsia="en-GB"/>
        </w:rPr>
        <w:t>Version</w:t>
      </w:r>
      <w:r w:rsidR="00F11549" w:rsidRPr="002607B4">
        <w:rPr>
          <w:rFonts w:eastAsia="Times New Roman"/>
          <w:lang w:eastAsia="en-GB"/>
        </w:rPr>
        <w:t>:</w:t>
      </w:r>
      <w:r w:rsidR="002607B4">
        <w:rPr>
          <w:rFonts w:eastAsia="Times New Roman"/>
          <w:lang w:eastAsia="en-GB"/>
        </w:rPr>
        <w:t xml:space="preserve"> </w:t>
      </w:r>
      <w:r w:rsidRPr="002607B4">
        <w:rPr>
          <w:rFonts w:eastAsia="Times New Roman"/>
          <w:lang w:eastAsia="en-GB"/>
        </w:rPr>
        <w:t>1</w:t>
      </w:r>
    </w:p>
    <w:p w14:paraId="5AC6A200" w14:textId="2D250663" w:rsidR="00C30A90" w:rsidRPr="002607B4" w:rsidRDefault="00C30A90" w:rsidP="00D97FAA">
      <w:pPr>
        <w:tabs>
          <w:tab w:val="left" w:pos="1163"/>
          <w:tab w:val="left" w:pos="6317"/>
        </w:tabs>
        <w:ind w:left="113"/>
        <w:rPr>
          <w:rFonts w:eastAsia="Times New Roman"/>
          <w:lang w:eastAsia="en-GB"/>
        </w:rPr>
      </w:pPr>
      <w:r w:rsidRPr="002607B4">
        <w:rPr>
          <w:rFonts w:eastAsia="Times New Roman"/>
          <w:lang w:eastAsia="en-GB"/>
        </w:rPr>
        <w:t>Description</w:t>
      </w:r>
      <w:r w:rsidR="00F11549" w:rsidRPr="002607B4">
        <w:rPr>
          <w:rFonts w:eastAsia="Times New Roman"/>
          <w:lang w:eastAsia="en-GB"/>
        </w:rPr>
        <w:t xml:space="preserve">: </w:t>
      </w:r>
      <w:r w:rsidRPr="002607B4">
        <w:rPr>
          <w:rFonts w:eastAsia="Times New Roman"/>
          <w:lang w:eastAsia="en-GB"/>
        </w:rPr>
        <w:t>Initial published report</w:t>
      </w:r>
    </w:p>
    <w:p w14:paraId="0B567008" w14:textId="40A07D32" w:rsidR="00C30A90" w:rsidRPr="00F11549" w:rsidRDefault="00C30A90" w:rsidP="00D97FAA">
      <w:pPr>
        <w:tabs>
          <w:tab w:val="left" w:pos="1163"/>
          <w:tab w:val="left" w:pos="6317"/>
        </w:tabs>
        <w:ind w:left="113"/>
        <w:rPr>
          <w:rFonts w:eastAsia="Times New Roman"/>
          <w:bCs/>
          <w:lang w:eastAsia="en-GB"/>
        </w:rPr>
      </w:pPr>
      <w:r w:rsidRPr="002607B4">
        <w:rPr>
          <w:rFonts w:eastAsia="Times New Roman"/>
          <w:lang w:eastAsia="en-GB"/>
        </w:rPr>
        <w:t>Dat</w:t>
      </w:r>
      <w:r w:rsidR="002607B4" w:rsidRPr="002607B4">
        <w:rPr>
          <w:rFonts w:eastAsia="Times New Roman"/>
          <w:lang w:eastAsia="en-GB"/>
        </w:rPr>
        <w:t>e</w:t>
      </w:r>
      <w:r w:rsidR="00F11549" w:rsidRPr="002607B4">
        <w:rPr>
          <w:rFonts w:eastAsia="Times New Roman"/>
          <w:lang w:eastAsia="en-GB"/>
        </w:rPr>
        <w:t>:</w:t>
      </w:r>
      <w:r w:rsidR="002607B4">
        <w:rPr>
          <w:rFonts w:eastAsia="Times New Roman"/>
          <w:b/>
          <w:lang w:eastAsia="en-GB"/>
        </w:rPr>
        <w:t xml:space="preserve"> </w:t>
      </w:r>
      <w:r w:rsidR="00F11549" w:rsidRPr="00F11549">
        <w:rPr>
          <w:rFonts w:eastAsia="Times New Roman"/>
          <w:bCs/>
          <w:lang w:eastAsia="en-GB"/>
        </w:rPr>
        <w:t>May 2024</w:t>
      </w:r>
    </w:p>
    <w:p w14:paraId="0D4FCA4C" w14:textId="77777777" w:rsidR="00F11549" w:rsidRDefault="00F11549" w:rsidP="0006476F">
      <w:pPr>
        <w:rPr>
          <w:rFonts w:eastAsia="Times New Roman"/>
          <w:sz w:val="20"/>
          <w:szCs w:val="20"/>
          <w:lang w:eastAsia="en-GB"/>
        </w:rPr>
      </w:pPr>
    </w:p>
    <w:p w14:paraId="30FA8C52" w14:textId="1129D7FD" w:rsidR="0006476F" w:rsidRPr="002C61EC" w:rsidRDefault="00C21F8A" w:rsidP="0006476F">
      <w:r>
        <w:br w:type="page"/>
      </w:r>
    </w:p>
    <w:p w14:paraId="6FAE6851" w14:textId="4DB6C0ED" w:rsidR="0006476F" w:rsidRPr="002607B4" w:rsidRDefault="0006476F" w:rsidP="0006476F">
      <w:pPr>
        <w:rPr>
          <w:sz w:val="32"/>
          <w:szCs w:val="32"/>
        </w:rPr>
      </w:pPr>
      <w:r w:rsidRPr="002607B4">
        <w:rPr>
          <w:sz w:val="32"/>
          <w:szCs w:val="32"/>
        </w:rPr>
        <w:lastRenderedPageBreak/>
        <w:t xml:space="preserve">For information on accessing this document in an alternative format or language please contact SEPA by email at </w:t>
      </w:r>
      <w:hyperlink r:id="rId63" w:history="1">
        <w:r w:rsidRPr="002607B4">
          <w:rPr>
            <w:rStyle w:val="Hyperlink"/>
            <w:sz w:val="32"/>
            <w:szCs w:val="32"/>
          </w:rPr>
          <w:t>equalities@sepa.org.uk</w:t>
        </w:r>
      </w:hyperlink>
    </w:p>
    <w:p w14:paraId="10E4E244" w14:textId="77777777" w:rsidR="0006476F" w:rsidRPr="002607B4" w:rsidRDefault="0006476F" w:rsidP="0006476F">
      <w:pPr>
        <w:rPr>
          <w:sz w:val="32"/>
          <w:szCs w:val="32"/>
        </w:rPr>
      </w:pPr>
      <w:r w:rsidRPr="002607B4">
        <w:rPr>
          <w:sz w:val="32"/>
          <w:szCs w:val="32"/>
        </w:rPr>
        <w:t xml:space="preserve">If you are a user of British Sign Language (BSL) the Contact Scotland BSL service gives you access to an online interpreter </w:t>
      </w:r>
      <w:proofErr w:type="gramStart"/>
      <w:r w:rsidRPr="002607B4">
        <w:rPr>
          <w:sz w:val="32"/>
          <w:szCs w:val="32"/>
        </w:rPr>
        <w:t>enabling</w:t>
      </w:r>
      <w:proofErr w:type="gramEnd"/>
      <w:r w:rsidRPr="002607B4">
        <w:rPr>
          <w:sz w:val="32"/>
          <w:szCs w:val="32"/>
        </w:rPr>
        <w:t xml:space="preserve"> you to communicate with us using sign language.</w:t>
      </w:r>
    </w:p>
    <w:p w14:paraId="37C9017A" w14:textId="5B12233F" w:rsidR="0006476F" w:rsidRPr="002607B4" w:rsidRDefault="00000000" w:rsidP="0006476F">
      <w:pPr>
        <w:rPr>
          <w:rStyle w:val="Hyperlink"/>
          <w:sz w:val="32"/>
          <w:szCs w:val="32"/>
        </w:rPr>
      </w:pPr>
      <w:hyperlink r:id="rId64" w:history="1">
        <w:r w:rsidR="0006476F" w:rsidRPr="002607B4">
          <w:rPr>
            <w:rStyle w:val="Hyperlink"/>
            <w:sz w:val="32"/>
            <w:szCs w:val="32"/>
          </w:rPr>
          <w:t>http://contactscotland-bsl.org/</w:t>
        </w:r>
      </w:hyperlink>
    </w:p>
    <w:bookmarkEnd w:id="36"/>
    <w:bookmarkEnd w:id="37"/>
    <w:bookmarkEnd w:id="38"/>
    <w:bookmarkEnd w:id="39"/>
    <w:p w14:paraId="0A18A888" w14:textId="354A76B2" w:rsidR="00C21F8A" w:rsidRDefault="00C21F8A" w:rsidP="00C21F8A"/>
    <w:sectPr w:rsidR="00C21F8A" w:rsidSect="005F7C52">
      <w:footerReference w:type="default" r:id="rId65"/>
      <w:pgSz w:w="11906" w:h="16838" w:code="9"/>
      <w:pgMar w:top="1440" w:right="1080" w:bottom="1440" w:left="1080"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BC07D" w14:textId="77777777" w:rsidR="00B75035" w:rsidRDefault="00B75035" w:rsidP="00660C79">
      <w:pPr>
        <w:spacing w:line="240" w:lineRule="auto"/>
      </w:pPr>
      <w:r>
        <w:separator/>
      </w:r>
    </w:p>
  </w:endnote>
  <w:endnote w:type="continuationSeparator" w:id="0">
    <w:p w14:paraId="13D23C7A" w14:textId="77777777" w:rsidR="00B75035" w:rsidRDefault="00B75035" w:rsidP="00660C79">
      <w:pPr>
        <w:spacing w:line="240" w:lineRule="auto"/>
      </w:pPr>
      <w:r>
        <w:continuationSeparator/>
      </w:r>
    </w:p>
  </w:endnote>
  <w:endnote w:type="continuationNotice" w:id="1">
    <w:p w14:paraId="17FD7AF1" w14:textId="77777777" w:rsidR="00B75035" w:rsidRDefault="00B7503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6994185"/>
      <w:docPartObj>
        <w:docPartGallery w:val="Page Numbers (Bottom of Page)"/>
        <w:docPartUnique/>
      </w:docPartObj>
    </w:sdtPr>
    <w:sdtContent>
      <w:p w14:paraId="2059AF65"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Content>
      <w:p w14:paraId="2BAA7A1A"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1B0B11"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9391668"/>
      <w:docPartObj>
        <w:docPartGallery w:val="Page Numbers (Bottom of Page)"/>
        <w:docPartUnique/>
      </w:docPartObj>
    </w:sdtPr>
    <w:sdtEndPr>
      <w:rPr>
        <w:noProof/>
      </w:rPr>
    </w:sdtEndPr>
    <w:sdtContent>
      <w:p w14:paraId="5ECE33E5" w14:textId="32864295" w:rsidR="00A352BF" w:rsidRDefault="00A352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7CE1AE" w14:textId="5BBA0F4C" w:rsidR="00A352BF" w:rsidRDefault="00D73704">
    <w:pPr>
      <w:pStyle w:val="Footer"/>
    </w:pPr>
    <w:r>
      <w:rPr>
        <w:noProof/>
      </w:rPr>
      <w:drawing>
        <wp:inline distT="0" distB="0" distL="0" distR="0" wp14:anchorId="0BE9C44F" wp14:editId="221CBB2E">
          <wp:extent cx="1007167" cy="265044"/>
          <wp:effectExtent l="0" t="0" r="0" b="1905"/>
          <wp:docPr id="1927285720" name="Picture 19272857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3983346"/>
      <w:docPartObj>
        <w:docPartGallery w:val="Page Numbers (Bottom of Page)"/>
        <w:docPartUnique/>
      </w:docPartObj>
    </w:sdtPr>
    <w:sdtEndPr>
      <w:rPr>
        <w:noProof/>
      </w:rPr>
    </w:sdtEndPr>
    <w:sdtContent>
      <w:p w14:paraId="2DB2E8CA" w14:textId="77777777" w:rsidR="00567AA3" w:rsidRDefault="00567AA3" w:rsidP="00567AA3">
        <w:pPr>
          <w:pStyle w:val="Footer"/>
          <w:jc w:val="right"/>
        </w:pPr>
        <w:r>
          <w:fldChar w:fldCharType="begin"/>
        </w:r>
        <w:r>
          <w:instrText xml:space="preserve"> PAGE   \* MERGEFORMAT </w:instrText>
        </w:r>
        <w:r>
          <w:fldChar w:fldCharType="separate"/>
        </w:r>
        <w:r>
          <w:t>7</w:t>
        </w:r>
        <w:r>
          <w:rPr>
            <w:noProof/>
          </w:rPr>
          <w:fldChar w:fldCharType="end"/>
        </w:r>
      </w:p>
    </w:sdtContent>
  </w:sdt>
  <w:p w14:paraId="4399522B" w14:textId="77777777" w:rsidR="00567AA3" w:rsidRDefault="00567AA3" w:rsidP="00567AA3">
    <w:pPr>
      <w:pStyle w:val="Footer"/>
    </w:pPr>
    <w:r>
      <w:rPr>
        <w:noProof/>
      </w:rPr>
      <w:drawing>
        <wp:inline distT="0" distB="0" distL="0" distR="0" wp14:anchorId="6BF21A1A" wp14:editId="41E05985">
          <wp:extent cx="1007167" cy="265044"/>
          <wp:effectExtent l="0" t="0" r="0" b="1905"/>
          <wp:docPr id="1363035363" name="Picture 13630353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2B859" w14:textId="772E1388" w:rsidR="000F79B9" w:rsidRDefault="00000000" w:rsidP="000F79B9">
    <w:pPr>
      <w:pStyle w:val="Footer"/>
      <w:jc w:val="right"/>
    </w:pPr>
    <w:r>
      <w:rPr>
        <w:noProof/>
      </w:rPr>
      <w:pict w14:anchorId="7DC33EB7">
        <v:shapetype id="_x0000_t202" coordsize="21600,21600" o:spt="202" path="m,l,21600r21600,l21600,xe">
          <v:stroke joinstyle="miter"/>
          <v:path gradientshapeok="t" o:connecttype="rect"/>
        </v:shapetype>
        <v:shape id="MSIPCM058449108ad2c6b644a5be7b" o:spid="_x0000_s1025" type="#_x0000_t202" alt="{&quot;HashCode&quot;:-104682480,&quot;Height&quot;:9999999.0,&quot;Width&quot;:9999999.0,&quot;Placement&quot;:&quot;Footer&quot;,&quot;Index&quot;:&quot;Primary&quot;,&quot;Section&quot;:4,&quot;Top&quot;:0.0,&quot;Left&quot;:0.0}" style="position:absolute;left:0;text-align:left;margin-left:0;margin-top:0;width:612pt;height:36.55pt;z-index:251658244;mso-wrap-style:square;mso-position-horizontal:center;mso-position-horizontal-relative:page;mso-position-vertical:bottom;mso-position-vertical-relative:page;v-text-anchor:middle" o:allowincell="f" filled="f" stroked="f">
          <v:textbox style="mso-next-textbox:#MSIPCM058449108ad2c6b644a5be7b" inset=",0,,0">
            <w:txbxContent>
              <w:p w14:paraId="4649EB44" w14:textId="6DF20FDA" w:rsidR="00C21F8A" w:rsidRPr="00686A8F" w:rsidRDefault="00C21F8A" w:rsidP="00686A8F">
                <w:pPr>
                  <w:jc w:val="center"/>
                  <w:rPr>
                    <w:rFonts w:ascii="Calibri" w:hAnsi="Calibri" w:cs="Calibri"/>
                    <w:color w:val="0000FF"/>
                    <w:sz w:val="20"/>
                  </w:rPr>
                </w:pPr>
                <w:r w:rsidRPr="00686A8F">
                  <w:rPr>
                    <w:rFonts w:ascii="Calibri" w:hAnsi="Calibri" w:cs="Calibri"/>
                    <w:color w:val="0000FF"/>
                    <w:sz w:val="20"/>
                  </w:rPr>
                  <w:t>OFFICIAL</w:t>
                </w:r>
              </w:p>
            </w:txbxContent>
          </v:textbox>
          <w10:wrap anchorx="page" anchory="page"/>
        </v:shape>
      </w:pict>
    </w:r>
    <w:r w:rsidR="000F79B9" w:rsidRPr="000F79B9">
      <w:t xml:space="preserve"> </w:t>
    </w:r>
    <w:sdt>
      <w:sdtPr>
        <w:id w:val="1096136138"/>
        <w:docPartObj>
          <w:docPartGallery w:val="Page Numbers (Bottom of Page)"/>
          <w:docPartUnique/>
        </w:docPartObj>
      </w:sdtPr>
      <w:sdtEndPr>
        <w:rPr>
          <w:noProof/>
        </w:rPr>
      </w:sdtEndPr>
      <w:sdtContent>
        <w:r w:rsidR="000F79B9">
          <w:fldChar w:fldCharType="begin"/>
        </w:r>
        <w:r w:rsidR="000F79B9">
          <w:instrText xml:space="preserve"> PAGE   \* MERGEFORMAT </w:instrText>
        </w:r>
        <w:r w:rsidR="000F79B9">
          <w:fldChar w:fldCharType="separate"/>
        </w:r>
        <w:r w:rsidR="000F79B9">
          <w:t>8</w:t>
        </w:r>
        <w:r w:rsidR="000F79B9">
          <w:rPr>
            <w:noProof/>
          </w:rPr>
          <w:fldChar w:fldCharType="end"/>
        </w:r>
      </w:sdtContent>
    </w:sdt>
  </w:p>
  <w:p w14:paraId="7076F6B6" w14:textId="77777777" w:rsidR="000F79B9" w:rsidRDefault="000F79B9" w:rsidP="000F79B9">
    <w:pPr>
      <w:pStyle w:val="Footer"/>
    </w:pPr>
    <w:r>
      <w:rPr>
        <w:noProof/>
      </w:rPr>
      <w:drawing>
        <wp:inline distT="0" distB="0" distL="0" distR="0" wp14:anchorId="1B1012F9" wp14:editId="52B4A516">
          <wp:extent cx="1007167" cy="265044"/>
          <wp:effectExtent l="0" t="0" r="0" b="1905"/>
          <wp:docPr id="2126590549" name="Picture 21265905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6A637" w14:textId="77777777" w:rsidR="005F7C52" w:rsidRDefault="00000000" w:rsidP="000F79B9">
    <w:pPr>
      <w:pStyle w:val="Footer"/>
      <w:jc w:val="right"/>
    </w:pPr>
    <w:r>
      <w:rPr>
        <w:noProof/>
      </w:rPr>
      <w:pict w14:anchorId="25F6381B">
        <v:shapetype id="_x0000_t202" coordsize="21600,21600" o:spt="202" path="m,l,21600r21600,l21600,xe">
          <v:stroke joinstyle="miter"/>
          <v:path gradientshapeok="t" o:connecttype="rect"/>
        </v:shapetype>
        <v:shape id="_x0000_s1028" type="#_x0000_t202" alt="{&quot;HashCode&quot;:-104682480,&quot;Height&quot;:9999999.0,&quot;Width&quot;:9999999.0,&quot;Placement&quot;:&quot;Footer&quot;,&quot;Index&quot;:&quot;Primary&quot;,&quot;Section&quot;:4,&quot;Top&quot;:0.0,&quot;Left&quot;:0.0}" style="position:absolute;left:0;text-align:left;margin-left:0;margin-top:0;width:612pt;height:36.55pt;z-index:251660292;mso-wrap-style:square;mso-position-horizontal:center;mso-position-horizontal-relative:page;mso-position-vertical:bottom;mso-position-vertical-relative:page;v-text-anchor:middle" o:allowincell="f" filled="f" stroked="f">
          <v:textbox style="mso-next-textbox:#_x0000_s1028" inset=",0,,0">
            <w:txbxContent>
              <w:p w14:paraId="007AAE8A" w14:textId="77777777" w:rsidR="005F7C52" w:rsidRPr="00686A8F" w:rsidRDefault="005F7C52" w:rsidP="00686A8F">
                <w:pPr>
                  <w:jc w:val="center"/>
                  <w:rPr>
                    <w:rFonts w:ascii="Calibri" w:hAnsi="Calibri" w:cs="Calibri"/>
                    <w:color w:val="0000FF"/>
                    <w:sz w:val="20"/>
                  </w:rPr>
                </w:pPr>
                <w:r w:rsidRPr="00686A8F">
                  <w:rPr>
                    <w:rFonts w:ascii="Calibri" w:hAnsi="Calibri" w:cs="Calibri"/>
                    <w:color w:val="0000FF"/>
                    <w:sz w:val="20"/>
                  </w:rPr>
                  <w:t>OFFICIAL</w:t>
                </w:r>
              </w:p>
            </w:txbxContent>
          </v:textbox>
          <w10:wrap anchorx="page" anchory="page"/>
        </v:shape>
      </w:pict>
    </w:r>
    <w:r w:rsidR="005F7C52" w:rsidRPr="000F79B9">
      <w:t xml:space="preserve"> </w:t>
    </w:r>
    <w:sdt>
      <w:sdtPr>
        <w:id w:val="-475687436"/>
        <w:docPartObj>
          <w:docPartGallery w:val="Page Numbers (Bottom of Page)"/>
          <w:docPartUnique/>
        </w:docPartObj>
      </w:sdtPr>
      <w:sdtEndPr>
        <w:rPr>
          <w:noProof/>
        </w:rPr>
      </w:sdtEndPr>
      <w:sdtContent>
        <w:r w:rsidR="005F7C52">
          <w:fldChar w:fldCharType="begin"/>
        </w:r>
        <w:r w:rsidR="005F7C52">
          <w:instrText xml:space="preserve"> PAGE   \* MERGEFORMAT </w:instrText>
        </w:r>
        <w:r w:rsidR="005F7C52">
          <w:fldChar w:fldCharType="separate"/>
        </w:r>
        <w:r w:rsidR="005F7C52">
          <w:t>8</w:t>
        </w:r>
        <w:r w:rsidR="005F7C52">
          <w:rPr>
            <w:noProof/>
          </w:rPr>
          <w:fldChar w:fldCharType="end"/>
        </w:r>
      </w:sdtContent>
    </w:sdt>
  </w:p>
  <w:p w14:paraId="31A39421" w14:textId="77777777" w:rsidR="005F7C52" w:rsidRDefault="005F7C52" w:rsidP="000F79B9">
    <w:pPr>
      <w:pStyle w:val="Footer"/>
    </w:pPr>
    <w:r>
      <w:rPr>
        <w:noProof/>
      </w:rPr>
      <w:drawing>
        <wp:inline distT="0" distB="0" distL="0" distR="0" wp14:anchorId="6B7676A6" wp14:editId="3AB2B524">
          <wp:extent cx="1007167" cy="265044"/>
          <wp:effectExtent l="0" t="0" r="0" b="1905"/>
          <wp:docPr id="1309512957" name="Picture 13095129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6BA60" w14:textId="77777777" w:rsidR="00B75035" w:rsidRDefault="00B75035" w:rsidP="00660C79">
      <w:pPr>
        <w:spacing w:line="240" w:lineRule="auto"/>
      </w:pPr>
      <w:r>
        <w:separator/>
      </w:r>
    </w:p>
  </w:footnote>
  <w:footnote w:type="continuationSeparator" w:id="0">
    <w:p w14:paraId="088E10FF" w14:textId="77777777" w:rsidR="00B75035" w:rsidRDefault="00B75035" w:rsidP="00660C79">
      <w:pPr>
        <w:spacing w:line="240" w:lineRule="auto"/>
      </w:pPr>
      <w:r>
        <w:continuationSeparator/>
      </w:r>
    </w:p>
  </w:footnote>
  <w:footnote w:type="continuationNotice" w:id="1">
    <w:p w14:paraId="14563FD5" w14:textId="77777777" w:rsidR="00B75035" w:rsidRDefault="00B75035">
      <w:pPr>
        <w:spacing w:line="240" w:lineRule="auto"/>
      </w:pPr>
    </w:p>
  </w:footnote>
  <w:footnote w:id="2">
    <w:p w14:paraId="70BBBC9E" w14:textId="77777777" w:rsidR="00753CB1" w:rsidRDefault="00753CB1" w:rsidP="00E846AA">
      <w:pPr>
        <w:pStyle w:val="BodyText1"/>
        <w:ind w:left="-709"/>
      </w:pPr>
      <w:r>
        <w:rPr>
          <w:rStyle w:val="FootnoteReference"/>
        </w:rPr>
        <w:footnoteRef/>
      </w:r>
      <w:r>
        <w:t xml:space="preserve"> For further details on tonnage thresholds and process types covered under complex waste exemptions see the exemptions regulation section of </w:t>
      </w:r>
      <w:hyperlink r:id="rId1" w:history="1">
        <w:r w:rsidRPr="00E24B81">
          <w:rPr>
            <w:rStyle w:val="Hyperlink"/>
          </w:rPr>
          <w:t>SEPA’s web site</w:t>
        </w:r>
      </w:hyperlink>
      <w:r>
        <w:t xml:space="preserve"> </w:t>
      </w:r>
    </w:p>
  </w:footnote>
  <w:footnote w:id="3">
    <w:p w14:paraId="44D03ADB" w14:textId="77777777" w:rsidR="00C21F8A" w:rsidRDefault="00C21F8A" w:rsidP="00E846AA">
      <w:pPr>
        <w:pStyle w:val="BodyText1"/>
        <w:ind w:left="-567"/>
      </w:pPr>
      <w:r>
        <w:rPr>
          <w:rStyle w:val="FootnoteReference"/>
        </w:rPr>
        <w:footnoteRef/>
      </w:r>
      <w:r>
        <w:t xml:space="preserve"> Soil washing involves the recovery of a range of materials from soils, often extracted from excavation waste sites.</w:t>
      </w:r>
    </w:p>
  </w:footnote>
  <w:footnote w:id="4">
    <w:p w14:paraId="036ECC9D" w14:textId="77777777" w:rsidR="00C21F8A" w:rsidRDefault="00C21F8A" w:rsidP="0027045A">
      <w:pPr>
        <w:pStyle w:val="FootnoteText"/>
        <w:ind w:left="-709"/>
      </w:pPr>
      <w:r>
        <w:rPr>
          <w:rStyle w:val="FootnoteReference"/>
        </w:rPr>
        <w:footnoteRef/>
      </w:r>
      <w:r>
        <w:t xml:space="preserve"> </w:t>
      </w:r>
      <w:hyperlink r:id="rId2" w:history="1">
        <w:r w:rsidRPr="002A34F3">
          <w:rPr>
            <w:rStyle w:val="Hyperlink"/>
          </w:rPr>
          <w:t>https://www.sepa.org.uk/environment/waste/waste-data/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89DF4" w14:textId="5C408682" w:rsidR="008D113C" w:rsidRPr="00917BB1" w:rsidRDefault="00AA1E98" w:rsidP="00AA1E98">
    <w:pPr>
      <w:pStyle w:val="BodyText1"/>
      <w:spacing w:after="0" w:line="240" w:lineRule="auto"/>
      <w:jc w:val="right"/>
      <w:rPr>
        <w:color w:val="6E7571" w:themeColor="text2"/>
      </w:rPr>
    </w:pPr>
    <w:r>
      <w:rPr>
        <w:noProof/>
      </w:rPr>
      <mc:AlternateContent>
        <mc:Choice Requires="wps">
          <w:drawing>
            <wp:anchor distT="0" distB="0" distL="114300" distR="114300" simplePos="0" relativeHeight="251658240" behindDoc="0" locked="0" layoutInCell="1" allowOverlap="1" wp14:anchorId="4B567285" wp14:editId="76248540">
              <wp:simplePos x="0" y="0"/>
              <wp:positionH relativeFrom="column">
                <wp:posOffset>-661946</wp:posOffset>
              </wp:positionH>
              <wp:positionV relativeFrom="paragraph">
                <wp:posOffset>244254</wp:posOffset>
              </wp:positionV>
              <wp:extent cx="14471263" cy="15903"/>
              <wp:effectExtent l="0" t="0" r="26035" b="22225"/>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14471263" cy="15903"/>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dec="http://schemas.microsoft.com/office/drawing/2017/decorative" xmlns:a="http://schemas.openxmlformats.org/drawingml/2006/main">
          <w:pict w14:anchorId="4D3D3508">
            <v:line id="Straight Connector 7"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016574 [3205]" strokeweight=".5pt" from="-52.1pt,19.25pt" to="1087.35pt,20.5pt" w14:anchorId="1FA8BA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">
              <v:stroke joinstyle="miter"/>
            </v:line>
          </w:pict>
        </mc:Fallback>
      </mc:AlternateContent>
    </w:r>
    <w:r>
      <w:rPr>
        <w:noProof/>
        <w:color w:val="6E7571" w:themeColor="text2"/>
      </w:rPr>
      <mc:AlternateContent>
        <mc:Choice Requires="wps">
          <w:drawing>
            <wp:anchor distT="0" distB="0" distL="114300" distR="114300" simplePos="0" relativeHeight="251658241" behindDoc="0" locked="0" layoutInCell="0" allowOverlap="1" wp14:anchorId="55E908B1" wp14:editId="407F1A39">
              <wp:simplePos x="0" y="0"/>
              <wp:positionH relativeFrom="page">
                <wp:posOffset>2671638</wp:posOffset>
              </wp:positionH>
              <wp:positionV relativeFrom="page">
                <wp:posOffset>55659</wp:posOffset>
              </wp:positionV>
              <wp:extent cx="2846125" cy="166978"/>
              <wp:effectExtent l="0" t="0" r="0" b="508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846125" cy="16697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C7730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908B1" id="_x0000_t202" coordsize="21600,21600" o:spt="202" path="m,l,21600r21600,l21600,xe">
              <v:stroke joinstyle="miter"/>
              <v:path gradientshapeok="t" o:connecttype="rect"/>
            </v:shapetype>
            <v:shape id="Text Box 1" o:spid="_x0000_s1027" type="#_x0000_t202" alt="&quot;&quot;" style="position:absolute;left:0;text-align:left;margin-left:210.35pt;margin-top:4.4pt;width:224.1pt;height:13.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" o:allowincell="f" filled="f" stroked="f" strokeweight=".5pt">
              <v:textbox inset=",0,,0">
                <w:txbxContent>
                  <w:p w14:paraId="43C7730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r w:rsidR="00604D3A" w:rsidRPr="00604D3A">
      <w:rPr>
        <w:color w:val="6E7571" w:themeColor="text2"/>
      </w:rPr>
      <w:t xml:space="preserve">2022 </w:t>
    </w:r>
    <w:r w:rsidR="005F7C52">
      <w:rPr>
        <w:color w:val="6E7571" w:themeColor="text2"/>
      </w:rPr>
      <w:t>w</w:t>
    </w:r>
    <w:r w:rsidR="00604D3A" w:rsidRPr="00604D3A">
      <w:rPr>
        <w:color w:val="6E7571" w:themeColor="text2"/>
      </w:rPr>
      <w:t xml:space="preserve">aste </w:t>
    </w:r>
    <w:r w:rsidR="005F7C52">
      <w:rPr>
        <w:color w:val="6E7571" w:themeColor="text2"/>
      </w:rPr>
      <w:t>data quality report</w:t>
    </w:r>
    <w:r w:rsidR="00604D3A" w:rsidRPr="00604D3A">
      <w:rPr>
        <w:color w:val="6E7571" w:themeColor="text2"/>
      </w:rPr>
      <w:t xml:space="preserve"> – </w:t>
    </w:r>
    <w:r w:rsidR="005F7C52">
      <w:rPr>
        <w:color w:val="6E7571" w:themeColor="text2"/>
      </w:rPr>
      <w:t>w</w:t>
    </w:r>
    <w:r w:rsidR="00604D3A" w:rsidRPr="00604D3A">
      <w:rPr>
        <w:color w:val="6E7571" w:themeColor="text2"/>
      </w:rPr>
      <w:t xml:space="preserve">aste </w:t>
    </w:r>
    <w:r w:rsidR="005F7C52">
      <w:rPr>
        <w:color w:val="6E7571" w:themeColor="text2"/>
      </w:rPr>
      <w:t>from all sources</w:t>
    </w:r>
  </w:p>
  <w:p w14:paraId="5E50895B" w14:textId="3DA71C1C" w:rsidR="008D113C" w:rsidRDefault="008D113C" w:rsidP="009C57E8">
    <w:pPr>
      <w:pStyle w:val="BodyText1"/>
      <w:spacing w:after="0" w:line="240"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3445B" w14:textId="6961F64C" w:rsidR="009C57E8" w:rsidRPr="00917BB1" w:rsidRDefault="009C57E8" w:rsidP="009C57E8">
    <w:pPr>
      <w:pStyle w:val="BodyText1"/>
      <w:spacing w:after="0" w:line="240" w:lineRule="auto"/>
      <w:jc w:val="right"/>
      <w:rPr>
        <w:color w:val="6E7571" w:themeColor="text2"/>
      </w:rPr>
    </w:pPr>
    <w:r>
      <w:rPr>
        <w:noProof/>
        <w:color w:val="6E7571" w:themeColor="text2"/>
      </w:rPr>
      <mc:AlternateContent>
        <mc:Choice Requires="wps">
          <w:drawing>
            <wp:anchor distT="0" distB="0" distL="114300" distR="114300" simplePos="0" relativeHeight="251658243" behindDoc="0" locked="0" layoutInCell="0" allowOverlap="1" wp14:anchorId="0AE372CA" wp14:editId="2BD79981">
              <wp:simplePos x="0" y="0"/>
              <wp:positionH relativeFrom="page">
                <wp:posOffset>5374889</wp:posOffset>
              </wp:positionH>
              <wp:positionV relativeFrom="page">
                <wp:posOffset>63196</wp:posOffset>
              </wp:positionV>
              <wp:extent cx="2846125" cy="166978"/>
              <wp:effectExtent l="0" t="0" r="0" b="5080"/>
              <wp:wrapNone/>
              <wp:docPr id="716888327" name="Text Box 7168883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846125" cy="16697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0750CA" w14:textId="77777777" w:rsidR="009C57E8" w:rsidRPr="00CE7AD0" w:rsidRDefault="009C57E8" w:rsidP="009C57E8">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372CA" id="_x0000_t202" coordsize="21600,21600" o:spt="202" path="m,l,21600r21600,l21600,xe">
              <v:stroke joinstyle="miter"/>
              <v:path gradientshapeok="t" o:connecttype="rect"/>
            </v:shapetype>
            <v:shape id="Text Box 716888327" o:spid="_x0000_s1028" type="#_x0000_t202" alt="&quot;&quot;" style="position:absolute;left:0;text-align:left;margin-left:423.2pt;margin-top:5pt;width:224.1pt;height:13.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" o:allowincell="f" filled="f" stroked="f" strokeweight=".5pt">
              <v:textbox inset=",0,,0">
                <w:txbxContent>
                  <w:p w14:paraId="7D0750CA" w14:textId="77777777" w:rsidR="009C57E8" w:rsidRPr="00CE7AD0" w:rsidRDefault="009C57E8" w:rsidP="009C57E8">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24520AFC" wp14:editId="47F0C284">
              <wp:simplePos x="0" y="0"/>
              <wp:positionH relativeFrom="column">
                <wp:posOffset>-661946</wp:posOffset>
              </wp:positionH>
              <wp:positionV relativeFrom="paragraph">
                <wp:posOffset>244254</wp:posOffset>
              </wp:positionV>
              <wp:extent cx="14471263" cy="15903"/>
              <wp:effectExtent l="0" t="0" r="26035" b="22225"/>
              <wp:wrapNone/>
              <wp:docPr id="203544821" name="Straight Connector 2035448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14471263" cy="15903"/>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dec="http://schemas.microsoft.com/office/drawing/2017/decorative" xmlns:a="http://schemas.openxmlformats.org/drawingml/2006/main">
          <w:pict w14:anchorId="14A426CF">
            <v:line id="Straight Connector 203544821" style="position:absolute;flip:x y;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016574 [3205]" strokeweight=".5pt" from="-52.1pt,19.25pt" to="1087.35pt,20.5pt" w14:anchorId="5F48E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">
              <v:stroke joinstyle="miter"/>
            </v:line>
          </w:pict>
        </mc:Fallback>
      </mc:AlternateContent>
    </w:r>
    <w:r w:rsidR="00303076" w:rsidRPr="00604D3A">
      <w:rPr>
        <w:color w:val="6E7571" w:themeColor="text2"/>
      </w:rPr>
      <w:t xml:space="preserve">2022 </w:t>
    </w:r>
    <w:r w:rsidR="00303076">
      <w:rPr>
        <w:color w:val="6E7571" w:themeColor="text2"/>
      </w:rPr>
      <w:t>w</w:t>
    </w:r>
    <w:r w:rsidR="00303076" w:rsidRPr="00604D3A">
      <w:rPr>
        <w:color w:val="6E7571" w:themeColor="text2"/>
      </w:rPr>
      <w:t xml:space="preserve">aste </w:t>
    </w:r>
    <w:r w:rsidR="00303076">
      <w:rPr>
        <w:color w:val="6E7571" w:themeColor="text2"/>
      </w:rPr>
      <w:t>data quality report</w:t>
    </w:r>
    <w:r w:rsidR="00303076" w:rsidRPr="00604D3A">
      <w:rPr>
        <w:color w:val="6E7571" w:themeColor="text2"/>
      </w:rPr>
      <w:t xml:space="preserve"> – </w:t>
    </w:r>
    <w:r w:rsidR="00303076">
      <w:rPr>
        <w:color w:val="6E7571" w:themeColor="text2"/>
      </w:rPr>
      <w:t>w</w:t>
    </w:r>
    <w:r w:rsidR="00303076" w:rsidRPr="00604D3A">
      <w:rPr>
        <w:color w:val="6E7571" w:themeColor="text2"/>
      </w:rPr>
      <w:t xml:space="preserve">aste </w:t>
    </w:r>
    <w:r w:rsidR="00303076">
      <w:rPr>
        <w:color w:val="6E7571" w:themeColor="text2"/>
      </w:rPr>
      <w:t>from all sources</w:t>
    </w:r>
  </w:p>
  <w:p w14:paraId="657BC8DE" w14:textId="5BB9ABF9" w:rsidR="00CE7AD0" w:rsidRDefault="00CE7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54A0"/>
    <w:multiLevelType w:val="hybridMultilevel"/>
    <w:tmpl w:val="A4DC1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64486"/>
    <w:multiLevelType w:val="hybridMultilevel"/>
    <w:tmpl w:val="FD7AD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AF3CC9"/>
    <w:multiLevelType w:val="hybridMultilevel"/>
    <w:tmpl w:val="36885678"/>
    <w:lvl w:ilvl="0" w:tplc="08090001">
      <w:start w:val="1"/>
      <w:numFmt w:val="bullet"/>
      <w:lvlText w:val=""/>
      <w:lvlJc w:val="left"/>
      <w:pPr>
        <w:ind w:left="1193" w:hanging="720"/>
      </w:pPr>
      <w:rPr>
        <w:rFonts w:ascii="Symbol" w:hAnsi="Symbol" w:hint="default"/>
      </w:rPr>
    </w:lvl>
    <w:lvl w:ilvl="1" w:tplc="FFFFFFFF" w:tentative="1">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3" w15:restartNumberingAfterBreak="0">
    <w:nsid w:val="029702F2"/>
    <w:multiLevelType w:val="hybridMultilevel"/>
    <w:tmpl w:val="B72829C0"/>
    <w:lvl w:ilvl="0" w:tplc="CFAC8F44">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1265D"/>
    <w:multiLevelType w:val="hybridMultilevel"/>
    <w:tmpl w:val="FD52B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216F8"/>
    <w:multiLevelType w:val="hybridMultilevel"/>
    <w:tmpl w:val="CAF48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093411"/>
    <w:multiLevelType w:val="hybridMultilevel"/>
    <w:tmpl w:val="6B041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8B3AD1"/>
    <w:multiLevelType w:val="hybridMultilevel"/>
    <w:tmpl w:val="240C508A"/>
    <w:lvl w:ilvl="0" w:tplc="08090001">
      <w:start w:val="1"/>
      <w:numFmt w:val="bullet"/>
      <w:lvlText w:val=""/>
      <w:lvlJc w:val="left"/>
      <w:pPr>
        <w:ind w:left="720" w:hanging="360"/>
      </w:pPr>
      <w:rPr>
        <w:rFonts w:ascii="Symbol" w:hAnsi="Symbol" w:hint="default"/>
      </w:rPr>
    </w:lvl>
    <w:lvl w:ilvl="1" w:tplc="373EC7DC">
      <w:numFmt w:val="bullet"/>
      <w:lvlText w:val="-"/>
      <w:lvlJc w:val="left"/>
      <w:pPr>
        <w:ind w:left="1890" w:hanging="81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786661"/>
    <w:multiLevelType w:val="hybridMultilevel"/>
    <w:tmpl w:val="E130A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871A1C"/>
    <w:multiLevelType w:val="multilevel"/>
    <w:tmpl w:val="35508796"/>
    <w:lvl w:ilvl="0">
      <w:start w:val="1"/>
      <w:numFmt w:val="decimal"/>
      <w:pStyle w:val="Heading1"/>
      <w:lvlText w:val="%1"/>
      <w:lvlJc w:val="left"/>
      <w:pPr>
        <w:ind w:left="5394" w:hanging="432"/>
      </w:pPr>
    </w:lvl>
    <w:lvl w:ilvl="1">
      <w:start w:val="1"/>
      <w:numFmt w:val="decimal"/>
      <w:pStyle w:val="Heading2"/>
      <w:lvlText w:val="%1.%2"/>
      <w:lvlJc w:val="left"/>
      <w:pPr>
        <w:ind w:left="1144"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1DF5BF9"/>
    <w:multiLevelType w:val="hybridMultilevel"/>
    <w:tmpl w:val="2D183B2E"/>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1" w15:restartNumberingAfterBreak="0">
    <w:nsid w:val="137E0060"/>
    <w:multiLevelType w:val="hybridMultilevel"/>
    <w:tmpl w:val="3D520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6650C7"/>
    <w:multiLevelType w:val="hybridMultilevel"/>
    <w:tmpl w:val="30D267CA"/>
    <w:lvl w:ilvl="0" w:tplc="B394E59C">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76A723E"/>
    <w:multiLevelType w:val="hybridMultilevel"/>
    <w:tmpl w:val="2DEE8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2313B2"/>
    <w:multiLevelType w:val="hybridMultilevel"/>
    <w:tmpl w:val="8E889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4A2C7F"/>
    <w:multiLevelType w:val="hybridMultilevel"/>
    <w:tmpl w:val="929E3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93353A"/>
    <w:multiLevelType w:val="hybridMultilevel"/>
    <w:tmpl w:val="7A301112"/>
    <w:lvl w:ilvl="0" w:tplc="071E7B16">
      <w:start w:val="1"/>
      <w:numFmt w:val="decimal"/>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E485F50"/>
    <w:multiLevelType w:val="hybridMultilevel"/>
    <w:tmpl w:val="9632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4B30CC"/>
    <w:multiLevelType w:val="hybridMultilevel"/>
    <w:tmpl w:val="10B2F2BA"/>
    <w:lvl w:ilvl="0" w:tplc="08090001">
      <w:start w:val="1"/>
      <w:numFmt w:val="bullet"/>
      <w:lvlText w:val=""/>
      <w:lvlJc w:val="left"/>
      <w:pPr>
        <w:ind w:left="720" w:hanging="360"/>
      </w:pPr>
      <w:rPr>
        <w:rFonts w:ascii="Symbol" w:hAnsi="Symbol" w:hint="default"/>
      </w:rPr>
    </w:lvl>
    <w:lvl w:ilvl="1" w:tplc="94B4396E">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762001"/>
    <w:multiLevelType w:val="hybridMultilevel"/>
    <w:tmpl w:val="195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5E45C1"/>
    <w:multiLevelType w:val="hybridMultilevel"/>
    <w:tmpl w:val="94D8A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542D68"/>
    <w:multiLevelType w:val="hybridMultilevel"/>
    <w:tmpl w:val="46F6B5F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2" w15:restartNumberingAfterBreak="0">
    <w:nsid w:val="296D626F"/>
    <w:multiLevelType w:val="hybridMultilevel"/>
    <w:tmpl w:val="F1B07F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A549EA"/>
    <w:multiLevelType w:val="hybridMultilevel"/>
    <w:tmpl w:val="333E4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B3955DB"/>
    <w:multiLevelType w:val="hybridMultilevel"/>
    <w:tmpl w:val="F05CC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BB56728"/>
    <w:multiLevelType w:val="hybridMultilevel"/>
    <w:tmpl w:val="6B447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243652"/>
    <w:multiLevelType w:val="hybridMultilevel"/>
    <w:tmpl w:val="8F62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694175"/>
    <w:multiLevelType w:val="hybridMultilevel"/>
    <w:tmpl w:val="F3687E5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B77662C"/>
    <w:multiLevelType w:val="hybridMultilevel"/>
    <w:tmpl w:val="E356E5C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9" w15:restartNumberingAfterBreak="0">
    <w:nsid w:val="4C76204D"/>
    <w:multiLevelType w:val="hybridMultilevel"/>
    <w:tmpl w:val="38662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EE0119"/>
    <w:multiLevelType w:val="multilevel"/>
    <w:tmpl w:val="C12685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Appendix %4."/>
      <w:lvlJc w:val="left"/>
      <w:pPr>
        <w:ind w:left="864" w:hanging="864"/>
      </w:pPr>
      <w:rPr>
        <w:rFonts w:ascii="Arial" w:hAnsi="Arial" w:cs="Arial" w:hint="default"/>
        <w:b w:val="0"/>
        <w:bCs w:val="0"/>
        <w:i w:val="0"/>
        <w:iCs w:val="0"/>
        <w:color w:val="365F91"/>
        <w:sz w:val="28"/>
        <w:szCs w:val="28"/>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66B7F75"/>
    <w:multiLevelType w:val="hybridMultilevel"/>
    <w:tmpl w:val="21F04E74"/>
    <w:lvl w:ilvl="0" w:tplc="124C43E4">
      <w:start w:val="1"/>
      <w:numFmt w:val="decimal"/>
      <w:pStyle w:val="Appendix"/>
      <w:lvlText w:val="Appendix %1."/>
      <w:lvlJc w:val="left"/>
      <w:pPr>
        <w:ind w:left="7732" w:hanging="360"/>
      </w:pPr>
      <w:rPr>
        <w:rFonts w:ascii="Arial Bold" w:hAnsi="Arial Bold" w:hint="default"/>
        <w:b/>
        <w:i w:val="0"/>
        <w:color w:val="016574" w:themeColor="accent6"/>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BE6FB5"/>
    <w:multiLevelType w:val="hybridMultilevel"/>
    <w:tmpl w:val="75BAF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BE409A"/>
    <w:multiLevelType w:val="hybridMultilevel"/>
    <w:tmpl w:val="07CC8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6B6B2D"/>
    <w:multiLevelType w:val="hybridMultilevel"/>
    <w:tmpl w:val="E05A92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E1C30F3"/>
    <w:multiLevelType w:val="hybridMultilevel"/>
    <w:tmpl w:val="3790F9FE"/>
    <w:lvl w:ilvl="0" w:tplc="071E7B16">
      <w:start w:val="1"/>
      <w:numFmt w:val="decimal"/>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34469A9"/>
    <w:multiLevelType w:val="hybridMultilevel"/>
    <w:tmpl w:val="A302FF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7" w15:restartNumberingAfterBreak="0">
    <w:nsid w:val="65B10A48"/>
    <w:multiLevelType w:val="hybridMultilevel"/>
    <w:tmpl w:val="4664D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E67435"/>
    <w:multiLevelType w:val="hybridMultilevel"/>
    <w:tmpl w:val="C5ACF0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AF307C"/>
    <w:multiLevelType w:val="hybridMultilevel"/>
    <w:tmpl w:val="A8987592"/>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40" w15:restartNumberingAfterBreak="0">
    <w:nsid w:val="725E445D"/>
    <w:multiLevelType w:val="hybridMultilevel"/>
    <w:tmpl w:val="AD181B7C"/>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41" w15:restartNumberingAfterBreak="0">
    <w:nsid w:val="76254044"/>
    <w:multiLevelType w:val="hybridMultilevel"/>
    <w:tmpl w:val="7F6A7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2A6B2F"/>
    <w:multiLevelType w:val="hybridMultilevel"/>
    <w:tmpl w:val="60AE5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FC719B"/>
    <w:multiLevelType w:val="hybridMultilevel"/>
    <w:tmpl w:val="C80AC16A"/>
    <w:lvl w:ilvl="0" w:tplc="08090001">
      <w:start w:val="1"/>
      <w:numFmt w:val="bullet"/>
      <w:lvlText w:val=""/>
      <w:lvlJc w:val="left"/>
      <w:pPr>
        <w:ind w:left="720" w:hanging="360"/>
      </w:pPr>
      <w:rPr>
        <w:rFonts w:ascii="Symbol" w:hAnsi="Symbol" w:hint="default"/>
      </w:rPr>
    </w:lvl>
    <w:lvl w:ilvl="1" w:tplc="841C95A0">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513B48"/>
    <w:multiLevelType w:val="hybridMultilevel"/>
    <w:tmpl w:val="F3907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B24770"/>
    <w:multiLevelType w:val="hybridMultilevel"/>
    <w:tmpl w:val="CA303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6004075">
    <w:abstractNumId w:val="30"/>
  </w:num>
  <w:num w:numId="2" w16cid:durableId="2127889928">
    <w:abstractNumId w:val="31"/>
  </w:num>
  <w:num w:numId="3" w16cid:durableId="1054811839">
    <w:abstractNumId w:val="18"/>
  </w:num>
  <w:num w:numId="4" w16cid:durableId="1806702616">
    <w:abstractNumId w:val="12"/>
  </w:num>
  <w:num w:numId="5" w16cid:durableId="847061274">
    <w:abstractNumId w:val="26"/>
  </w:num>
  <w:num w:numId="6" w16cid:durableId="867838094">
    <w:abstractNumId w:val="2"/>
  </w:num>
  <w:num w:numId="7" w16cid:durableId="671445530">
    <w:abstractNumId w:val="9"/>
  </w:num>
  <w:num w:numId="8" w16cid:durableId="1639721088">
    <w:abstractNumId w:val="1"/>
  </w:num>
  <w:num w:numId="9" w16cid:durableId="695813776">
    <w:abstractNumId w:val="15"/>
  </w:num>
  <w:num w:numId="10" w16cid:durableId="1118530654">
    <w:abstractNumId w:val="7"/>
  </w:num>
  <w:num w:numId="11" w16cid:durableId="269313085">
    <w:abstractNumId w:val="32"/>
  </w:num>
  <w:num w:numId="12" w16cid:durableId="731346953">
    <w:abstractNumId w:val="45"/>
  </w:num>
  <w:num w:numId="13" w16cid:durableId="2071533415">
    <w:abstractNumId w:val="24"/>
  </w:num>
  <w:num w:numId="14" w16cid:durableId="992835372">
    <w:abstractNumId w:val="4"/>
  </w:num>
  <w:num w:numId="15" w16cid:durableId="1998146660">
    <w:abstractNumId w:val="42"/>
  </w:num>
  <w:num w:numId="16" w16cid:durableId="1856533580">
    <w:abstractNumId w:val="3"/>
  </w:num>
  <w:num w:numId="17" w16cid:durableId="879588129">
    <w:abstractNumId w:val="35"/>
  </w:num>
  <w:num w:numId="18" w16cid:durableId="1033266717">
    <w:abstractNumId w:val="41"/>
  </w:num>
  <w:num w:numId="19" w16cid:durableId="361515792">
    <w:abstractNumId w:val="38"/>
  </w:num>
  <w:num w:numId="20" w16cid:durableId="672881909">
    <w:abstractNumId w:val="37"/>
  </w:num>
  <w:num w:numId="21" w16cid:durableId="378818399">
    <w:abstractNumId w:val="43"/>
  </w:num>
  <w:num w:numId="22" w16cid:durableId="1077089440">
    <w:abstractNumId w:val="5"/>
  </w:num>
  <w:num w:numId="23" w16cid:durableId="120880852">
    <w:abstractNumId w:val="16"/>
  </w:num>
  <w:num w:numId="24" w16cid:durableId="1132479682">
    <w:abstractNumId w:val="29"/>
  </w:num>
  <w:num w:numId="25" w16cid:durableId="326637819">
    <w:abstractNumId w:val="28"/>
  </w:num>
  <w:num w:numId="26" w16cid:durableId="1125613382">
    <w:abstractNumId w:val="36"/>
  </w:num>
  <w:num w:numId="27" w16cid:durableId="1267083189">
    <w:abstractNumId w:val="8"/>
  </w:num>
  <w:num w:numId="28" w16cid:durableId="1022172216">
    <w:abstractNumId w:val="33"/>
  </w:num>
  <w:num w:numId="29" w16cid:durableId="73935842">
    <w:abstractNumId w:val="27"/>
  </w:num>
  <w:num w:numId="30" w16cid:durableId="1569800371">
    <w:abstractNumId w:val="34"/>
  </w:num>
  <w:num w:numId="31" w16cid:durableId="1431197759">
    <w:abstractNumId w:val="25"/>
  </w:num>
  <w:num w:numId="32" w16cid:durableId="939217826">
    <w:abstractNumId w:val="20"/>
  </w:num>
  <w:num w:numId="33" w16cid:durableId="1721900767">
    <w:abstractNumId w:val="13"/>
  </w:num>
  <w:num w:numId="34" w16cid:durableId="57363464">
    <w:abstractNumId w:val="17"/>
  </w:num>
  <w:num w:numId="35" w16cid:durableId="1770006520">
    <w:abstractNumId w:val="23"/>
  </w:num>
  <w:num w:numId="36" w16cid:durableId="1337655589">
    <w:abstractNumId w:val="19"/>
  </w:num>
  <w:num w:numId="37" w16cid:durableId="578832202">
    <w:abstractNumId w:val="14"/>
  </w:num>
  <w:num w:numId="38" w16cid:durableId="1333483489">
    <w:abstractNumId w:val="6"/>
  </w:num>
  <w:num w:numId="39" w16cid:durableId="1848859360">
    <w:abstractNumId w:val="0"/>
  </w:num>
  <w:num w:numId="40" w16cid:durableId="1171216610">
    <w:abstractNumId w:val="11"/>
  </w:num>
  <w:num w:numId="41" w16cid:durableId="1358971841">
    <w:abstractNumId w:val="44"/>
  </w:num>
  <w:num w:numId="42" w16cid:durableId="64034770">
    <w:abstractNumId w:val="22"/>
  </w:num>
  <w:num w:numId="43" w16cid:durableId="1181239764">
    <w:abstractNumId w:val="10"/>
  </w:num>
  <w:num w:numId="44" w16cid:durableId="171073811">
    <w:abstractNumId w:val="40"/>
  </w:num>
  <w:num w:numId="45" w16cid:durableId="7565974">
    <w:abstractNumId w:val="21"/>
  </w:num>
  <w:num w:numId="46" w16cid:durableId="1237670089">
    <w:abstractNumId w:val="3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3B"/>
    <w:rsid w:val="0000043B"/>
    <w:rsid w:val="000016BA"/>
    <w:rsid w:val="00003C82"/>
    <w:rsid w:val="00005F08"/>
    <w:rsid w:val="00006294"/>
    <w:rsid w:val="00007BB3"/>
    <w:rsid w:val="000126C8"/>
    <w:rsid w:val="0001373D"/>
    <w:rsid w:val="00015120"/>
    <w:rsid w:val="000220B1"/>
    <w:rsid w:val="00022BE6"/>
    <w:rsid w:val="00023B12"/>
    <w:rsid w:val="000273B5"/>
    <w:rsid w:val="000300E3"/>
    <w:rsid w:val="00031AFE"/>
    <w:rsid w:val="00032829"/>
    <w:rsid w:val="00035ABB"/>
    <w:rsid w:val="0003766B"/>
    <w:rsid w:val="00040561"/>
    <w:rsid w:val="000412A5"/>
    <w:rsid w:val="00041424"/>
    <w:rsid w:val="000437B2"/>
    <w:rsid w:val="000444F6"/>
    <w:rsid w:val="00044A65"/>
    <w:rsid w:val="000471E2"/>
    <w:rsid w:val="00047E0B"/>
    <w:rsid w:val="00051682"/>
    <w:rsid w:val="00051897"/>
    <w:rsid w:val="00054C28"/>
    <w:rsid w:val="00055C09"/>
    <w:rsid w:val="00055E27"/>
    <w:rsid w:val="00056DE8"/>
    <w:rsid w:val="00056EDA"/>
    <w:rsid w:val="000576A3"/>
    <w:rsid w:val="00062832"/>
    <w:rsid w:val="00063E8A"/>
    <w:rsid w:val="0006476F"/>
    <w:rsid w:val="0007003F"/>
    <w:rsid w:val="00070937"/>
    <w:rsid w:val="00072FCC"/>
    <w:rsid w:val="00076278"/>
    <w:rsid w:val="0007696D"/>
    <w:rsid w:val="00077D6B"/>
    <w:rsid w:val="00081754"/>
    <w:rsid w:val="00082A18"/>
    <w:rsid w:val="00084526"/>
    <w:rsid w:val="00084C25"/>
    <w:rsid w:val="000858A5"/>
    <w:rsid w:val="00086E75"/>
    <w:rsid w:val="000871C2"/>
    <w:rsid w:val="00087DF1"/>
    <w:rsid w:val="000909FB"/>
    <w:rsid w:val="0009191F"/>
    <w:rsid w:val="000920AA"/>
    <w:rsid w:val="00092B45"/>
    <w:rsid w:val="00093DBD"/>
    <w:rsid w:val="00093FC6"/>
    <w:rsid w:val="000A060B"/>
    <w:rsid w:val="000A1A37"/>
    <w:rsid w:val="000A334A"/>
    <w:rsid w:val="000A7462"/>
    <w:rsid w:val="000B10A4"/>
    <w:rsid w:val="000B152C"/>
    <w:rsid w:val="000B35DF"/>
    <w:rsid w:val="000B3797"/>
    <w:rsid w:val="000B5A62"/>
    <w:rsid w:val="000B7559"/>
    <w:rsid w:val="000B7DFF"/>
    <w:rsid w:val="000C2E3D"/>
    <w:rsid w:val="000C38EB"/>
    <w:rsid w:val="000C44E4"/>
    <w:rsid w:val="000C4512"/>
    <w:rsid w:val="000C5823"/>
    <w:rsid w:val="000C7922"/>
    <w:rsid w:val="000C7BC6"/>
    <w:rsid w:val="000D1E92"/>
    <w:rsid w:val="000D1F55"/>
    <w:rsid w:val="000D3C7B"/>
    <w:rsid w:val="000D6C4C"/>
    <w:rsid w:val="000E0D15"/>
    <w:rsid w:val="000E0FAE"/>
    <w:rsid w:val="000E42F5"/>
    <w:rsid w:val="000E4909"/>
    <w:rsid w:val="000E5327"/>
    <w:rsid w:val="000E6156"/>
    <w:rsid w:val="000E6585"/>
    <w:rsid w:val="000F159D"/>
    <w:rsid w:val="000F79B9"/>
    <w:rsid w:val="001031E2"/>
    <w:rsid w:val="001032B3"/>
    <w:rsid w:val="00103B5D"/>
    <w:rsid w:val="00103FD4"/>
    <w:rsid w:val="0010469F"/>
    <w:rsid w:val="00105E87"/>
    <w:rsid w:val="00105F31"/>
    <w:rsid w:val="00106D01"/>
    <w:rsid w:val="0011188C"/>
    <w:rsid w:val="001119B9"/>
    <w:rsid w:val="00113472"/>
    <w:rsid w:val="001138C7"/>
    <w:rsid w:val="00114E79"/>
    <w:rsid w:val="00114FEC"/>
    <w:rsid w:val="00115CFA"/>
    <w:rsid w:val="00117E31"/>
    <w:rsid w:val="00117F0D"/>
    <w:rsid w:val="00117FBC"/>
    <w:rsid w:val="001222D4"/>
    <w:rsid w:val="00124751"/>
    <w:rsid w:val="00125B6B"/>
    <w:rsid w:val="001269E6"/>
    <w:rsid w:val="001311CF"/>
    <w:rsid w:val="001406EF"/>
    <w:rsid w:val="00141D6B"/>
    <w:rsid w:val="00146785"/>
    <w:rsid w:val="0014781F"/>
    <w:rsid w:val="001507A1"/>
    <w:rsid w:val="00152503"/>
    <w:rsid w:val="001565CE"/>
    <w:rsid w:val="00161B6B"/>
    <w:rsid w:val="00163DB5"/>
    <w:rsid w:val="00163DB9"/>
    <w:rsid w:val="00165C25"/>
    <w:rsid w:val="001661AF"/>
    <w:rsid w:val="00167196"/>
    <w:rsid w:val="001708B7"/>
    <w:rsid w:val="001760AB"/>
    <w:rsid w:val="00176515"/>
    <w:rsid w:val="00176DE8"/>
    <w:rsid w:val="00177F61"/>
    <w:rsid w:val="00182C3B"/>
    <w:rsid w:val="00183C79"/>
    <w:rsid w:val="00185A9C"/>
    <w:rsid w:val="001916AF"/>
    <w:rsid w:val="00194A2E"/>
    <w:rsid w:val="00195406"/>
    <w:rsid w:val="001A2C4D"/>
    <w:rsid w:val="001A4057"/>
    <w:rsid w:val="001A5CCE"/>
    <w:rsid w:val="001B2BC2"/>
    <w:rsid w:val="001B378F"/>
    <w:rsid w:val="001B3851"/>
    <w:rsid w:val="001B3ACB"/>
    <w:rsid w:val="001C3288"/>
    <w:rsid w:val="001C51C1"/>
    <w:rsid w:val="001C6BA7"/>
    <w:rsid w:val="001C71C0"/>
    <w:rsid w:val="001D01B2"/>
    <w:rsid w:val="001D3D92"/>
    <w:rsid w:val="001D4802"/>
    <w:rsid w:val="001D62EA"/>
    <w:rsid w:val="001E0D35"/>
    <w:rsid w:val="001E6A36"/>
    <w:rsid w:val="001F5C7C"/>
    <w:rsid w:val="001F6C0D"/>
    <w:rsid w:val="001F6E97"/>
    <w:rsid w:val="002005AB"/>
    <w:rsid w:val="0020293A"/>
    <w:rsid w:val="00205175"/>
    <w:rsid w:val="002056C2"/>
    <w:rsid w:val="00206669"/>
    <w:rsid w:val="00206EFC"/>
    <w:rsid w:val="00207FB4"/>
    <w:rsid w:val="00211070"/>
    <w:rsid w:val="0021213F"/>
    <w:rsid w:val="002124FC"/>
    <w:rsid w:val="00213DD4"/>
    <w:rsid w:val="00214389"/>
    <w:rsid w:val="00215F43"/>
    <w:rsid w:val="00221BB7"/>
    <w:rsid w:val="0022352A"/>
    <w:rsid w:val="00225014"/>
    <w:rsid w:val="00225BCD"/>
    <w:rsid w:val="00231C32"/>
    <w:rsid w:val="00231CC0"/>
    <w:rsid w:val="00231FBA"/>
    <w:rsid w:val="00236552"/>
    <w:rsid w:val="0024030B"/>
    <w:rsid w:val="00241EAE"/>
    <w:rsid w:val="00246312"/>
    <w:rsid w:val="00251AD0"/>
    <w:rsid w:val="002531CA"/>
    <w:rsid w:val="002538E5"/>
    <w:rsid w:val="002545F8"/>
    <w:rsid w:val="00257CF0"/>
    <w:rsid w:val="00260115"/>
    <w:rsid w:val="002606CD"/>
    <w:rsid w:val="002607B4"/>
    <w:rsid w:val="002613AA"/>
    <w:rsid w:val="00261A6F"/>
    <w:rsid w:val="002620B1"/>
    <w:rsid w:val="0026229E"/>
    <w:rsid w:val="00263D2E"/>
    <w:rsid w:val="00264A1F"/>
    <w:rsid w:val="0026554F"/>
    <w:rsid w:val="00267712"/>
    <w:rsid w:val="0027045A"/>
    <w:rsid w:val="0027180C"/>
    <w:rsid w:val="002743BA"/>
    <w:rsid w:val="00276465"/>
    <w:rsid w:val="002773BF"/>
    <w:rsid w:val="00277C77"/>
    <w:rsid w:val="00280764"/>
    <w:rsid w:val="00280B11"/>
    <w:rsid w:val="0028167C"/>
    <w:rsid w:val="00281BB1"/>
    <w:rsid w:val="00285435"/>
    <w:rsid w:val="00290883"/>
    <w:rsid w:val="00290B1F"/>
    <w:rsid w:val="00291821"/>
    <w:rsid w:val="00291E7F"/>
    <w:rsid w:val="00294AE8"/>
    <w:rsid w:val="002951D0"/>
    <w:rsid w:val="002953B3"/>
    <w:rsid w:val="00296522"/>
    <w:rsid w:val="00297114"/>
    <w:rsid w:val="002A08DE"/>
    <w:rsid w:val="002A112F"/>
    <w:rsid w:val="002A20EF"/>
    <w:rsid w:val="002A7CDE"/>
    <w:rsid w:val="002B1C76"/>
    <w:rsid w:val="002B3C8B"/>
    <w:rsid w:val="002B767F"/>
    <w:rsid w:val="002C11C9"/>
    <w:rsid w:val="002C2F77"/>
    <w:rsid w:val="002C5825"/>
    <w:rsid w:val="002D11F0"/>
    <w:rsid w:val="002D3032"/>
    <w:rsid w:val="002E0342"/>
    <w:rsid w:val="002E098D"/>
    <w:rsid w:val="002E7513"/>
    <w:rsid w:val="002E7E83"/>
    <w:rsid w:val="002F1A9A"/>
    <w:rsid w:val="002F2D61"/>
    <w:rsid w:val="002F2FD1"/>
    <w:rsid w:val="002F3DA4"/>
    <w:rsid w:val="002F6357"/>
    <w:rsid w:val="002F769E"/>
    <w:rsid w:val="003000B0"/>
    <w:rsid w:val="0030096D"/>
    <w:rsid w:val="00303076"/>
    <w:rsid w:val="003100A3"/>
    <w:rsid w:val="00312B0F"/>
    <w:rsid w:val="00313689"/>
    <w:rsid w:val="00314F0D"/>
    <w:rsid w:val="0031551E"/>
    <w:rsid w:val="003155F2"/>
    <w:rsid w:val="003173F3"/>
    <w:rsid w:val="00317618"/>
    <w:rsid w:val="00321ECE"/>
    <w:rsid w:val="003228E7"/>
    <w:rsid w:val="00325A7F"/>
    <w:rsid w:val="003278C6"/>
    <w:rsid w:val="0033006A"/>
    <w:rsid w:val="00332235"/>
    <w:rsid w:val="00333C16"/>
    <w:rsid w:val="00336673"/>
    <w:rsid w:val="0033794D"/>
    <w:rsid w:val="00342C55"/>
    <w:rsid w:val="00345E38"/>
    <w:rsid w:val="003469E9"/>
    <w:rsid w:val="00350C7D"/>
    <w:rsid w:val="00351276"/>
    <w:rsid w:val="0035258D"/>
    <w:rsid w:val="00356C50"/>
    <w:rsid w:val="00356E3A"/>
    <w:rsid w:val="0035702D"/>
    <w:rsid w:val="0036113F"/>
    <w:rsid w:val="00362C23"/>
    <w:rsid w:val="0036504F"/>
    <w:rsid w:val="00367668"/>
    <w:rsid w:val="00370518"/>
    <w:rsid w:val="00373BA1"/>
    <w:rsid w:val="00374567"/>
    <w:rsid w:val="00375EAE"/>
    <w:rsid w:val="00377099"/>
    <w:rsid w:val="0038242F"/>
    <w:rsid w:val="00384AA6"/>
    <w:rsid w:val="00384C9C"/>
    <w:rsid w:val="00385D52"/>
    <w:rsid w:val="0039127B"/>
    <w:rsid w:val="0039436D"/>
    <w:rsid w:val="00395E29"/>
    <w:rsid w:val="003A090A"/>
    <w:rsid w:val="003A19D3"/>
    <w:rsid w:val="003A2930"/>
    <w:rsid w:val="003A480C"/>
    <w:rsid w:val="003B1592"/>
    <w:rsid w:val="003B1DB3"/>
    <w:rsid w:val="003B2231"/>
    <w:rsid w:val="003B34E0"/>
    <w:rsid w:val="003B46BF"/>
    <w:rsid w:val="003B5BA5"/>
    <w:rsid w:val="003B7961"/>
    <w:rsid w:val="003C0A91"/>
    <w:rsid w:val="003C5995"/>
    <w:rsid w:val="003C6C25"/>
    <w:rsid w:val="003D14D2"/>
    <w:rsid w:val="003D30BE"/>
    <w:rsid w:val="003D38F5"/>
    <w:rsid w:val="003D4B12"/>
    <w:rsid w:val="003D7658"/>
    <w:rsid w:val="003D7698"/>
    <w:rsid w:val="003E022D"/>
    <w:rsid w:val="003E09EA"/>
    <w:rsid w:val="003E2351"/>
    <w:rsid w:val="003E237A"/>
    <w:rsid w:val="003E310D"/>
    <w:rsid w:val="003E4320"/>
    <w:rsid w:val="003E5917"/>
    <w:rsid w:val="003E6128"/>
    <w:rsid w:val="003F0388"/>
    <w:rsid w:val="003F3F5B"/>
    <w:rsid w:val="003F4995"/>
    <w:rsid w:val="003F5384"/>
    <w:rsid w:val="003F5A88"/>
    <w:rsid w:val="003F63BB"/>
    <w:rsid w:val="00400458"/>
    <w:rsid w:val="00402E41"/>
    <w:rsid w:val="00403C02"/>
    <w:rsid w:val="004057BA"/>
    <w:rsid w:val="004073BC"/>
    <w:rsid w:val="00410910"/>
    <w:rsid w:val="00412F8F"/>
    <w:rsid w:val="00416EB5"/>
    <w:rsid w:val="004256AA"/>
    <w:rsid w:val="00426F12"/>
    <w:rsid w:val="0043049D"/>
    <w:rsid w:val="00432469"/>
    <w:rsid w:val="00433594"/>
    <w:rsid w:val="004356CD"/>
    <w:rsid w:val="004417DE"/>
    <w:rsid w:val="00444AA1"/>
    <w:rsid w:val="00446F35"/>
    <w:rsid w:val="00447A66"/>
    <w:rsid w:val="00447C66"/>
    <w:rsid w:val="004509B8"/>
    <w:rsid w:val="00451E86"/>
    <w:rsid w:val="00453BB3"/>
    <w:rsid w:val="00453C47"/>
    <w:rsid w:val="0045604D"/>
    <w:rsid w:val="004612D5"/>
    <w:rsid w:val="004627DC"/>
    <w:rsid w:val="00463485"/>
    <w:rsid w:val="0046396A"/>
    <w:rsid w:val="00467445"/>
    <w:rsid w:val="004707C5"/>
    <w:rsid w:val="00471A36"/>
    <w:rsid w:val="00472D6C"/>
    <w:rsid w:val="00476AD2"/>
    <w:rsid w:val="004801A9"/>
    <w:rsid w:val="004841FD"/>
    <w:rsid w:val="00486FB6"/>
    <w:rsid w:val="00487F80"/>
    <w:rsid w:val="004909CA"/>
    <w:rsid w:val="00490F1B"/>
    <w:rsid w:val="0049221C"/>
    <w:rsid w:val="0049277C"/>
    <w:rsid w:val="00492816"/>
    <w:rsid w:val="004950FD"/>
    <w:rsid w:val="00496766"/>
    <w:rsid w:val="00497C62"/>
    <w:rsid w:val="004A02A8"/>
    <w:rsid w:val="004A2A94"/>
    <w:rsid w:val="004A2D52"/>
    <w:rsid w:val="004A2D5B"/>
    <w:rsid w:val="004A7A4A"/>
    <w:rsid w:val="004B136A"/>
    <w:rsid w:val="004B1E33"/>
    <w:rsid w:val="004B217E"/>
    <w:rsid w:val="004B395C"/>
    <w:rsid w:val="004B73F3"/>
    <w:rsid w:val="004C06A3"/>
    <w:rsid w:val="004C43D6"/>
    <w:rsid w:val="004D5184"/>
    <w:rsid w:val="004D59E8"/>
    <w:rsid w:val="004D7B79"/>
    <w:rsid w:val="004F0604"/>
    <w:rsid w:val="004F17DC"/>
    <w:rsid w:val="004F6807"/>
    <w:rsid w:val="004F7C45"/>
    <w:rsid w:val="00501141"/>
    <w:rsid w:val="00511F42"/>
    <w:rsid w:val="005120AC"/>
    <w:rsid w:val="005131A0"/>
    <w:rsid w:val="00513D3B"/>
    <w:rsid w:val="005140B7"/>
    <w:rsid w:val="005152DD"/>
    <w:rsid w:val="00515C7F"/>
    <w:rsid w:val="00520EE2"/>
    <w:rsid w:val="00520FEF"/>
    <w:rsid w:val="0052425B"/>
    <w:rsid w:val="00526AC7"/>
    <w:rsid w:val="00526CA2"/>
    <w:rsid w:val="005305BD"/>
    <w:rsid w:val="0053259F"/>
    <w:rsid w:val="0053631A"/>
    <w:rsid w:val="00536EC8"/>
    <w:rsid w:val="0054048C"/>
    <w:rsid w:val="00540B64"/>
    <w:rsid w:val="0054219E"/>
    <w:rsid w:val="005439D4"/>
    <w:rsid w:val="00543EE4"/>
    <w:rsid w:val="005449D9"/>
    <w:rsid w:val="00550E56"/>
    <w:rsid w:val="00551989"/>
    <w:rsid w:val="0055422E"/>
    <w:rsid w:val="00555D3A"/>
    <w:rsid w:val="00557D64"/>
    <w:rsid w:val="00560145"/>
    <w:rsid w:val="00564D1B"/>
    <w:rsid w:val="00566588"/>
    <w:rsid w:val="00567AA3"/>
    <w:rsid w:val="00572C32"/>
    <w:rsid w:val="00573850"/>
    <w:rsid w:val="005762A0"/>
    <w:rsid w:val="005766FF"/>
    <w:rsid w:val="00580CC3"/>
    <w:rsid w:val="00581A64"/>
    <w:rsid w:val="00584A35"/>
    <w:rsid w:val="005856B1"/>
    <w:rsid w:val="005862B5"/>
    <w:rsid w:val="005871EE"/>
    <w:rsid w:val="00590BB7"/>
    <w:rsid w:val="00592368"/>
    <w:rsid w:val="00593E2A"/>
    <w:rsid w:val="005947A1"/>
    <w:rsid w:val="00596050"/>
    <w:rsid w:val="005968C8"/>
    <w:rsid w:val="00597A65"/>
    <w:rsid w:val="005A07B1"/>
    <w:rsid w:val="005A355E"/>
    <w:rsid w:val="005A4DE6"/>
    <w:rsid w:val="005A4DED"/>
    <w:rsid w:val="005A5DF0"/>
    <w:rsid w:val="005A6D0B"/>
    <w:rsid w:val="005B2D66"/>
    <w:rsid w:val="005C1B30"/>
    <w:rsid w:val="005C3459"/>
    <w:rsid w:val="005C554C"/>
    <w:rsid w:val="005C5BCA"/>
    <w:rsid w:val="005D1213"/>
    <w:rsid w:val="005D27ED"/>
    <w:rsid w:val="005D2D8E"/>
    <w:rsid w:val="005E247D"/>
    <w:rsid w:val="005E4B97"/>
    <w:rsid w:val="005E5AD9"/>
    <w:rsid w:val="005E7BA1"/>
    <w:rsid w:val="005F10CE"/>
    <w:rsid w:val="005F3433"/>
    <w:rsid w:val="005F39E0"/>
    <w:rsid w:val="005F45B7"/>
    <w:rsid w:val="005F5C57"/>
    <w:rsid w:val="005F6847"/>
    <w:rsid w:val="005F7AE1"/>
    <w:rsid w:val="005F7C52"/>
    <w:rsid w:val="00600A1D"/>
    <w:rsid w:val="00604D3A"/>
    <w:rsid w:val="00606D2A"/>
    <w:rsid w:val="0060747F"/>
    <w:rsid w:val="00607BA2"/>
    <w:rsid w:val="00613957"/>
    <w:rsid w:val="00613B27"/>
    <w:rsid w:val="00617182"/>
    <w:rsid w:val="0062156C"/>
    <w:rsid w:val="006226B8"/>
    <w:rsid w:val="006243FF"/>
    <w:rsid w:val="00624726"/>
    <w:rsid w:val="00625381"/>
    <w:rsid w:val="00626676"/>
    <w:rsid w:val="00626A5E"/>
    <w:rsid w:val="006279FB"/>
    <w:rsid w:val="006319D4"/>
    <w:rsid w:val="00633254"/>
    <w:rsid w:val="00644C68"/>
    <w:rsid w:val="00647174"/>
    <w:rsid w:val="0064799C"/>
    <w:rsid w:val="0065036C"/>
    <w:rsid w:val="006506AF"/>
    <w:rsid w:val="00650B15"/>
    <w:rsid w:val="00652DCB"/>
    <w:rsid w:val="00660863"/>
    <w:rsid w:val="00660C41"/>
    <w:rsid w:val="00660C79"/>
    <w:rsid w:val="00662FAE"/>
    <w:rsid w:val="00663D0B"/>
    <w:rsid w:val="00665A88"/>
    <w:rsid w:val="00674DB8"/>
    <w:rsid w:val="00675651"/>
    <w:rsid w:val="006766AC"/>
    <w:rsid w:val="00677E90"/>
    <w:rsid w:val="00681F4E"/>
    <w:rsid w:val="00683789"/>
    <w:rsid w:val="006844F0"/>
    <w:rsid w:val="00685127"/>
    <w:rsid w:val="006865A6"/>
    <w:rsid w:val="00687795"/>
    <w:rsid w:val="00687C36"/>
    <w:rsid w:val="006906F4"/>
    <w:rsid w:val="00692FAF"/>
    <w:rsid w:val="00693A78"/>
    <w:rsid w:val="006A20AF"/>
    <w:rsid w:val="006A3138"/>
    <w:rsid w:val="006A409A"/>
    <w:rsid w:val="006A5EA8"/>
    <w:rsid w:val="006A5F09"/>
    <w:rsid w:val="006A7C77"/>
    <w:rsid w:val="006B0711"/>
    <w:rsid w:val="006B53A3"/>
    <w:rsid w:val="006C39ED"/>
    <w:rsid w:val="006C4375"/>
    <w:rsid w:val="006C6554"/>
    <w:rsid w:val="006C6AD5"/>
    <w:rsid w:val="006D0B45"/>
    <w:rsid w:val="006D0E1C"/>
    <w:rsid w:val="006D16CE"/>
    <w:rsid w:val="006D2418"/>
    <w:rsid w:val="006D2496"/>
    <w:rsid w:val="006D4EA4"/>
    <w:rsid w:val="006D4F3C"/>
    <w:rsid w:val="006D713B"/>
    <w:rsid w:val="006E24A4"/>
    <w:rsid w:val="006E4F08"/>
    <w:rsid w:val="006E6CBA"/>
    <w:rsid w:val="006E7087"/>
    <w:rsid w:val="006F1A7A"/>
    <w:rsid w:val="006F66BC"/>
    <w:rsid w:val="00701417"/>
    <w:rsid w:val="00704E79"/>
    <w:rsid w:val="007050A7"/>
    <w:rsid w:val="007069AB"/>
    <w:rsid w:val="0071023A"/>
    <w:rsid w:val="00711651"/>
    <w:rsid w:val="00713F83"/>
    <w:rsid w:val="00714731"/>
    <w:rsid w:val="00714DDA"/>
    <w:rsid w:val="00715E94"/>
    <w:rsid w:val="007174EF"/>
    <w:rsid w:val="00720EEC"/>
    <w:rsid w:val="00721C11"/>
    <w:rsid w:val="00723790"/>
    <w:rsid w:val="007256F8"/>
    <w:rsid w:val="00727A44"/>
    <w:rsid w:val="00734B6D"/>
    <w:rsid w:val="00735133"/>
    <w:rsid w:val="00735436"/>
    <w:rsid w:val="007364A0"/>
    <w:rsid w:val="0074014E"/>
    <w:rsid w:val="00740187"/>
    <w:rsid w:val="00743018"/>
    <w:rsid w:val="007435A5"/>
    <w:rsid w:val="0074591D"/>
    <w:rsid w:val="00750287"/>
    <w:rsid w:val="00752260"/>
    <w:rsid w:val="00753CB1"/>
    <w:rsid w:val="00753CC2"/>
    <w:rsid w:val="00755D13"/>
    <w:rsid w:val="00756B87"/>
    <w:rsid w:val="00756CF1"/>
    <w:rsid w:val="0076082E"/>
    <w:rsid w:val="00764ACB"/>
    <w:rsid w:val="00764EC8"/>
    <w:rsid w:val="00765CCB"/>
    <w:rsid w:val="00770454"/>
    <w:rsid w:val="007718E0"/>
    <w:rsid w:val="0077490D"/>
    <w:rsid w:val="00776137"/>
    <w:rsid w:val="00777E45"/>
    <w:rsid w:val="007803C0"/>
    <w:rsid w:val="00780D81"/>
    <w:rsid w:val="00782BD8"/>
    <w:rsid w:val="00783B5F"/>
    <w:rsid w:val="00785455"/>
    <w:rsid w:val="00785789"/>
    <w:rsid w:val="00790B6C"/>
    <w:rsid w:val="00793EA3"/>
    <w:rsid w:val="007958FA"/>
    <w:rsid w:val="00795E8F"/>
    <w:rsid w:val="00796AA8"/>
    <w:rsid w:val="00796BC3"/>
    <w:rsid w:val="007A3300"/>
    <w:rsid w:val="007A398C"/>
    <w:rsid w:val="007A3FFF"/>
    <w:rsid w:val="007A7C27"/>
    <w:rsid w:val="007A7E2E"/>
    <w:rsid w:val="007B1B88"/>
    <w:rsid w:val="007B3A4F"/>
    <w:rsid w:val="007B64A2"/>
    <w:rsid w:val="007B7250"/>
    <w:rsid w:val="007B7995"/>
    <w:rsid w:val="007B7AFA"/>
    <w:rsid w:val="007C2ACF"/>
    <w:rsid w:val="007C2D58"/>
    <w:rsid w:val="007C3F12"/>
    <w:rsid w:val="007C4EE7"/>
    <w:rsid w:val="007C61AE"/>
    <w:rsid w:val="007C6373"/>
    <w:rsid w:val="007C69F4"/>
    <w:rsid w:val="007D1756"/>
    <w:rsid w:val="007D2383"/>
    <w:rsid w:val="007D441B"/>
    <w:rsid w:val="007D59E0"/>
    <w:rsid w:val="007D7238"/>
    <w:rsid w:val="007E1F3C"/>
    <w:rsid w:val="007E3FF4"/>
    <w:rsid w:val="007E48AD"/>
    <w:rsid w:val="007E6A80"/>
    <w:rsid w:val="007F094B"/>
    <w:rsid w:val="007F33F7"/>
    <w:rsid w:val="007F354E"/>
    <w:rsid w:val="007F46D2"/>
    <w:rsid w:val="007F6954"/>
    <w:rsid w:val="00801105"/>
    <w:rsid w:val="0080192B"/>
    <w:rsid w:val="00803E74"/>
    <w:rsid w:val="00806488"/>
    <w:rsid w:val="0081082D"/>
    <w:rsid w:val="00811D1F"/>
    <w:rsid w:val="00812742"/>
    <w:rsid w:val="00812E0C"/>
    <w:rsid w:val="0081520F"/>
    <w:rsid w:val="00816175"/>
    <w:rsid w:val="008169C2"/>
    <w:rsid w:val="0082017B"/>
    <w:rsid w:val="008205DD"/>
    <w:rsid w:val="00820765"/>
    <w:rsid w:val="00820D45"/>
    <w:rsid w:val="0082276C"/>
    <w:rsid w:val="00823CC8"/>
    <w:rsid w:val="00823F4B"/>
    <w:rsid w:val="0082551C"/>
    <w:rsid w:val="00832BE6"/>
    <w:rsid w:val="008345F4"/>
    <w:rsid w:val="00834819"/>
    <w:rsid w:val="00835BE6"/>
    <w:rsid w:val="00840156"/>
    <w:rsid w:val="00840CAA"/>
    <w:rsid w:val="00841387"/>
    <w:rsid w:val="008430B4"/>
    <w:rsid w:val="00843701"/>
    <w:rsid w:val="00843877"/>
    <w:rsid w:val="008471FF"/>
    <w:rsid w:val="008507E2"/>
    <w:rsid w:val="008558F0"/>
    <w:rsid w:val="00857767"/>
    <w:rsid w:val="00861560"/>
    <w:rsid w:val="00861B46"/>
    <w:rsid w:val="00861CDD"/>
    <w:rsid w:val="00863653"/>
    <w:rsid w:val="00864358"/>
    <w:rsid w:val="00866376"/>
    <w:rsid w:val="00867691"/>
    <w:rsid w:val="008717C9"/>
    <w:rsid w:val="00872D0C"/>
    <w:rsid w:val="00872FD6"/>
    <w:rsid w:val="00874794"/>
    <w:rsid w:val="00880CB6"/>
    <w:rsid w:val="00882546"/>
    <w:rsid w:val="008847D9"/>
    <w:rsid w:val="0089169F"/>
    <w:rsid w:val="00891A5D"/>
    <w:rsid w:val="00892ECA"/>
    <w:rsid w:val="008975D2"/>
    <w:rsid w:val="008A2ED5"/>
    <w:rsid w:val="008A3116"/>
    <w:rsid w:val="008A6169"/>
    <w:rsid w:val="008A75CA"/>
    <w:rsid w:val="008B1345"/>
    <w:rsid w:val="008B3528"/>
    <w:rsid w:val="008B48C6"/>
    <w:rsid w:val="008B5159"/>
    <w:rsid w:val="008B71ED"/>
    <w:rsid w:val="008C1A73"/>
    <w:rsid w:val="008C4699"/>
    <w:rsid w:val="008C4A71"/>
    <w:rsid w:val="008C6F7E"/>
    <w:rsid w:val="008D113C"/>
    <w:rsid w:val="008D376F"/>
    <w:rsid w:val="008D5759"/>
    <w:rsid w:val="008D5A8B"/>
    <w:rsid w:val="008D703E"/>
    <w:rsid w:val="008E0E94"/>
    <w:rsid w:val="008E1381"/>
    <w:rsid w:val="008E14FB"/>
    <w:rsid w:val="008E2C62"/>
    <w:rsid w:val="008E2F36"/>
    <w:rsid w:val="008E2F61"/>
    <w:rsid w:val="008E4090"/>
    <w:rsid w:val="008E4D3C"/>
    <w:rsid w:val="008E4FA6"/>
    <w:rsid w:val="008F456B"/>
    <w:rsid w:val="008F4A75"/>
    <w:rsid w:val="008F4EB2"/>
    <w:rsid w:val="008F78CD"/>
    <w:rsid w:val="009014EE"/>
    <w:rsid w:val="009021B1"/>
    <w:rsid w:val="0090276F"/>
    <w:rsid w:val="00903A6C"/>
    <w:rsid w:val="00904DEA"/>
    <w:rsid w:val="00905CC9"/>
    <w:rsid w:val="00907A35"/>
    <w:rsid w:val="00907BA3"/>
    <w:rsid w:val="00915FC8"/>
    <w:rsid w:val="00917BB1"/>
    <w:rsid w:val="009201C4"/>
    <w:rsid w:val="009202C1"/>
    <w:rsid w:val="00922619"/>
    <w:rsid w:val="00922EB3"/>
    <w:rsid w:val="0092760F"/>
    <w:rsid w:val="00930906"/>
    <w:rsid w:val="00930D29"/>
    <w:rsid w:val="009319DD"/>
    <w:rsid w:val="00931D8C"/>
    <w:rsid w:val="00933E38"/>
    <w:rsid w:val="009345DF"/>
    <w:rsid w:val="00935933"/>
    <w:rsid w:val="00943DB2"/>
    <w:rsid w:val="00947C64"/>
    <w:rsid w:val="00952DD0"/>
    <w:rsid w:val="00953F9B"/>
    <w:rsid w:val="0095440D"/>
    <w:rsid w:val="00962FBD"/>
    <w:rsid w:val="00963C94"/>
    <w:rsid w:val="00964175"/>
    <w:rsid w:val="00966847"/>
    <w:rsid w:val="00970051"/>
    <w:rsid w:val="00971018"/>
    <w:rsid w:val="00975D21"/>
    <w:rsid w:val="009765A5"/>
    <w:rsid w:val="009767A7"/>
    <w:rsid w:val="00980531"/>
    <w:rsid w:val="0098089E"/>
    <w:rsid w:val="00980F74"/>
    <w:rsid w:val="00981F74"/>
    <w:rsid w:val="009835A5"/>
    <w:rsid w:val="00997802"/>
    <w:rsid w:val="009A240D"/>
    <w:rsid w:val="009A321C"/>
    <w:rsid w:val="009A42A6"/>
    <w:rsid w:val="009A4FD5"/>
    <w:rsid w:val="009A5583"/>
    <w:rsid w:val="009A7DDE"/>
    <w:rsid w:val="009B7C2D"/>
    <w:rsid w:val="009C03ED"/>
    <w:rsid w:val="009C0A60"/>
    <w:rsid w:val="009C367A"/>
    <w:rsid w:val="009C45B7"/>
    <w:rsid w:val="009C5311"/>
    <w:rsid w:val="009C562C"/>
    <w:rsid w:val="009C57E8"/>
    <w:rsid w:val="009D4408"/>
    <w:rsid w:val="009E0E62"/>
    <w:rsid w:val="009E20C8"/>
    <w:rsid w:val="009E35D3"/>
    <w:rsid w:val="009E4320"/>
    <w:rsid w:val="009E7ADB"/>
    <w:rsid w:val="009F12BB"/>
    <w:rsid w:val="009F1C26"/>
    <w:rsid w:val="009F1C7B"/>
    <w:rsid w:val="009F5C3C"/>
    <w:rsid w:val="009F6312"/>
    <w:rsid w:val="009F79BB"/>
    <w:rsid w:val="00A0077B"/>
    <w:rsid w:val="00A00BFD"/>
    <w:rsid w:val="00A00F40"/>
    <w:rsid w:val="00A02CC2"/>
    <w:rsid w:val="00A043BB"/>
    <w:rsid w:val="00A07DAB"/>
    <w:rsid w:val="00A13DEE"/>
    <w:rsid w:val="00A13EC4"/>
    <w:rsid w:val="00A1627E"/>
    <w:rsid w:val="00A223FA"/>
    <w:rsid w:val="00A22AF3"/>
    <w:rsid w:val="00A23389"/>
    <w:rsid w:val="00A2573B"/>
    <w:rsid w:val="00A27BF6"/>
    <w:rsid w:val="00A3183A"/>
    <w:rsid w:val="00A31A1D"/>
    <w:rsid w:val="00A327AF"/>
    <w:rsid w:val="00A34EA1"/>
    <w:rsid w:val="00A352BF"/>
    <w:rsid w:val="00A40499"/>
    <w:rsid w:val="00A41765"/>
    <w:rsid w:val="00A41ED8"/>
    <w:rsid w:val="00A42B25"/>
    <w:rsid w:val="00A42E6A"/>
    <w:rsid w:val="00A50C0F"/>
    <w:rsid w:val="00A51304"/>
    <w:rsid w:val="00A536E1"/>
    <w:rsid w:val="00A55BC8"/>
    <w:rsid w:val="00A57041"/>
    <w:rsid w:val="00A57D35"/>
    <w:rsid w:val="00A62675"/>
    <w:rsid w:val="00A638FF"/>
    <w:rsid w:val="00A65714"/>
    <w:rsid w:val="00A65A77"/>
    <w:rsid w:val="00A66AF2"/>
    <w:rsid w:val="00A67FA9"/>
    <w:rsid w:val="00A74E36"/>
    <w:rsid w:val="00A77B3D"/>
    <w:rsid w:val="00A77F73"/>
    <w:rsid w:val="00A81BAB"/>
    <w:rsid w:val="00A83CD0"/>
    <w:rsid w:val="00A83F18"/>
    <w:rsid w:val="00A85880"/>
    <w:rsid w:val="00A85D4F"/>
    <w:rsid w:val="00A90FCA"/>
    <w:rsid w:val="00A9349C"/>
    <w:rsid w:val="00A949CE"/>
    <w:rsid w:val="00A95B16"/>
    <w:rsid w:val="00AA0DF2"/>
    <w:rsid w:val="00AA14DC"/>
    <w:rsid w:val="00AA18DA"/>
    <w:rsid w:val="00AA1E98"/>
    <w:rsid w:val="00AA1EC3"/>
    <w:rsid w:val="00AA2785"/>
    <w:rsid w:val="00AA5609"/>
    <w:rsid w:val="00AB1FC2"/>
    <w:rsid w:val="00AB2E03"/>
    <w:rsid w:val="00AB425D"/>
    <w:rsid w:val="00AB64EE"/>
    <w:rsid w:val="00AB71CE"/>
    <w:rsid w:val="00AC1A22"/>
    <w:rsid w:val="00AC28EC"/>
    <w:rsid w:val="00AC4C4A"/>
    <w:rsid w:val="00AD43ED"/>
    <w:rsid w:val="00AD71D6"/>
    <w:rsid w:val="00AE068C"/>
    <w:rsid w:val="00AE1DFE"/>
    <w:rsid w:val="00AE24B4"/>
    <w:rsid w:val="00AE3B24"/>
    <w:rsid w:val="00AE510C"/>
    <w:rsid w:val="00AE5A6B"/>
    <w:rsid w:val="00AE7785"/>
    <w:rsid w:val="00AF5202"/>
    <w:rsid w:val="00B00561"/>
    <w:rsid w:val="00B00AF5"/>
    <w:rsid w:val="00B04F74"/>
    <w:rsid w:val="00B113DE"/>
    <w:rsid w:val="00B1655B"/>
    <w:rsid w:val="00B16A9F"/>
    <w:rsid w:val="00B172CC"/>
    <w:rsid w:val="00B17587"/>
    <w:rsid w:val="00B17D55"/>
    <w:rsid w:val="00B2013F"/>
    <w:rsid w:val="00B22A3E"/>
    <w:rsid w:val="00B27040"/>
    <w:rsid w:val="00B278D1"/>
    <w:rsid w:val="00B3216E"/>
    <w:rsid w:val="00B33A7E"/>
    <w:rsid w:val="00B34B86"/>
    <w:rsid w:val="00B43C09"/>
    <w:rsid w:val="00B44683"/>
    <w:rsid w:val="00B46E48"/>
    <w:rsid w:val="00B540F5"/>
    <w:rsid w:val="00B5433F"/>
    <w:rsid w:val="00B54619"/>
    <w:rsid w:val="00B54C98"/>
    <w:rsid w:val="00B54CF4"/>
    <w:rsid w:val="00B577E0"/>
    <w:rsid w:val="00B638B4"/>
    <w:rsid w:val="00B70D29"/>
    <w:rsid w:val="00B75035"/>
    <w:rsid w:val="00B81068"/>
    <w:rsid w:val="00B81E0B"/>
    <w:rsid w:val="00B82B73"/>
    <w:rsid w:val="00B9187E"/>
    <w:rsid w:val="00B92984"/>
    <w:rsid w:val="00BA1159"/>
    <w:rsid w:val="00BA43FC"/>
    <w:rsid w:val="00BA671A"/>
    <w:rsid w:val="00BA7BF5"/>
    <w:rsid w:val="00BB2115"/>
    <w:rsid w:val="00BB3659"/>
    <w:rsid w:val="00BB6322"/>
    <w:rsid w:val="00BB6AEA"/>
    <w:rsid w:val="00BB7CB7"/>
    <w:rsid w:val="00BC0017"/>
    <w:rsid w:val="00BC165E"/>
    <w:rsid w:val="00BC1ABE"/>
    <w:rsid w:val="00BC2C77"/>
    <w:rsid w:val="00BC425D"/>
    <w:rsid w:val="00BC46D0"/>
    <w:rsid w:val="00BC7348"/>
    <w:rsid w:val="00BD0168"/>
    <w:rsid w:val="00BD059D"/>
    <w:rsid w:val="00BD05F3"/>
    <w:rsid w:val="00BD0A56"/>
    <w:rsid w:val="00BD0B95"/>
    <w:rsid w:val="00BD1AEA"/>
    <w:rsid w:val="00BD3921"/>
    <w:rsid w:val="00BE0D91"/>
    <w:rsid w:val="00BE16B2"/>
    <w:rsid w:val="00BE1AD9"/>
    <w:rsid w:val="00BE357E"/>
    <w:rsid w:val="00C013FB"/>
    <w:rsid w:val="00C03658"/>
    <w:rsid w:val="00C072F4"/>
    <w:rsid w:val="00C102C5"/>
    <w:rsid w:val="00C126D3"/>
    <w:rsid w:val="00C12E98"/>
    <w:rsid w:val="00C13E12"/>
    <w:rsid w:val="00C15676"/>
    <w:rsid w:val="00C167DD"/>
    <w:rsid w:val="00C1695F"/>
    <w:rsid w:val="00C171E6"/>
    <w:rsid w:val="00C1731F"/>
    <w:rsid w:val="00C20941"/>
    <w:rsid w:val="00C21F8A"/>
    <w:rsid w:val="00C22870"/>
    <w:rsid w:val="00C24E1E"/>
    <w:rsid w:val="00C26435"/>
    <w:rsid w:val="00C26FB6"/>
    <w:rsid w:val="00C30A25"/>
    <w:rsid w:val="00C30A90"/>
    <w:rsid w:val="00C354AE"/>
    <w:rsid w:val="00C3551F"/>
    <w:rsid w:val="00C36548"/>
    <w:rsid w:val="00C40BE1"/>
    <w:rsid w:val="00C43A1F"/>
    <w:rsid w:val="00C45A9D"/>
    <w:rsid w:val="00C501EA"/>
    <w:rsid w:val="00C509CA"/>
    <w:rsid w:val="00C54DB7"/>
    <w:rsid w:val="00C569B9"/>
    <w:rsid w:val="00C57251"/>
    <w:rsid w:val="00C61EF7"/>
    <w:rsid w:val="00C62BA8"/>
    <w:rsid w:val="00C651ED"/>
    <w:rsid w:val="00C6635A"/>
    <w:rsid w:val="00C66587"/>
    <w:rsid w:val="00C67E67"/>
    <w:rsid w:val="00C704B6"/>
    <w:rsid w:val="00C774C9"/>
    <w:rsid w:val="00C84ADA"/>
    <w:rsid w:val="00C92E65"/>
    <w:rsid w:val="00C9478F"/>
    <w:rsid w:val="00C95B29"/>
    <w:rsid w:val="00C96E83"/>
    <w:rsid w:val="00C9770C"/>
    <w:rsid w:val="00CA382A"/>
    <w:rsid w:val="00CA3A7A"/>
    <w:rsid w:val="00CA6D5A"/>
    <w:rsid w:val="00CB0210"/>
    <w:rsid w:val="00CB591E"/>
    <w:rsid w:val="00CB78B9"/>
    <w:rsid w:val="00CC419B"/>
    <w:rsid w:val="00CC5435"/>
    <w:rsid w:val="00CC73DC"/>
    <w:rsid w:val="00CD0362"/>
    <w:rsid w:val="00CD29FD"/>
    <w:rsid w:val="00CD5623"/>
    <w:rsid w:val="00CD5F10"/>
    <w:rsid w:val="00CD6AC0"/>
    <w:rsid w:val="00CD6CD1"/>
    <w:rsid w:val="00CD7335"/>
    <w:rsid w:val="00CD7851"/>
    <w:rsid w:val="00CE487D"/>
    <w:rsid w:val="00CE7AD0"/>
    <w:rsid w:val="00CF0B8A"/>
    <w:rsid w:val="00CF25E6"/>
    <w:rsid w:val="00CF3CB3"/>
    <w:rsid w:val="00CF45CC"/>
    <w:rsid w:val="00CF4960"/>
    <w:rsid w:val="00CF59E3"/>
    <w:rsid w:val="00CF66D0"/>
    <w:rsid w:val="00CF75D0"/>
    <w:rsid w:val="00CF7EFB"/>
    <w:rsid w:val="00D0490E"/>
    <w:rsid w:val="00D05BF2"/>
    <w:rsid w:val="00D06A31"/>
    <w:rsid w:val="00D06FD8"/>
    <w:rsid w:val="00D11021"/>
    <w:rsid w:val="00D14117"/>
    <w:rsid w:val="00D2063F"/>
    <w:rsid w:val="00D2166C"/>
    <w:rsid w:val="00D21B52"/>
    <w:rsid w:val="00D250F9"/>
    <w:rsid w:val="00D270E2"/>
    <w:rsid w:val="00D2765A"/>
    <w:rsid w:val="00D31BD0"/>
    <w:rsid w:val="00D32D1D"/>
    <w:rsid w:val="00D33CAC"/>
    <w:rsid w:val="00D33EB5"/>
    <w:rsid w:val="00D3515A"/>
    <w:rsid w:val="00D35448"/>
    <w:rsid w:val="00D36C80"/>
    <w:rsid w:val="00D44BD4"/>
    <w:rsid w:val="00D44FFE"/>
    <w:rsid w:val="00D46BB4"/>
    <w:rsid w:val="00D50249"/>
    <w:rsid w:val="00D525C3"/>
    <w:rsid w:val="00D530AB"/>
    <w:rsid w:val="00D55324"/>
    <w:rsid w:val="00D57208"/>
    <w:rsid w:val="00D60127"/>
    <w:rsid w:val="00D6082C"/>
    <w:rsid w:val="00D60D07"/>
    <w:rsid w:val="00D61856"/>
    <w:rsid w:val="00D63089"/>
    <w:rsid w:val="00D73628"/>
    <w:rsid w:val="00D736A3"/>
    <w:rsid w:val="00D73704"/>
    <w:rsid w:val="00D74950"/>
    <w:rsid w:val="00D76CCE"/>
    <w:rsid w:val="00D8064D"/>
    <w:rsid w:val="00D8125E"/>
    <w:rsid w:val="00D82354"/>
    <w:rsid w:val="00D84684"/>
    <w:rsid w:val="00D87D03"/>
    <w:rsid w:val="00DA12F8"/>
    <w:rsid w:val="00DA1C00"/>
    <w:rsid w:val="00DA4806"/>
    <w:rsid w:val="00DA65C7"/>
    <w:rsid w:val="00DA6892"/>
    <w:rsid w:val="00DA744C"/>
    <w:rsid w:val="00DB56A7"/>
    <w:rsid w:val="00DB63AF"/>
    <w:rsid w:val="00DB6822"/>
    <w:rsid w:val="00DB75B6"/>
    <w:rsid w:val="00DB7DAF"/>
    <w:rsid w:val="00DC158E"/>
    <w:rsid w:val="00DC501E"/>
    <w:rsid w:val="00DC699E"/>
    <w:rsid w:val="00DC7A83"/>
    <w:rsid w:val="00DD0E9F"/>
    <w:rsid w:val="00DD235F"/>
    <w:rsid w:val="00DD2BB4"/>
    <w:rsid w:val="00DD6D89"/>
    <w:rsid w:val="00DE119A"/>
    <w:rsid w:val="00DE586E"/>
    <w:rsid w:val="00DE7A22"/>
    <w:rsid w:val="00DF1850"/>
    <w:rsid w:val="00DF2047"/>
    <w:rsid w:val="00DF2707"/>
    <w:rsid w:val="00DF2D4B"/>
    <w:rsid w:val="00DF56F9"/>
    <w:rsid w:val="00DF6A84"/>
    <w:rsid w:val="00DF6D25"/>
    <w:rsid w:val="00DF7C1B"/>
    <w:rsid w:val="00E00EEF"/>
    <w:rsid w:val="00E05A7C"/>
    <w:rsid w:val="00E06024"/>
    <w:rsid w:val="00E07419"/>
    <w:rsid w:val="00E11A56"/>
    <w:rsid w:val="00E12C35"/>
    <w:rsid w:val="00E14337"/>
    <w:rsid w:val="00E1518F"/>
    <w:rsid w:val="00E15DDA"/>
    <w:rsid w:val="00E177D4"/>
    <w:rsid w:val="00E200A0"/>
    <w:rsid w:val="00E214CE"/>
    <w:rsid w:val="00E23C5A"/>
    <w:rsid w:val="00E24B81"/>
    <w:rsid w:val="00E25AE6"/>
    <w:rsid w:val="00E26C91"/>
    <w:rsid w:val="00E27AE4"/>
    <w:rsid w:val="00E30D4D"/>
    <w:rsid w:val="00E32046"/>
    <w:rsid w:val="00E32879"/>
    <w:rsid w:val="00E42826"/>
    <w:rsid w:val="00E44545"/>
    <w:rsid w:val="00E46F67"/>
    <w:rsid w:val="00E473EF"/>
    <w:rsid w:val="00E5170D"/>
    <w:rsid w:val="00E51DA4"/>
    <w:rsid w:val="00E5393C"/>
    <w:rsid w:val="00E54D70"/>
    <w:rsid w:val="00E54F82"/>
    <w:rsid w:val="00E555BD"/>
    <w:rsid w:val="00E57F29"/>
    <w:rsid w:val="00E63159"/>
    <w:rsid w:val="00E66196"/>
    <w:rsid w:val="00E6716A"/>
    <w:rsid w:val="00E6724E"/>
    <w:rsid w:val="00E67C75"/>
    <w:rsid w:val="00E802C6"/>
    <w:rsid w:val="00E80A1E"/>
    <w:rsid w:val="00E84245"/>
    <w:rsid w:val="00E846AA"/>
    <w:rsid w:val="00E91A4E"/>
    <w:rsid w:val="00E93AAE"/>
    <w:rsid w:val="00EA1989"/>
    <w:rsid w:val="00EA4C6D"/>
    <w:rsid w:val="00EA5F12"/>
    <w:rsid w:val="00EA63EB"/>
    <w:rsid w:val="00EA66D7"/>
    <w:rsid w:val="00EA72BA"/>
    <w:rsid w:val="00EB0304"/>
    <w:rsid w:val="00EB0EDA"/>
    <w:rsid w:val="00EB1B74"/>
    <w:rsid w:val="00EB1F83"/>
    <w:rsid w:val="00EB2E31"/>
    <w:rsid w:val="00EB689F"/>
    <w:rsid w:val="00EC0D67"/>
    <w:rsid w:val="00EC1E5D"/>
    <w:rsid w:val="00EC6077"/>
    <w:rsid w:val="00EC6534"/>
    <w:rsid w:val="00EC6A73"/>
    <w:rsid w:val="00ED3423"/>
    <w:rsid w:val="00ED3FAD"/>
    <w:rsid w:val="00ED44E2"/>
    <w:rsid w:val="00ED7A7E"/>
    <w:rsid w:val="00ED7CCD"/>
    <w:rsid w:val="00EE31BF"/>
    <w:rsid w:val="00EE365B"/>
    <w:rsid w:val="00EE54FD"/>
    <w:rsid w:val="00EF0402"/>
    <w:rsid w:val="00EF1171"/>
    <w:rsid w:val="00EF2936"/>
    <w:rsid w:val="00EF2FF4"/>
    <w:rsid w:val="00EF5586"/>
    <w:rsid w:val="00EF6AD6"/>
    <w:rsid w:val="00EF7F00"/>
    <w:rsid w:val="00F01030"/>
    <w:rsid w:val="00F0508C"/>
    <w:rsid w:val="00F05B26"/>
    <w:rsid w:val="00F06767"/>
    <w:rsid w:val="00F0686D"/>
    <w:rsid w:val="00F07048"/>
    <w:rsid w:val="00F07330"/>
    <w:rsid w:val="00F10ADE"/>
    <w:rsid w:val="00F11549"/>
    <w:rsid w:val="00F11A03"/>
    <w:rsid w:val="00F17588"/>
    <w:rsid w:val="00F17AA7"/>
    <w:rsid w:val="00F2027C"/>
    <w:rsid w:val="00F21FD4"/>
    <w:rsid w:val="00F22B71"/>
    <w:rsid w:val="00F23F79"/>
    <w:rsid w:val="00F241D7"/>
    <w:rsid w:val="00F24211"/>
    <w:rsid w:val="00F24732"/>
    <w:rsid w:val="00F255DC"/>
    <w:rsid w:val="00F308B0"/>
    <w:rsid w:val="00F32183"/>
    <w:rsid w:val="00F32A73"/>
    <w:rsid w:val="00F34747"/>
    <w:rsid w:val="00F34F9C"/>
    <w:rsid w:val="00F41A53"/>
    <w:rsid w:val="00F422A0"/>
    <w:rsid w:val="00F43036"/>
    <w:rsid w:val="00F4375E"/>
    <w:rsid w:val="00F4536F"/>
    <w:rsid w:val="00F472A7"/>
    <w:rsid w:val="00F51D79"/>
    <w:rsid w:val="00F5242C"/>
    <w:rsid w:val="00F536E2"/>
    <w:rsid w:val="00F538DF"/>
    <w:rsid w:val="00F55D22"/>
    <w:rsid w:val="00F61107"/>
    <w:rsid w:val="00F62688"/>
    <w:rsid w:val="00F63DBF"/>
    <w:rsid w:val="00F659A8"/>
    <w:rsid w:val="00F66732"/>
    <w:rsid w:val="00F66CC2"/>
    <w:rsid w:val="00F700D9"/>
    <w:rsid w:val="00F71EF1"/>
    <w:rsid w:val="00F72274"/>
    <w:rsid w:val="00F74283"/>
    <w:rsid w:val="00F7695A"/>
    <w:rsid w:val="00F80217"/>
    <w:rsid w:val="00F814D4"/>
    <w:rsid w:val="00F8490B"/>
    <w:rsid w:val="00F90130"/>
    <w:rsid w:val="00F93662"/>
    <w:rsid w:val="00F946FF"/>
    <w:rsid w:val="00F953E1"/>
    <w:rsid w:val="00F95614"/>
    <w:rsid w:val="00F968A8"/>
    <w:rsid w:val="00F96985"/>
    <w:rsid w:val="00F96BD1"/>
    <w:rsid w:val="00FA09EF"/>
    <w:rsid w:val="00FA21AA"/>
    <w:rsid w:val="00FA46A5"/>
    <w:rsid w:val="00FA4AFE"/>
    <w:rsid w:val="00FA4C42"/>
    <w:rsid w:val="00FA54A0"/>
    <w:rsid w:val="00FA6440"/>
    <w:rsid w:val="00FA66A6"/>
    <w:rsid w:val="00FA7442"/>
    <w:rsid w:val="00FB1B2C"/>
    <w:rsid w:val="00FB1EB3"/>
    <w:rsid w:val="00FB669A"/>
    <w:rsid w:val="00FC2DC4"/>
    <w:rsid w:val="00FC3C66"/>
    <w:rsid w:val="00FC3C91"/>
    <w:rsid w:val="00FC4F11"/>
    <w:rsid w:val="00FC65FF"/>
    <w:rsid w:val="00FC750B"/>
    <w:rsid w:val="00FC7734"/>
    <w:rsid w:val="00FD02A3"/>
    <w:rsid w:val="00FD1161"/>
    <w:rsid w:val="00FD239C"/>
    <w:rsid w:val="00FD2892"/>
    <w:rsid w:val="00FD33E7"/>
    <w:rsid w:val="00FD4B8D"/>
    <w:rsid w:val="00FD4EED"/>
    <w:rsid w:val="00FD5EBA"/>
    <w:rsid w:val="00FD651E"/>
    <w:rsid w:val="00FE03FA"/>
    <w:rsid w:val="00FE1F78"/>
    <w:rsid w:val="00FE3A21"/>
    <w:rsid w:val="00FE3ADC"/>
    <w:rsid w:val="00FE4AE4"/>
    <w:rsid w:val="00FE4E24"/>
    <w:rsid w:val="00FE61A0"/>
    <w:rsid w:val="00FE6561"/>
    <w:rsid w:val="00FE6A7C"/>
    <w:rsid w:val="00FE6D4B"/>
    <w:rsid w:val="00FE6E8B"/>
    <w:rsid w:val="00FF1DAA"/>
    <w:rsid w:val="00FF1EF2"/>
    <w:rsid w:val="00FF2E34"/>
    <w:rsid w:val="00FF357C"/>
    <w:rsid w:val="00FF5D5A"/>
    <w:rsid w:val="00FF69CB"/>
    <w:rsid w:val="050DF878"/>
    <w:rsid w:val="078DFBB4"/>
    <w:rsid w:val="08522C67"/>
    <w:rsid w:val="123F86BD"/>
    <w:rsid w:val="1436A475"/>
    <w:rsid w:val="14BF4C60"/>
    <w:rsid w:val="14DFA418"/>
    <w:rsid w:val="14F77312"/>
    <w:rsid w:val="15CC12A5"/>
    <w:rsid w:val="1AE01A93"/>
    <w:rsid w:val="24BB451C"/>
    <w:rsid w:val="29E2B478"/>
    <w:rsid w:val="2D2E3C8F"/>
    <w:rsid w:val="2FF38A2C"/>
    <w:rsid w:val="30F88FC1"/>
    <w:rsid w:val="326DC00E"/>
    <w:rsid w:val="344F6749"/>
    <w:rsid w:val="3904E788"/>
    <w:rsid w:val="3AA703DD"/>
    <w:rsid w:val="3AC06BF1"/>
    <w:rsid w:val="4A9CF813"/>
    <w:rsid w:val="4BCA7473"/>
    <w:rsid w:val="4CD72B25"/>
    <w:rsid w:val="54168406"/>
    <w:rsid w:val="5A2533A6"/>
    <w:rsid w:val="6C1C3FA9"/>
    <w:rsid w:val="72AFE8BF"/>
    <w:rsid w:val="72F3DEC6"/>
    <w:rsid w:val="77A0BEE4"/>
    <w:rsid w:val="7808777C"/>
    <w:rsid w:val="7925E70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C509CE5"/>
  <w15:chartTrackingRefBased/>
  <w15:docId w15:val="{C9021F4A-9EC4-4F26-8029-3B60DFE9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863653"/>
    <w:pPr>
      <w:keepNext/>
      <w:keepLines/>
      <w:pageBreakBefore/>
      <w:numPr>
        <w:numId w:val="7"/>
      </w:numPr>
      <w:spacing w:after="240" w:line="240" w:lineRule="auto"/>
      <w:ind w:left="431" w:hanging="431"/>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FD651E"/>
    <w:pPr>
      <w:keepNext/>
      <w:keepLines/>
      <w:numPr>
        <w:ilvl w:val="1"/>
        <w:numId w:val="7"/>
      </w:numPr>
      <w:spacing w:before="240" w:after="240" w:line="240" w:lineRule="auto"/>
      <w:ind w:left="578" w:hanging="578"/>
      <w:outlineLvl w:val="1"/>
    </w:pPr>
    <w:rPr>
      <w:rFonts w:asciiTheme="majorHAnsi" w:eastAsiaTheme="majorEastAsia" w:hAnsiTheme="majorHAnsi" w:cstheme="majorBidi"/>
      <w:b/>
      <w:color w:val="016574" w:themeColor="accent2"/>
      <w:sz w:val="32"/>
      <w:szCs w:val="32"/>
    </w:rPr>
  </w:style>
  <w:style w:type="paragraph" w:styleId="Heading3">
    <w:name w:val="heading 3"/>
    <w:basedOn w:val="Normal"/>
    <w:next w:val="Normal"/>
    <w:link w:val="Heading3Char"/>
    <w:uiPriority w:val="9"/>
    <w:unhideWhenUsed/>
    <w:qFormat/>
    <w:rsid w:val="001119B9"/>
    <w:pPr>
      <w:keepNext/>
      <w:keepLines/>
      <w:spacing w:before="120" w:after="240" w:line="240" w:lineRule="auto"/>
      <w:outlineLvl w:val="2"/>
    </w:pPr>
    <w:rPr>
      <w:rFonts w:asciiTheme="majorHAnsi" w:eastAsiaTheme="majorEastAsia" w:hAnsiTheme="majorHAnsi" w:cstheme="majorBidi"/>
      <w:b/>
      <w:color w:val="016574"/>
      <w:sz w:val="28"/>
    </w:rPr>
  </w:style>
  <w:style w:type="paragraph" w:styleId="Heading4">
    <w:name w:val="heading 4"/>
    <w:basedOn w:val="Normal"/>
    <w:next w:val="Normal"/>
    <w:link w:val="Heading4Char"/>
    <w:uiPriority w:val="9"/>
    <w:unhideWhenUsed/>
    <w:qFormat/>
    <w:rsid w:val="002620B1"/>
    <w:pPr>
      <w:keepNext/>
      <w:keepLines/>
      <w:spacing w:before="240"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unhideWhenUsed/>
    <w:qFormat/>
    <w:rsid w:val="00105F31"/>
    <w:pPr>
      <w:keepNext/>
      <w:keepLines/>
      <w:numPr>
        <w:ilvl w:val="4"/>
        <w:numId w:val="7"/>
      </w:numPr>
      <w:spacing w:before="40"/>
      <w:outlineLvl w:val="4"/>
    </w:pPr>
    <w:rPr>
      <w:rFonts w:asciiTheme="majorHAnsi" w:eastAsiaTheme="majorEastAsia" w:hAnsiTheme="majorHAnsi" w:cstheme="majorBidi"/>
      <w:color w:val="004B56" w:themeColor="accent1" w:themeShade="BF"/>
    </w:rPr>
  </w:style>
  <w:style w:type="paragraph" w:styleId="Heading6">
    <w:name w:val="heading 6"/>
    <w:basedOn w:val="Normal"/>
    <w:next w:val="Normal"/>
    <w:link w:val="Heading6Char"/>
    <w:uiPriority w:val="9"/>
    <w:unhideWhenUsed/>
    <w:qFormat/>
    <w:rsid w:val="003F3F5B"/>
    <w:pPr>
      <w:keepNext/>
      <w:keepLines/>
      <w:numPr>
        <w:ilvl w:val="5"/>
        <w:numId w:val="7"/>
      </w:numPr>
      <w:spacing w:before="40" w:after="120" w:line="240" w:lineRule="auto"/>
      <w:textAlignment w:val="baseline"/>
      <w:outlineLvl w:val="5"/>
    </w:pPr>
    <w:rPr>
      <w:rFonts w:asciiTheme="majorHAnsi" w:eastAsiaTheme="majorEastAsia" w:hAnsiTheme="majorHAnsi" w:cstheme="majorBidi"/>
      <w:color w:val="003139" w:themeColor="accent1" w:themeShade="7F"/>
      <w:szCs w:val="22"/>
      <w:lang w:val="en-US"/>
    </w:rPr>
  </w:style>
  <w:style w:type="paragraph" w:styleId="Heading7">
    <w:name w:val="heading 7"/>
    <w:basedOn w:val="Normal"/>
    <w:next w:val="Normal"/>
    <w:link w:val="Heading7Char"/>
    <w:uiPriority w:val="9"/>
    <w:unhideWhenUsed/>
    <w:qFormat/>
    <w:rsid w:val="003F3F5B"/>
    <w:pPr>
      <w:keepNext/>
      <w:keepLines/>
      <w:numPr>
        <w:ilvl w:val="6"/>
        <w:numId w:val="7"/>
      </w:numPr>
      <w:spacing w:before="40" w:after="120" w:line="240" w:lineRule="auto"/>
      <w:textAlignment w:val="baseline"/>
      <w:outlineLvl w:val="6"/>
    </w:pPr>
    <w:rPr>
      <w:rFonts w:asciiTheme="majorHAnsi" w:eastAsiaTheme="majorEastAsia" w:hAnsiTheme="majorHAnsi" w:cstheme="majorBidi"/>
      <w:i/>
      <w:iCs/>
      <w:color w:val="003139" w:themeColor="accent1" w:themeShade="7F"/>
      <w:szCs w:val="22"/>
      <w:lang w:val="en-US"/>
    </w:rPr>
  </w:style>
  <w:style w:type="paragraph" w:styleId="Heading8">
    <w:name w:val="heading 8"/>
    <w:basedOn w:val="Normal"/>
    <w:next w:val="Normal"/>
    <w:link w:val="Heading8Char"/>
    <w:uiPriority w:val="9"/>
    <w:unhideWhenUsed/>
    <w:qFormat/>
    <w:rsid w:val="003F3F5B"/>
    <w:pPr>
      <w:keepNext/>
      <w:keepLines/>
      <w:numPr>
        <w:ilvl w:val="7"/>
        <w:numId w:val="7"/>
      </w:numPr>
      <w:spacing w:before="40" w:after="120" w:line="240" w:lineRule="auto"/>
      <w:textAlignment w:val="baseline"/>
      <w:outlineLvl w:val="7"/>
    </w:pPr>
    <w:rPr>
      <w:rFonts w:asciiTheme="majorHAnsi" w:eastAsiaTheme="majorEastAsia" w:hAnsiTheme="majorHAnsi" w:cstheme="majorBidi"/>
      <w:color w:val="56665D" w:themeColor="text1" w:themeTint="D8"/>
      <w:sz w:val="21"/>
      <w:szCs w:val="21"/>
      <w:lang w:val="en-US"/>
    </w:rPr>
  </w:style>
  <w:style w:type="paragraph" w:styleId="Heading9">
    <w:name w:val="heading 9"/>
    <w:basedOn w:val="Normal"/>
    <w:next w:val="Normal"/>
    <w:link w:val="Heading9Char"/>
    <w:uiPriority w:val="9"/>
    <w:unhideWhenUsed/>
    <w:qFormat/>
    <w:rsid w:val="003F3F5B"/>
    <w:pPr>
      <w:keepNext/>
      <w:keepLines/>
      <w:numPr>
        <w:ilvl w:val="8"/>
        <w:numId w:val="7"/>
      </w:numPr>
      <w:spacing w:before="40" w:after="120" w:line="240" w:lineRule="auto"/>
      <w:textAlignment w:val="baseline"/>
      <w:outlineLvl w:val="8"/>
    </w:pPr>
    <w:rPr>
      <w:rFonts w:asciiTheme="majorHAnsi" w:eastAsiaTheme="majorEastAsia" w:hAnsiTheme="majorHAnsi" w:cstheme="majorBidi"/>
      <w:i/>
      <w:iCs/>
      <w:color w:val="56665D"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863653"/>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FD651E"/>
    <w:rPr>
      <w:rFonts w:asciiTheme="majorHAnsi" w:eastAsiaTheme="majorEastAsia" w:hAnsiTheme="majorHAnsi" w:cstheme="majorBidi"/>
      <w:b/>
      <w:color w:val="016574" w:themeColor="accent2"/>
      <w:sz w:val="32"/>
      <w:szCs w:val="32"/>
    </w:rPr>
  </w:style>
  <w:style w:type="character" w:customStyle="1" w:styleId="Heading3Char">
    <w:name w:val="Heading 3 Char"/>
    <w:basedOn w:val="DefaultParagraphFont"/>
    <w:link w:val="Heading3"/>
    <w:uiPriority w:val="9"/>
    <w:rsid w:val="001119B9"/>
    <w:rPr>
      <w:rFonts w:asciiTheme="majorHAnsi" w:eastAsiaTheme="majorEastAsia" w:hAnsiTheme="majorHAnsi" w:cstheme="majorBidi"/>
      <w:b/>
      <w:color w:val="016574"/>
      <w:sz w:val="28"/>
    </w:rPr>
  </w:style>
  <w:style w:type="character" w:customStyle="1" w:styleId="Heading4Char">
    <w:name w:val="Heading 4 Char"/>
    <w:basedOn w:val="DefaultParagraphFont"/>
    <w:link w:val="Heading4"/>
    <w:uiPriority w:val="9"/>
    <w:rsid w:val="002620B1"/>
    <w:rPr>
      <w:rFonts w:asciiTheme="majorHAnsi" w:eastAsiaTheme="majorEastAsia" w:hAnsiTheme="majorHAnsi" w:cstheme="majorBidi"/>
      <w:b/>
      <w:iCs/>
      <w:color w:val="3C4741" w:themeColor="text1"/>
    </w:rPr>
  </w:style>
  <w:style w:type="paragraph" w:customStyle="1" w:styleId="BodyText1">
    <w:name w:val="Body Text1"/>
    <w:basedOn w:val="Normal"/>
    <w:qFormat/>
    <w:rsid w:val="009C45B7"/>
    <w:pPr>
      <w:spacing w:before="120" w:after="120"/>
    </w:pPr>
  </w:style>
  <w:style w:type="character" w:customStyle="1" w:styleId="Heading5Char">
    <w:name w:val="Heading 5 Char"/>
    <w:basedOn w:val="DefaultParagraphFont"/>
    <w:link w:val="Heading5"/>
    <w:uiPriority w:val="9"/>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character" w:customStyle="1" w:styleId="Heading6Char">
    <w:name w:val="Heading 6 Char"/>
    <w:basedOn w:val="DefaultParagraphFont"/>
    <w:link w:val="Heading6"/>
    <w:uiPriority w:val="9"/>
    <w:rsid w:val="003F3F5B"/>
    <w:rPr>
      <w:rFonts w:asciiTheme="majorHAnsi" w:eastAsiaTheme="majorEastAsia" w:hAnsiTheme="majorHAnsi" w:cstheme="majorBidi"/>
      <w:color w:val="003139" w:themeColor="accent1" w:themeShade="7F"/>
      <w:szCs w:val="22"/>
      <w:lang w:val="en-US"/>
    </w:rPr>
  </w:style>
  <w:style w:type="character" w:customStyle="1" w:styleId="Heading7Char">
    <w:name w:val="Heading 7 Char"/>
    <w:basedOn w:val="DefaultParagraphFont"/>
    <w:link w:val="Heading7"/>
    <w:uiPriority w:val="9"/>
    <w:rsid w:val="003F3F5B"/>
    <w:rPr>
      <w:rFonts w:asciiTheme="majorHAnsi" w:eastAsiaTheme="majorEastAsia" w:hAnsiTheme="majorHAnsi" w:cstheme="majorBidi"/>
      <w:i/>
      <w:iCs/>
      <w:color w:val="003139" w:themeColor="accent1" w:themeShade="7F"/>
      <w:szCs w:val="22"/>
      <w:lang w:val="en-US"/>
    </w:rPr>
  </w:style>
  <w:style w:type="character" w:customStyle="1" w:styleId="Heading8Char">
    <w:name w:val="Heading 8 Char"/>
    <w:basedOn w:val="DefaultParagraphFont"/>
    <w:link w:val="Heading8"/>
    <w:uiPriority w:val="9"/>
    <w:rsid w:val="003F3F5B"/>
    <w:rPr>
      <w:rFonts w:asciiTheme="majorHAnsi" w:eastAsiaTheme="majorEastAsia" w:hAnsiTheme="majorHAnsi" w:cstheme="majorBidi"/>
      <w:color w:val="56665D" w:themeColor="text1" w:themeTint="D8"/>
      <w:sz w:val="21"/>
      <w:szCs w:val="21"/>
      <w:lang w:val="en-US"/>
    </w:rPr>
  </w:style>
  <w:style w:type="character" w:customStyle="1" w:styleId="Heading9Char">
    <w:name w:val="Heading 9 Char"/>
    <w:basedOn w:val="DefaultParagraphFont"/>
    <w:link w:val="Heading9"/>
    <w:uiPriority w:val="9"/>
    <w:rsid w:val="003F3F5B"/>
    <w:rPr>
      <w:rFonts w:asciiTheme="majorHAnsi" w:eastAsiaTheme="majorEastAsia" w:hAnsiTheme="majorHAnsi" w:cstheme="majorBidi"/>
      <w:i/>
      <w:iCs/>
      <w:color w:val="56665D" w:themeColor="text1" w:themeTint="D8"/>
      <w:sz w:val="21"/>
      <w:szCs w:val="21"/>
      <w:lang w:val="en-US"/>
    </w:rPr>
  </w:style>
  <w:style w:type="paragraph" w:styleId="BalloonText">
    <w:name w:val="Balloon Text"/>
    <w:basedOn w:val="Normal"/>
    <w:link w:val="BalloonTextChar"/>
    <w:uiPriority w:val="99"/>
    <w:semiHidden/>
    <w:unhideWhenUsed/>
    <w:rsid w:val="003F3F5B"/>
    <w:pPr>
      <w:overflowPunct w:val="0"/>
      <w:autoSpaceDE w:val="0"/>
      <w:autoSpaceDN w:val="0"/>
      <w:adjustRightInd w:val="0"/>
      <w:spacing w:after="200"/>
      <w:textAlignment w:val="baseline"/>
    </w:pPr>
    <w:rPr>
      <w:rFonts w:ascii="Tahoma" w:eastAsia="Times New Roman" w:hAnsi="Tahoma" w:cs="Tahoma"/>
      <w:color w:val="000000"/>
      <w:sz w:val="16"/>
      <w:szCs w:val="16"/>
    </w:rPr>
  </w:style>
  <w:style w:type="character" w:customStyle="1" w:styleId="BalloonTextChar">
    <w:name w:val="Balloon Text Char"/>
    <w:basedOn w:val="DefaultParagraphFont"/>
    <w:link w:val="BalloonText"/>
    <w:uiPriority w:val="99"/>
    <w:semiHidden/>
    <w:rsid w:val="003F3F5B"/>
    <w:rPr>
      <w:rFonts w:ascii="Tahoma" w:eastAsia="Times New Roman" w:hAnsi="Tahoma" w:cs="Tahoma"/>
      <w:color w:val="000000"/>
      <w:sz w:val="16"/>
      <w:szCs w:val="16"/>
    </w:rPr>
  </w:style>
  <w:style w:type="paragraph" w:styleId="ListParagraph">
    <w:name w:val="List Paragraph"/>
    <w:basedOn w:val="Normal"/>
    <w:uiPriority w:val="34"/>
    <w:qFormat/>
    <w:rsid w:val="003F3F5B"/>
    <w:pPr>
      <w:spacing w:after="120" w:line="240" w:lineRule="auto"/>
      <w:ind w:left="720"/>
      <w:contextualSpacing/>
      <w:textAlignment w:val="baseline"/>
    </w:pPr>
    <w:rPr>
      <w:rFonts w:ascii="Arial" w:eastAsia="Arial" w:hAnsi="Arial" w:cs="Times New Roman"/>
      <w:color w:val="000000"/>
      <w:szCs w:val="22"/>
      <w:lang w:val="en-US"/>
    </w:rPr>
  </w:style>
  <w:style w:type="paragraph" w:styleId="FootnoteText">
    <w:name w:val="footnote text"/>
    <w:basedOn w:val="Normal"/>
    <w:link w:val="FootnoteTextChar"/>
    <w:unhideWhenUsed/>
    <w:rsid w:val="003F3F5B"/>
    <w:pPr>
      <w:spacing w:line="240" w:lineRule="auto"/>
      <w:textAlignment w:val="baseline"/>
    </w:pPr>
    <w:rPr>
      <w:rFonts w:ascii="Arial" w:eastAsia="Arial" w:hAnsi="Arial" w:cs="Times New Roman"/>
      <w:color w:val="000000"/>
      <w:sz w:val="20"/>
      <w:szCs w:val="20"/>
      <w:lang w:val="en-US"/>
    </w:rPr>
  </w:style>
  <w:style w:type="character" w:customStyle="1" w:styleId="FootnoteTextChar">
    <w:name w:val="Footnote Text Char"/>
    <w:basedOn w:val="DefaultParagraphFont"/>
    <w:link w:val="FootnoteText"/>
    <w:rsid w:val="003F3F5B"/>
    <w:rPr>
      <w:rFonts w:ascii="Arial" w:eastAsia="Arial" w:hAnsi="Arial" w:cs="Times New Roman"/>
      <w:color w:val="000000"/>
      <w:sz w:val="20"/>
      <w:szCs w:val="20"/>
      <w:lang w:val="en-US"/>
    </w:rPr>
  </w:style>
  <w:style w:type="character" w:styleId="FootnoteReference">
    <w:name w:val="footnote reference"/>
    <w:basedOn w:val="DefaultParagraphFont"/>
    <w:semiHidden/>
    <w:unhideWhenUsed/>
    <w:rsid w:val="003F3F5B"/>
    <w:rPr>
      <w:vertAlign w:val="superscript"/>
    </w:rPr>
  </w:style>
  <w:style w:type="paragraph" w:customStyle="1" w:styleId="Appendix">
    <w:name w:val="Appendix"/>
    <w:basedOn w:val="Heading1"/>
    <w:link w:val="AppendixChar"/>
    <w:qFormat/>
    <w:rsid w:val="00471A36"/>
    <w:pPr>
      <w:numPr>
        <w:numId w:val="2"/>
      </w:numPr>
      <w:ind w:left="2410" w:right="-268" w:hanging="2410"/>
      <w:textAlignment w:val="baseline"/>
    </w:pPr>
    <w:rPr>
      <w:rFonts w:ascii="Arial" w:eastAsia="Arial" w:hAnsi="Arial"/>
      <w:color w:val="016574" w:themeColor="accent6"/>
      <w:szCs w:val="22"/>
      <w:lang w:val="en-US"/>
    </w:rPr>
  </w:style>
  <w:style w:type="table" w:styleId="TableGrid">
    <w:name w:val="Table Grid"/>
    <w:basedOn w:val="TableNormal"/>
    <w:uiPriority w:val="59"/>
    <w:rsid w:val="003F3F5B"/>
    <w:rPr>
      <w:rFonts w:ascii="Times New Roman" w:eastAsia="PMingLiU" w:hAnsi="Times New Roman"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Char">
    <w:name w:val="Appendix Char"/>
    <w:basedOn w:val="Heading4Char"/>
    <w:link w:val="Appendix"/>
    <w:rsid w:val="00471A36"/>
    <w:rPr>
      <w:rFonts w:ascii="Arial" w:eastAsia="Arial" w:hAnsi="Arial" w:cstheme="majorBidi"/>
      <w:b/>
      <w:iCs w:val="0"/>
      <w:color w:val="016574" w:themeColor="accent6"/>
      <w:sz w:val="40"/>
      <w:szCs w:val="22"/>
      <w:lang w:val="en-US"/>
    </w:rPr>
  </w:style>
  <w:style w:type="paragraph" w:styleId="Caption">
    <w:name w:val="caption"/>
    <w:basedOn w:val="Normal"/>
    <w:next w:val="Normal"/>
    <w:link w:val="CaptionChar"/>
    <w:unhideWhenUsed/>
    <w:qFormat/>
    <w:rsid w:val="00DF1850"/>
    <w:pPr>
      <w:keepNext/>
      <w:keepLines/>
      <w:spacing w:before="360" w:after="120" w:line="240" w:lineRule="auto"/>
      <w:textAlignment w:val="baseline"/>
    </w:pPr>
    <w:rPr>
      <w:rFonts w:ascii="Arial" w:eastAsia="Arial" w:hAnsi="Arial" w:cs="Times New Roman"/>
      <w:bCs/>
      <w:lang w:val="en-US"/>
    </w:rPr>
  </w:style>
  <w:style w:type="paragraph" w:styleId="TOCHeading">
    <w:name w:val="TOC Heading"/>
    <w:basedOn w:val="Heading1"/>
    <w:next w:val="Normal"/>
    <w:uiPriority w:val="39"/>
    <w:unhideWhenUsed/>
    <w:qFormat/>
    <w:rsid w:val="003F3F5B"/>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qFormat/>
    <w:rsid w:val="00D05BF2"/>
    <w:pPr>
      <w:tabs>
        <w:tab w:val="left" w:pos="480"/>
        <w:tab w:val="right" w:leader="dot" w:pos="9019"/>
      </w:tabs>
      <w:spacing w:after="100" w:line="240" w:lineRule="auto"/>
      <w:textAlignment w:val="baseline"/>
    </w:pPr>
    <w:rPr>
      <w:rFonts w:ascii="Arial" w:eastAsia="Arial" w:hAnsi="Arial" w:cs="Times New Roman"/>
      <w:b/>
      <w:color w:val="000000"/>
      <w:sz w:val="22"/>
      <w:szCs w:val="22"/>
      <w:lang w:val="en-US"/>
    </w:rPr>
  </w:style>
  <w:style w:type="paragraph" w:styleId="TOC2">
    <w:name w:val="toc 2"/>
    <w:basedOn w:val="Normal"/>
    <w:next w:val="Normal"/>
    <w:autoRedefine/>
    <w:uiPriority w:val="39"/>
    <w:unhideWhenUsed/>
    <w:qFormat/>
    <w:rsid w:val="003F3F5B"/>
    <w:pPr>
      <w:spacing w:after="100" w:line="240" w:lineRule="auto"/>
      <w:ind w:left="240"/>
      <w:textAlignment w:val="baseline"/>
    </w:pPr>
    <w:rPr>
      <w:rFonts w:ascii="Arial" w:eastAsia="Arial" w:hAnsi="Arial" w:cs="Times New Roman"/>
      <w:color w:val="000000"/>
      <w:sz w:val="22"/>
      <w:szCs w:val="22"/>
      <w:lang w:val="en-US"/>
    </w:rPr>
  </w:style>
  <w:style w:type="paragraph" w:styleId="TOC3">
    <w:name w:val="toc 3"/>
    <w:basedOn w:val="Normal"/>
    <w:next w:val="Normal"/>
    <w:autoRedefine/>
    <w:uiPriority w:val="39"/>
    <w:unhideWhenUsed/>
    <w:qFormat/>
    <w:rsid w:val="003F3F5B"/>
    <w:pPr>
      <w:spacing w:after="100" w:line="240" w:lineRule="auto"/>
      <w:ind w:left="480"/>
      <w:textAlignment w:val="baseline"/>
    </w:pPr>
    <w:rPr>
      <w:rFonts w:ascii="Arial" w:eastAsia="Arial" w:hAnsi="Arial" w:cs="Times New Roman"/>
      <w:color w:val="000000"/>
      <w:sz w:val="22"/>
      <w:szCs w:val="22"/>
      <w:lang w:val="en-US"/>
    </w:rPr>
  </w:style>
  <w:style w:type="paragraph" w:styleId="TOC9">
    <w:name w:val="toc 9"/>
    <w:basedOn w:val="Normal"/>
    <w:next w:val="Normal"/>
    <w:autoRedefine/>
    <w:uiPriority w:val="39"/>
    <w:semiHidden/>
    <w:unhideWhenUsed/>
    <w:rsid w:val="003F3F5B"/>
    <w:pPr>
      <w:spacing w:after="100" w:line="240" w:lineRule="auto"/>
      <w:ind w:left="1920"/>
      <w:textAlignment w:val="baseline"/>
    </w:pPr>
    <w:rPr>
      <w:rFonts w:ascii="Arial" w:eastAsia="Arial" w:hAnsi="Arial" w:cs="Times New Roman"/>
      <w:color w:val="000000"/>
      <w:szCs w:val="22"/>
      <w:lang w:val="en-US"/>
    </w:rPr>
  </w:style>
  <w:style w:type="numbering" w:customStyle="1" w:styleId="NoList1">
    <w:name w:val="No List1"/>
    <w:next w:val="NoList"/>
    <w:uiPriority w:val="99"/>
    <w:semiHidden/>
    <w:unhideWhenUsed/>
    <w:rsid w:val="003F3F5B"/>
  </w:style>
  <w:style w:type="character" w:styleId="FollowedHyperlink">
    <w:name w:val="FollowedHyperlink"/>
    <w:basedOn w:val="DefaultParagraphFont"/>
    <w:uiPriority w:val="99"/>
    <w:semiHidden/>
    <w:unhideWhenUsed/>
    <w:rsid w:val="003F3F5B"/>
    <w:rPr>
      <w:color w:val="954F72"/>
      <w:u w:val="single"/>
    </w:rPr>
  </w:style>
  <w:style w:type="paragraph" w:customStyle="1" w:styleId="msonormal0">
    <w:name w:val="msonormal"/>
    <w:basedOn w:val="Normal"/>
    <w:rsid w:val="003F3F5B"/>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xl70">
    <w:name w:val="xl70"/>
    <w:basedOn w:val="Normal"/>
    <w:rsid w:val="003F3F5B"/>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xl71">
    <w:name w:val="xl71"/>
    <w:basedOn w:val="Normal"/>
    <w:rsid w:val="003F3F5B"/>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xl72">
    <w:name w:val="xl72"/>
    <w:basedOn w:val="Normal"/>
    <w:rsid w:val="003F3F5B"/>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xl73">
    <w:name w:val="xl73"/>
    <w:basedOn w:val="Normal"/>
    <w:rsid w:val="003F3F5B"/>
    <w:pPr>
      <w:spacing w:before="100" w:beforeAutospacing="1" w:after="100" w:afterAutospacing="1" w:line="240" w:lineRule="auto"/>
    </w:pPr>
    <w:rPr>
      <w:rFonts w:ascii="Times New Roman" w:eastAsia="Times New Roman" w:hAnsi="Times New Roman" w:cs="Times New Roman"/>
      <w:lang w:eastAsia="en-GB"/>
    </w:rPr>
  </w:style>
  <w:style w:type="numbering" w:customStyle="1" w:styleId="NoList2">
    <w:name w:val="No List2"/>
    <w:next w:val="NoList"/>
    <w:uiPriority w:val="99"/>
    <w:semiHidden/>
    <w:unhideWhenUsed/>
    <w:rsid w:val="003F3F5B"/>
  </w:style>
  <w:style w:type="paragraph" w:customStyle="1" w:styleId="xl74">
    <w:name w:val="xl74"/>
    <w:basedOn w:val="Normal"/>
    <w:rsid w:val="003F3F5B"/>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TableFooter">
    <w:name w:val="Table Footer"/>
    <w:basedOn w:val="Normal"/>
    <w:link w:val="TableFooterChar"/>
    <w:qFormat/>
    <w:rsid w:val="003E4320"/>
    <w:pPr>
      <w:spacing w:before="120" w:line="240" w:lineRule="auto"/>
      <w:ind w:left="142" w:hanging="142"/>
    </w:pPr>
    <w:rPr>
      <w:sz w:val="22"/>
      <w:szCs w:val="22"/>
    </w:rPr>
  </w:style>
  <w:style w:type="character" w:customStyle="1" w:styleId="TableFooterChar">
    <w:name w:val="Table Footer Char"/>
    <w:basedOn w:val="DefaultParagraphFont"/>
    <w:link w:val="TableFooter"/>
    <w:rsid w:val="003E4320"/>
    <w:rPr>
      <w:rFonts w:eastAsiaTheme="minorEastAsia"/>
      <w:sz w:val="22"/>
      <w:szCs w:val="22"/>
    </w:rPr>
  </w:style>
  <w:style w:type="table" w:styleId="GridTable1Light">
    <w:name w:val="Grid Table 1 Light"/>
    <w:basedOn w:val="TableNormal"/>
    <w:uiPriority w:val="46"/>
    <w:rsid w:val="00C013FB"/>
    <w:tblPr>
      <w:tblStyleRowBandSize w:val="1"/>
      <w:tblStyleColBandSize w:val="1"/>
      <w:tblBorders>
        <w:top w:val="single" w:sz="4" w:space="0" w:color="ACB9B2" w:themeColor="text1" w:themeTint="66"/>
        <w:left w:val="single" w:sz="4" w:space="0" w:color="ACB9B2" w:themeColor="text1" w:themeTint="66"/>
        <w:bottom w:val="single" w:sz="4" w:space="0" w:color="ACB9B2" w:themeColor="text1" w:themeTint="66"/>
        <w:right w:val="single" w:sz="4" w:space="0" w:color="ACB9B2" w:themeColor="text1" w:themeTint="66"/>
        <w:insideH w:val="single" w:sz="4" w:space="0" w:color="ACB9B2" w:themeColor="text1" w:themeTint="66"/>
        <w:insideV w:val="single" w:sz="4" w:space="0" w:color="ACB9B2" w:themeColor="text1" w:themeTint="66"/>
      </w:tblBorders>
    </w:tblPr>
    <w:tblStylePr w:type="firstRow">
      <w:rPr>
        <w:b/>
        <w:bCs/>
      </w:rPr>
      <w:tblPr/>
      <w:tcPr>
        <w:tcBorders>
          <w:bottom w:val="single" w:sz="12" w:space="0" w:color="83968C" w:themeColor="text1" w:themeTint="99"/>
        </w:tcBorders>
      </w:tcPr>
    </w:tblStylePr>
    <w:tblStylePr w:type="lastRow">
      <w:rPr>
        <w:b/>
        <w:bCs/>
      </w:rPr>
      <w:tblPr/>
      <w:tcPr>
        <w:tcBorders>
          <w:top w:val="double" w:sz="2" w:space="0" w:color="83968C"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1B378F"/>
    <w:rPr>
      <w:sz w:val="16"/>
      <w:szCs w:val="16"/>
    </w:rPr>
  </w:style>
  <w:style w:type="paragraph" w:styleId="CommentText">
    <w:name w:val="annotation text"/>
    <w:basedOn w:val="Normal"/>
    <w:link w:val="CommentTextChar"/>
    <w:uiPriority w:val="99"/>
    <w:unhideWhenUsed/>
    <w:rsid w:val="001B378F"/>
    <w:pPr>
      <w:spacing w:line="240" w:lineRule="auto"/>
    </w:pPr>
    <w:rPr>
      <w:sz w:val="20"/>
      <w:szCs w:val="20"/>
    </w:rPr>
  </w:style>
  <w:style w:type="character" w:customStyle="1" w:styleId="CommentTextChar">
    <w:name w:val="Comment Text Char"/>
    <w:basedOn w:val="DefaultParagraphFont"/>
    <w:link w:val="CommentText"/>
    <w:uiPriority w:val="99"/>
    <w:rsid w:val="001B378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B378F"/>
    <w:rPr>
      <w:b/>
      <w:bCs/>
    </w:rPr>
  </w:style>
  <w:style w:type="character" w:customStyle="1" w:styleId="CommentSubjectChar">
    <w:name w:val="Comment Subject Char"/>
    <w:basedOn w:val="CommentTextChar"/>
    <w:link w:val="CommentSubject"/>
    <w:uiPriority w:val="99"/>
    <w:semiHidden/>
    <w:rsid w:val="001B378F"/>
    <w:rPr>
      <w:rFonts w:eastAsiaTheme="minorEastAsia"/>
      <w:b/>
      <w:bCs/>
      <w:sz w:val="20"/>
      <w:szCs w:val="20"/>
    </w:rPr>
  </w:style>
  <w:style w:type="paragraph" w:customStyle="1" w:styleId="pf0">
    <w:name w:val="pf0"/>
    <w:basedOn w:val="Normal"/>
    <w:rsid w:val="006A20AF"/>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cf01">
    <w:name w:val="cf01"/>
    <w:basedOn w:val="DefaultParagraphFont"/>
    <w:rsid w:val="006A20AF"/>
    <w:rPr>
      <w:rFonts w:ascii="Segoe UI" w:hAnsi="Segoe UI" w:cs="Segoe UI" w:hint="default"/>
      <w:sz w:val="18"/>
      <w:szCs w:val="18"/>
    </w:rPr>
  </w:style>
  <w:style w:type="character" w:customStyle="1" w:styleId="CaptionChar">
    <w:name w:val="Caption Char"/>
    <w:link w:val="Caption"/>
    <w:rsid w:val="00DF1850"/>
    <w:rPr>
      <w:rFonts w:ascii="Arial" w:eastAsia="Arial" w:hAnsi="Arial" w:cs="Times New Roman"/>
      <w:bCs/>
      <w:lang w:val="en-US"/>
    </w:rPr>
  </w:style>
  <w:style w:type="table" w:styleId="TableClassic1">
    <w:name w:val="Table Classic 1"/>
    <w:basedOn w:val="TableNormal"/>
    <w:rsid w:val="00C21F8A"/>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yTableStyle">
    <w:name w:val="MyTableStyle"/>
    <w:basedOn w:val="TableNormal"/>
    <w:uiPriority w:val="99"/>
    <w:rsid w:val="00C21F8A"/>
    <w:rPr>
      <w:rFonts w:ascii="Times New Roman" w:eastAsia="Times New Roman" w:hAnsi="Times New Roman" w:cs="Times New Roman"/>
      <w:sz w:val="20"/>
      <w:szCs w:val="20"/>
      <w:lang w:eastAsia="en-GB"/>
    </w:rPr>
    <w:tblPr/>
  </w:style>
  <w:style w:type="paragraph" w:styleId="Title">
    <w:name w:val="Title"/>
    <w:basedOn w:val="Normal"/>
    <w:next w:val="Normal"/>
    <w:link w:val="TitleChar"/>
    <w:uiPriority w:val="10"/>
    <w:qFormat/>
    <w:rsid w:val="00C21F8A"/>
    <w:pPr>
      <w:pBdr>
        <w:bottom w:val="single" w:sz="8" w:space="4" w:color="4F81BD"/>
      </w:pBdr>
      <w:spacing w:before="60" w:after="300" w:line="240" w:lineRule="auto"/>
      <w:contextualSpacing/>
      <w:jc w:val="both"/>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C21F8A"/>
    <w:rPr>
      <w:rFonts w:ascii="Cambria" w:eastAsia="Times New Roman" w:hAnsi="Cambria" w:cs="Times New Roman"/>
      <w:color w:val="17365D"/>
      <w:spacing w:val="5"/>
      <w:kern w:val="28"/>
      <w:sz w:val="52"/>
      <w:szCs w:val="52"/>
    </w:rPr>
  </w:style>
  <w:style w:type="character" w:styleId="LineNumber">
    <w:name w:val="line number"/>
    <w:basedOn w:val="DefaultParagraphFont"/>
    <w:uiPriority w:val="99"/>
    <w:semiHidden/>
    <w:unhideWhenUsed/>
    <w:rsid w:val="00C21F8A"/>
  </w:style>
  <w:style w:type="paragraph" w:customStyle="1" w:styleId="SEPAMainHeading">
    <w:name w:val="SEPA Main Heading"/>
    <w:basedOn w:val="Normal"/>
    <w:qFormat/>
    <w:rsid w:val="00C21F8A"/>
    <w:pPr>
      <w:spacing w:before="240" w:after="240" w:line="240" w:lineRule="auto"/>
      <w:jc w:val="both"/>
    </w:pPr>
    <w:rPr>
      <w:rFonts w:ascii="Arial" w:eastAsia="Cambria" w:hAnsi="Arial" w:cs="Arial"/>
      <w:b/>
      <w:sz w:val="28"/>
      <w:lang w:val="en-US"/>
    </w:rPr>
  </w:style>
  <w:style w:type="character" w:customStyle="1" w:styleId="whiteext1">
    <w:name w:val="whiteext1"/>
    <w:rsid w:val="00C21F8A"/>
    <w:rPr>
      <w:color w:val="FFFFFF"/>
    </w:rPr>
  </w:style>
  <w:style w:type="paragraph" w:styleId="NormalWeb">
    <w:name w:val="Normal (Web)"/>
    <w:basedOn w:val="Normal"/>
    <w:uiPriority w:val="99"/>
    <w:unhideWhenUsed/>
    <w:rsid w:val="00C21F8A"/>
    <w:pPr>
      <w:spacing w:before="158" w:after="158" w:line="240" w:lineRule="auto"/>
      <w:jc w:val="both"/>
    </w:pPr>
    <w:rPr>
      <w:rFonts w:ascii="Times New Roman" w:eastAsia="Times New Roman" w:hAnsi="Times New Roman" w:cs="Arial"/>
      <w:lang w:eastAsia="en-GB"/>
    </w:rPr>
  </w:style>
  <w:style w:type="paragraph" w:customStyle="1" w:styleId="Default">
    <w:name w:val="Default"/>
    <w:rsid w:val="00C21F8A"/>
    <w:pPr>
      <w:autoSpaceDE w:val="0"/>
      <w:autoSpaceDN w:val="0"/>
      <w:adjustRightInd w:val="0"/>
    </w:pPr>
    <w:rPr>
      <w:rFonts w:ascii="Arial" w:eastAsia="Calibri" w:hAnsi="Arial" w:cs="Arial"/>
      <w:color w:val="000000"/>
      <w:lang w:eastAsia="en-GB"/>
    </w:rPr>
  </w:style>
  <w:style w:type="character" w:styleId="Strong">
    <w:name w:val="Strong"/>
    <w:uiPriority w:val="22"/>
    <w:qFormat/>
    <w:rsid w:val="00C21F8A"/>
    <w:rPr>
      <w:b/>
      <w:bCs/>
    </w:rPr>
  </w:style>
  <w:style w:type="paragraph" w:styleId="Subtitle">
    <w:name w:val="Subtitle"/>
    <w:basedOn w:val="Normal"/>
    <w:next w:val="Normal"/>
    <w:link w:val="SubtitleChar"/>
    <w:uiPriority w:val="11"/>
    <w:qFormat/>
    <w:rsid w:val="00C21F8A"/>
    <w:pPr>
      <w:keepNext/>
      <w:spacing w:before="360" w:after="240" w:line="240" w:lineRule="auto"/>
      <w:jc w:val="both"/>
    </w:pPr>
    <w:rPr>
      <w:rFonts w:ascii="Arial" w:eastAsia="Calibri" w:hAnsi="Arial" w:cs="Arial"/>
      <w:b/>
      <w:color w:val="365F91"/>
      <w:szCs w:val="22"/>
      <w:lang w:val="en"/>
    </w:rPr>
  </w:style>
  <w:style w:type="character" w:customStyle="1" w:styleId="SubtitleChar">
    <w:name w:val="Subtitle Char"/>
    <w:basedOn w:val="DefaultParagraphFont"/>
    <w:link w:val="Subtitle"/>
    <w:uiPriority w:val="11"/>
    <w:rsid w:val="00C21F8A"/>
    <w:rPr>
      <w:rFonts w:ascii="Arial" w:eastAsia="Calibri" w:hAnsi="Arial" w:cs="Arial"/>
      <w:b/>
      <w:color w:val="365F91"/>
      <w:szCs w:val="22"/>
      <w:lang w:val="en"/>
    </w:rPr>
  </w:style>
  <w:style w:type="paragraph" w:styleId="EndnoteText">
    <w:name w:val="endnote text"/>
    <w:basedOn w:val="Normal"/>
    <w:link w:val="EndnoteTextChar"/>
    <w:uiPriority w:val="99"/>
    <w:semiHidden/>
    <w:unhideWhenUsed/>
    <w:rsid w:val="00C21F8A"/>
    <w:pPr>
      <w:spacing w:line="240" w:lineRule="auto"/>
      <w:jc w:val="both"/>
    </w:pPr>
    <w:rPr>
      <w:rFonts w:ascii="Arial" w:eastAsia="Calibri" w:hAnsi="Arial" w:cs="Arial"/>
      <w:sz w:val="20"/>
      <w:szCs w:val="20"/>
    </w:rPr>
  </w:style>
  <w:style w:type="character" w:customStyle="1" w:styleId="EndnoteTextChar">
    <w:name w:val="Endnote Text Char"/>
    <w:basedOn w:val="DefaultParagraphFont"/>
    <w:link w:val="EndnoteText"/>
    <w:uiPriority w:val="99"/>
    <w:semiHidden/>
    <w:rsid w:val="00C21F8A"/>
    <w:rPr>
      <w:rFonts w:ascii="Arial" w:eastAsia="Calibri" w:hAnsi="Arial" w:cs="Arial"/>
      <w:sz w:val="20"/>
      <w:szCs w:val="20"/>
    </w:rPr>
  </w:style>
  <w:style w:type="character" w:styleId="EndnoteReference">
    <w:name w:val="endnote reference"/>
    <w:basedOn w:val="DefaultParagraphFont"/>
    <w:uiPriority w:val="99"/>
    <w:semiHidden/>
    <w:unhideWhenUsed/>
    <w:rsid w:val="00C21F8A"/>
    <w:rPr>
      <w:vertAlign w:val="superscript"/>
    </w:rPr>
  </w:style>
  <w:style w:type="character" w:styleId="PlaceholderText">
    <w:name w:val="Placeholder Text"/>
    <w:basedOn w:val="DefaultParagraphFont"/>
    <w:uiPriority w:val="99"/>
    <w:semiHidden/>
    <w:rsid w:val="00F55D2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901395">
      <w:bodyDiv w:val="1"/>
      <w:marLeft w:val="0"/>
      <w:marRight w:val="0"/>
      <w:marTop w:val="0"/>
      <w:marBottom w:val="0"/>
      <w:divBdr>
        <w:top w:val="none" w:sz="0" w:space="0" w:color="auto"/>
        <w:left w:val="none" w:sz="0" w:space="0" w:color="auto"/>
        <w:bottom w:val="none" w:sz="0" w:space="0" w:color="auto"/>
        <w:right w:val="none" w:sz="0" w:space="0" w:color="auto"/>
      </w:divBdr>
    </w:div>
    <w:div w:id="315648408">
      <w:bodyDiv w:val="1"/>
      <w:marLeft w:val="0"/>
      <w:marRight w:val="0"/>
      <w:marTop w:val="0"/>
      <w:marBottom w:val="0"/>
      <w:divBdr>
        <w:top w:val="none" w:sz="0" w:space="0" w:color="auto"/>
        <w:left w:val="none" w:sz="0" w:space="0" w:color="auto"/>
        <w:bottom w:val="none" w:sz="0" w:space="0" w:color="auto"/>
        <w:right w:val="none" w:sz="0" w:space="0" w:color="auto"/>
      </w:divBdr>
    </w:div>
    <w:div w:id="1037436823">
      <w:bodyDiv w:val="1"/>
      <w:marLeft w:val="0"/>
      <w:marRight w:val="0"/>
      <w:marTop w:val="0"/>
      <w:marBottom w:val="0"/>
      <w:divBdr>
        <w:top w:val="none" w:sz="0" w:space="0" w:color="auto"/>
        <w:left w:val="none" w:sz="0" w:space="0" w:color="auto"/>
        <w:bottom w:val="none" w:sz="0" w:space="0" w:color="auto"/>
        <w:right w:val="none" w:sz="0" w:space="0" w:color="auto"/>
      </w:divBdr>
    </w:div>
    <w:div w:id="1039623495">
      <w:bodyDiv w:val="1"/>
      <w:marLeft w:val="0"/>
      <w:marRight w:val="0"/>
      <w:marTop w:val="0"/>
      <w:marBottom w:val="0"/>
      <w:divBdr>
        <w:top w:val="none" w:sz="0" w:space="0" w:color="auto"/>
        <w:left w:val="none" w:sz="0" w:space="0" w:color="auto"/>
        <w:bottom w:val="none" w:sz="0" w:space="0" w:color="auto"/>
        <w:right w:val="none" w:sz="0" w:space="0" w:color="auto"/>
      </w:divBdr>
    </w:div>
    <w:div w:id="185114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ov.scot/Publications/2016/02/1761" TargetMode="External"/><Relationship Id="rId21" Type="http://schemas.openxmlformats.org/officeDocument/2006/relationships/footer" Target="footer1.xml"/><Relationship Id="rId34" Type="http://schemas.openxmlformats.org/officeDocument/2006/relationships/hyperlink" Target="https://www.gov.scot/publications/making-things-last-circular-economy-strategy-scotland/pages/17/" TargetMode="External"/><Relationship Id="rId42" Type="http://schemas.openxmlformats.org/officeDocument/2006/relationships/hyperlink" Target="http://www.scotland.gov.uk/Publications/2013/10/6262" TargetMode="External"/><Relationship Id="rId47" Type="http://schemas.openxmlformats.org/officeDocument/2006/relationships/hyperlink" Target="https://www.wastedataflow.org/documents/guidancenotes/Scotland/GeneralGuidance/Scotland%20WDF_User_Guidance_Nov_2019.pdf" TargetMode="External"/><Relationship Id="rId50" Type="http://schemas.openxmlformats.org/officeDocument/2006/relationships/hyperlink" Target="https://www.sepa.org.uk/data-visualisation/waste-sites-and-capacity-tool" TargetMode="External"/><Relationship Id="rId55" Type="http://schemas.openxmlformats.org/officeDocument/2006/relationships/hyperlink" Target="http://apps.sepa.org.uk/disclosurelog/" TargetMode="External"/><Relationship Id="rId63" Type="http://schemas.openxmlformats.org/officeDocument/2006/relationships/hyperlink" Target="mailto:equalities@sepa.org.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scot/publications/guidance-applying-waste-hierarchy/" TargetMode="External"/><Relationship Id="rId29" Type="http://schemas.openxmlformats.org/officeDocument/2006/relationships/hyperlink" Target="https://www.gov.scot/publications/making-things-last-circular-economy-strategy-scotland/pages/17/" TargetMode="Externa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hyperlink" Target="https://www.gov.scot/publications/making-things-last-circular-economy-strategy-scotland/pages/17/" TargetMode="External"/><Relationship Id="rId37" Type="http://schemas.openxmlformats.org/officeDocument/2006/relationships/hyperlink" Target="https://www.ons.gov.uk/methodology/classificationsandstandards/ukstandardindustrialclassificationofeconomicactivities/uksic2007" TargetMode="External"/><Relationship Id="rId40" Type="http://schemas.openxmlformats.org/officeDocument/2006/relationships/hyperlink" Target="https://www.sepa.org.uk/environment/waste/waste-data/guidance-and-forms-for-operators/exempt-activities/" TargetMode="External"/><Relationship Id="rId45" Type="http://schemas.openxmlformats.org/officeDocument/2006/relationships/hyperlink" Target="https://eur-lex.europa.eu/legal-content/EN/TXT/PDF/?uri=CELEX:02008L0098-20180705&amp;from=EN" TargetMode="External"/><Relationship Id="rId53" Type="http://schemas.openxmlformats.org/officeDocument/2006/relationships/hyperlink" Target="http://www.sepa.org.uk/regulations/waste/packaging-waste/" TargetMode="External"/><Relationship Id="rId58" Type="http://schemas.openxmlformats.org/officeDocument/2006/relationships/hyperlink" Target="http://archive.defra.gov.uk/evidence/statistics/environment/waste/documents/stats-release101216.pdf"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eur-lex.europa.eu/LexUriServ/LexUriServ.do?uri=CONSLEG:2000D0532:20020101:EN:PDF" TargetMode="External"/><Relationship Id="rId19" Type="http://schemas.openxmlformats.org/officeDocument/2006/relationships/hyperlink" Target="https://www.gov.uk/government/publications/digital-waste-tracking-service/mandatory-digital-waste-tracking" TargetMode="External"/><Relationship Id="rId14" Type="http://schemas.openxmlformats.org/officeDocument/2006/relationships/hyperlink" Target="http://www.environment.scotland.gov.uk/get-interactive/data/waste-from-all-sources/" TargetMode="External"/><Relationship Id="rId22" Type="http://schemas.openxmlformats.org/officeDocument/2006/relationships/footer" Target="footer2.xml"/><Relationship Id="rId27" Type="http://schemas.openxmlformats.org/officeDocument/2006/relationships/hyperlink" Target="http://www.gov.scot/Publications/2016/02/1761" TargetMode="External"/><Relationship Id="rId30" Type="http://schemas.openxmlformats.org/officeDocument/2006/relationships/hyperlink" Target="https://consult.gov.scot/zero-waste-delivery/draft-circular-economy-and-waste-route-map/" TargetMode="External"/><Relationship Id="rId35" Type="http://schemas.openxmlformats.org/officeDocument/2006/relationships/hyperlink" Target="https://www.gov.scot/publications/making-things-last-circular-economy-strategy-scotland/pages/17/" TargetMode="External"/><Relationship Id="rId43" Type="http://schemas.openxmlformats.org/officeDocument/2006/relationships/hyperlink" Target="https://www.sepa.org.uk/regulations/waste/activities-exempt-from-waste-management-licensing/" TargetMode="External"/><Relationship Id="rId48" Type="http://schemas.openxmlformats.org/officeDocument/2006/relationships/hyperlink" Target="mailto:waste.data@sepa.org.uk" TargetMode="External"/><Relationship Id="rId56" Type="http://schemas.openxmlformats.org/officeDocument/2006/relationships/footer" Target="footer4.xml"/><Relationship Id="rId64" Type="http://schemas.openxmlformats.org/officeDocument/2006/relationships/hyperlink" Target="http://contactscotland-bsl.org/" TargetMode="External"/><Relationship Id="rId8" Type="http://schemas.openxmlformats.org/officeDocument/2006/relationships/webSettings" Target="webSettings.xml"/><Relationship Id="rId51" Type="http://schemas.openxmlformats.org/officeDocument/2006/relationships/hyperlink" Target="https://www.wastedataflow.org/documents/guidancenotes/Scotland/GeneralGuidance/Scotland%20WDF_User_Guidance_Nov_2019.pdf"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environment.gov.scot/data/waste-data-strategy/" TargetMode="External"/><Relationship Id="rId25" Type="http://schemas.openxmlformats.org/officeDocument/2006/relationships/hyperlink" Target="http://www.gov.scot/Publications/2016/02/1761" TargetMode="External"/><Relationship Id="rId33" Type="http://schemas.openxmlformats.org/officeDocument/2006/relationships/hyperlink" Target="https://www.gov.scot/publications/making-things-last-circular-economy-strategy-scotland/pages/17/" TargetMode="External"/><Relationship Id="rId38" Type="http://schemas.openxmlformats.org/officeDocument/2006/relationships/hyperlink" Target="https://www.gov.uk/government/publications/digital-waste-tracking-service/mandatory-digital-waste-tracking" TargetMode="External"/><Relationship Id="rId46" Type="http://schemas.openxmlformats.org/officeDocument/2006/relationships/hyperlink" Target="https://www.wastedataflow.org/" TargetMode="External"/><Relationship Id="rId59" Type="http://schemas.openxmlformats.org/officeDocument/2006/relationships/hyperlink" Target="http://wales.gov.uk/statistics-and-research/industrial-commercial-waste-survey/?lang=en" TargetMode="External"/><Relationship Id="rId67" Type="http://schemas.openxmlformats.org/officeDocument/2006/relationships/theme" Target="theme/theme1.xml"/><Relationship Id="rId20" Type="http://schemas.openxmlformats.org/officeDocument/2006/relationships/header" Target="header1.xml"/><Relationship Id="rId41" Type="http://schemas.openxmlformats.org/officeDocument/2006/relationships/hyperlink" Target="https://www.ons.gov.uk/economy/regionalaccounts/grossdisposablehouseholdincome/methodologies/regionalaccounts" TargetMode="External"/><Relationship Id="rId54" Type="http://schemas.openxmlformats.org/officeDocument/2006/relationships/hyperlink" Target="http://zwsaggsuppliers.org.uk/" TargetMode="External"/><Relationship Id="rId62" Type="http://schemas.openxmlformats.org/officeDocument/2006/relationships/hyperlink" Target="http://eur-lex.europa.eu/LexUriServ/LexUriServ.do?uri=OJ:L:2010:253:0002:0041:EN: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epa.org.uk/environment/waste/waste-data/waste-data-reporting/waste-data-for-scotland/" TargetMode="External"/><Relationship Id="rId23" Type="http://schemas.openxmlformats.org/officeDocument/2006/relationships/header" Target="header2.xml"/><Relationship Id="rId28" Type="http://schemas.openxmlformats.org/officeDocument/2006/relationships/hyperlink" Target="http://www.gov.scot/Publications/2016/02/1761" TargetMode="External"/><Relationship Id="rId36" Type="http://schemas.openxmlformats.org/officeDocument/2006/relationships/hyperlink" Target="https://assets.publishing.service.gov.uk/government/uploads/system/uploads/attachment_data/file/966604/Recycling_Explainer_FINAL_3_accessible.pdf" TargetMode="External"/><Relationship Id="rId49" Type="http://schemas.openxmlformats.org/officeDocument/2006/relationships/hyperlink" Target="http://www.sepa.org.uk/environment/waste/waste-data/guidance-and-forms-for-operators/licensed-and-permitted-sites/" TargetMode="External"/><Relationship Id="rId57" Type="http://schemas.openxmlformats.org/officeDocument/2006/relationships/hyperlink" Target="http://www.ons.gov.uk/ons/guide-method/classifications/current-standard-classifications/standard-industrial-classification/index.html" TargetMode="External"/><Relationship Id="rId10" Type="http://schemas.openxmlformats.org/officeDocument/2006/relationships/endnotes" Target="endnotes.xml"/><Relationship Id="rId31" Type="http://schemas.openxmlformats.org/officeDocument/2006/relationships/hyperlink" Target="https://eur-lex.europa.eu/legal-content/EN/TXT/PDF/?uri=CELEX:32000D0532" TargetMode="External"/><Relationship Id="rId44" Type="http://schemas.openxmlformats.org/officeDocument/2006/relationships/hyperlink" Target="https://eur-lex.europa.eu/legal-content/EN/TXT/PDF/?uri=CELEX:02008L0098-20180705&amp;from=EN" TargetMode="External"/><Relationship Id="rId52" Type="http://schemas.openxmlformats.org/officeDocument/2006/relationships/hyperlink" Target="https://www.sepa.org.uk/regulations/waste/activities-exempt-from-waste-management-licensing/" TargetMode="External"/><Relationship Id="rId60" Type="http://schemas.openxmlformats.org/officeDocument/2006/relationships/hyperlink" Target="http://www.sepa.org.uk/environment/waste/waste-data/waste-data-reporting/business-waste-data/" TargetMode="External"/><Relationship Id="rId65"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sepa.org.uk/environment/waste/waste-data/waste-data-reporting/waste-data-for-scotland/" TargetMode="External"/><Relationship Id="rId18" Type="http://schemas.openxmlformats.org/officeDocument/2006/relationships/hyperlink" Target="https://www.environment.gov.scot/data/waste-data-strategy/" TargetMode="External"/><Relationship Id="rId39" Type="http://schemas.openxmlformats.org/officeDocument/2006/relationships/hyperlink" Target="https://www.gov.uk/government/statistics/uk-waste-data/uk-statistics-on-wast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sepa.org.uk/environment/waste/waste-data/" TargetMode="External"/><Relationship Id="rId1" Type="http://schemas.openxmlformats.org/officeDocument/2006/relationships/hyperlink" Target="http://www.sepa.org.uk/regulations/waste/activities-exempt-from-waste-management-licens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icon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8BA7AAF7CA474DBBA58825EB031499" ma:contentTypeVersion="20" ma:contentTypeDescription="Create a new document." ma:contentTypeScope="" ma:versionID="98672067d179e964e8db861a11c8aa13">
  <xsd:schema xmlns:xsd="http://www.w3.org/2001/XMLSchema" xmlns:xs="http://www.w3.org/2001/XMLSchema" xmlns:p="http://schemas.microsoft.com/office/2006/metadata/properties" xmlns:ns2="d918e457-8e78-4628-8016-6e26105c51ac" xmlns:ns3="c8f69f10-2008-415e-9072-98e62c05092f" targetNamespace="http://schemas.microsoft.com/office/2006/metadata/properties" ma:root="true" ma:fieldsID="bc8798d528bae48cf125f82597d6b86f" ns2:_="" ns3:_="">
    <xsd:import namespace="d918e457-8e78-4628-8016-6e26105c51ac"/>
    <xsd:import namespace="c8f69f10-2008-415e-9072-98e62c0509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DateTaken" minOccurs="0"/>
                <xsd:element ref="ns2:MediaServiceLocation" minOccurs="0"/>
                <xsd:element ref="ns2:MediaLengthInSeconds" minOccurs="0"/>
                <xsd:element ref="ns2:AuthorisationHolder" minOccurs="0"/>
                <xsd:element ref="ns2:Authori"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8e457-8e78-4628-8016-6e26105c5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AuthorisationHolder" ma:index="23" nillable="true" ma:displayName="Authorisation Holder" ma:format="Dropdown" ma:internalName="AuthorisationHolder">
      <xsd:simpleType>
        <xsd:restriction base="dms:Text">
          <xsd:maxLength value="255"/>
        </xsd:restriction>
      </xsd:simpleType>
    </xsd:element>
    <xsd:element name="Authori" ma:index="24" nillable="true" ma:displayName="Authori" ma:format="Dropdown" ma:internalName="Authori">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f69f10-2008-415e-9072-98e62c0509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918e457-8e78-4628-8016-6e26105c51ac">
      <Terms xmlns="http://schemas.microsoft.com/office/infopath/2007/PartnerControls"/>
    </lcf76f155ced4ddcb4097134ff3c332f>
    <AuthorisationHolder xmlns="d918e457-8e78-4628-8016-6e26105c51ac" xsi:nil="true"/>
    <Authori xmlns="d918e457-8e78-4628-8016-6e26105c51ac" xsi:nil="true"/>
    <SharedWithUsers xmlns="c8f69f10-2008-415e-9072-98e62c05092f">
      <UserInfo>
        <DisplayName>Laing, Julie</DisplayName>
        <AccountId>14</AccountId>
        <AccountType/>
      </UserInfo>
      <UserInfo>
        <DisplayName>Ferrett, Peter</DisplayName>
        <AccountId>9</AccountId>
        <AccountType/>
      </UserInfo>
    </SharedWithUsers>
  </documentManagement>
</p:properties>
</file>

<file path=customXml/itemProps1.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4D8ACAEA-FCB1-454E-8021-4E639D991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8e457-8e78-4628-8016-6e26105c51ac"/>
    <ds:schemaRef ds:uri="c8f69f10-2008-415e-9072-98e62c050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FFDB60-D404-41A0-A7E3-6C03896B040D}">
  <ds:schemaRefs>
    <ds:schemaRef ds:uri="http://schemas.microsoft.com/office/2006/metadata/properties"/>
    <ds:schemaRef ds:uri="http://schemas.microsoft.com/office/infopath/2007/PartnerControls"/>
    <ds:schemaRef ds:uri="d918e457-8e78-4628-8016-6e26105c51ac"/>
    <ds:schemaRef ds:uri="c8f69f10-2008-415e-9072-98e62c05092f"/>
  </ds:schemaRefs>
</ds:datastoreItem>
</file>

<file path=docProps/app.xml><?xml version="1.0" encoding="utf-8"?>
<Properties xmlns="http://schemas.openxmlformats.org/officeDocument/2006/extended-properties" xmlns:vt="http://schemas.openxmlformats.org/officeDocument/2006/docPropsVTypes">
  <Template>SEPA_word_template_icon_cover</Template>
  <TotalTime>26</TotalTime>
  <Pages>64</Pages>
  <Words>15561</Words>
  <Characters>88700</Characters>
  <Application>Microsoft Office Word</Application>
  <DocSecurity>0</DocSecurity>
  <Lines>739</Lines>
  <Paragraphs>208</Paragraphs>
  <ScaleCrop>false</ScaleCrop>
  <Company/>
  <LinksUpToDate>false</LinksUpToDate>
  <CharactersWithSpaces>104053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Jennifer</dc:creator>
  <cp:keywords/>
  <dc:description/>
  <cp:lastModifiedBy>Caron, Natasha</cp:lastModifiedBy>
  <cp:revision>18</cp:revision>
  <cp:lastPrinted>2024-05-22T15:26:00Z</cp:lastPrinted>
  <dcterms:created xsi:type="dcterms:W3CDTF">2024-05-24T14:51:00Z</dcterms:created>
  <dcterms:modified xsi:type="dcterms:W3CDTF">2024-05-24T15:16:00Z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0x010100EB8BA7AAF7CA474DBBA58825EB031499</vt:lpwstr>
  </property>
  <property fmtid="{D5CDD505-2E9C-101B-9397-08002B2CF9AE}" pid="10" name="MediaServiceImageTags">
    <vt:lpwstr/>
  </property>
</Properties>
</file>