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923907"/>
        <w:docPartObj>
          <w:docPartGallery w:val="Cover Pages"/>
          <w:docPartUnique/>
        </w:docPartObj>
      </w:sdtPr>
      <w:sdtEndPr/>
      <w:sdtContent>
        <w:p w14:paraId="5355EE42" w14:textId="77777777" w:rsidR="00ED3EE7" w:rsidRDefault="00CF7EFB" w:rsidP="00ED3EE7">
          <w:r>
            <w:rPr>
              <w:noProof/>
            </w:rPr>
            <w:drawing>
              <wp:inline distT="0" distB="0" distL="0" distR="0" wp14:anchorId="42A3171E" wp14:editId="05BAA4FB">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22A22D99" w14:textId="77777777" w:rsidR="00ED3EE7" w:rsidRDefault="00ED3EE7" w:rsidP="00ED3EE7">
          <w:pPr>
            <w:pStyle w:val="Heading1"/>
          </w:pPr>
        </w:p>
        <w:p w14:paraId="42BC1555" w14:textId="7DB0F3E0" w:rsidR="00ED3EE7" w:rsidRDefault="00B97296" w:rsidP="00760F9A">
          <w:pPr>
            <w:pStyle w:val="Reportheader"/>
            <w:rPr>
              <w:rFonts w:ascii="Arial" w:hAnsi="Arial" w:cs="Arial"/>
            </w:rPr>
          </w:pPr>
          <w:r>
            <w:rPr>
              <w:rFonts w:ascii="Arial" w:hAnsi="Arial" w:cs="Arial"/>
            </w:rPr>
            <w:t xml:space="preserve">Storage of WUDS </w:t>
          </w:r>
          <w:r w:rsidR="00731A21">
            <w:rPr>
              <w:rFonts w:ascii="Arial" w:hAnsi="Arial" w:cs="Arial"/>
            </w:rPr>
            <w:t xml:space="preserve">containing POPs </w:t>
          </w:r>
          <w:r>
            <w:rPr>
              <w:rFonts w:ascii="Arial" w:hAnsi="Arial" w:cs="Arial"/>
            </w:rPr>
            <w:t>at Authorised Facilities</w:t>
          </w:r>
        </w:p>
        <w:p w14:paraId="16757CEA" w14:textId="4B320CDF" w:rsidR="001D6BB7" w:rsidRPr="001D6BB7" w:rsidRDefault="001D6BB7" w:rsidP="00760F9A">
          <w:pPr>
            <w:pStyle w:val="Reportheader"/>
            <w:rPr>
              <w:rFonts w:ascii="Arial" w:hAnsi="Arial" w:cs="Arial"/>
              <w:sz w:val="32"/>
              <w:szCs w:val="32"/>
            </w:rPr>
          </w:pPr>
          <w:r w:rsidRPr="001D6BB7">
            <w:rPr>
              <w:rFonts w:ascii="Arial" w:hAnsi="Arial" w:cs="Arial"/>
              <w:sz w:val="32"/>
              <w:szCs w:val="32"/>
            </w:rPr>
            <w:t>Reference: WST-G-6</w:t>
          </w:r>
          <w:r w:rsidR="00767A52">
            <w:rPr>
              <w:rFonts w:ascii="Arial" w:hAnsi="Arial" w:cs="Arial"/>
              <w:sz w:val="32"/>
              <w:szCs w:val="32"/>
            </w:rPr>
            <w:t>7</w:t>
          </w:r>
        </w:p>
        <w:p w14:paraId="448B340C" w14:textId="5C76158D" w:rsidR="00ED3EE7" w:rsidRDefault="00B97296" w:rsidP="00ED3EE7">
          <w:pPr>
            <w:pStyle w:val="Heading2"/>
          </w:pPr>
          <w:r>
            <w:t>Issued December 2023</w:t>
          </w:r>
        </w:p>
        <w:p w14:paraId="2B5885DB" w14:textId="77777777" w:rsidR="00ED3EE7" w:rsidRDefault="00ED3EE7" w:rsidP="00ED3EE7">
          <w:pPr>
            <w:pStyle w:val="Footer"/>
            <w:ind w:right="360"/>
          </w:pPr>
          <w:r>
            <w:rPr>
              <w:noProof/>
            </w:rPr>
            <mc:AlternateContent>
              <mc:Choice Requires="wps">
                <w:drawing>
                  <wp:anchor distT="0" distB="0" distL="114300" distR="114300" simplePos="0" relativeHeight="251668480" behindDoc="0" locked="0" layoutInCell="1" allowOverlap="1" wp14:anchorId="6457E4CF" wp14:editId="1AF1B8CF">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12" style="position:absolute;z-index:25166848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7C28C5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p w14:paraId="4AD0ABE9" w14:textId="133693EC" w:rsidR="00B97296" w:rsidRDefault="00B97296" w:rsidP="00ED3EE7">
          <w:pPr>
            <w:pStyle w:val="Heading1"/>
            <w:rPr>
              <w:rStyle w:val="eop"/>
              <w:rFonts w:ascii="Arial" w:hAnsi="Arial" w:cs="Arial"/>
              <w:b w:val="0"/>
              <w:bCs/>
              <w:color w:val="016574"/>
              <w:szCs w:val="40"/>
              <w:shd w:val="clear" w:color="auto" w:fill="FFFFFF"/>
            </w:rPr>
          </w:pPr>
          <w:r>
            <w:rPr>
              <w:rStyle w:val="contentcontrolboundarysink"/>
              <w:rFonts w:cs="Arial"/>
              <w:b w:val="0"/>
              <w:bCs/>
              <w:color w:val="016574"/>
              <w:szCs w:val="40"/>
              <w:shd w:val="clear" w:color="auto" w:fill="FFFFFF"/>
            </w:rPr>
            <w:t>​</w:t>
          </w:r>
          <w:r w:rsidRPr="00B97296">
            <w:rPr>
              <w:rStyle w:val="normaltextrun"/>
              <w:rFonts w:cs="Arial"/>
              <w:color w:val="016574"/>
              <w:szCs w:val="40"/>
              <w:shd w:val="clear" w:color="auto" w:fill="FFFFFF"/>
            </w:rPr>
            <w:t>Temporary Regulatory Position Statement (</w:t>
          </w:r>
          <w:proofErr w:type="spellStart"/>
          <w:r w:rsidRPr="00B97296">
            <w:rPr>
              <w:rStyle w:val="normaltextrun"/>
              <w:rFonts w:cs="Arial"/>
              <w:color w:val="016574"/>
              <w:szCs w:val="40"/>
              <w:shd w:val="clear" w:color="auto" w:fill="FFFFFF"/>
            </w:rPr>
            <w:t>tRPS</w:t>
          </w:r>
          <w:proofErr w:type="spellEnd"/>
          <w:r w:rsidRPr="00B97296">
            <w:rPr>
              <w:rStyle w:val="normaltextrun"/>
              <w:rFonts w:cs="Arial"/>
              <w:color w:val="016574"/>
              <w:szCs w:val="40"/>
              <w:shd w:val="clear" w:color="auto" w:fill="FFFFFF"/>
            </w:rPr>
            <w:t xml:space="preserve">) in relation to storage of </w:t>
          </w:r>
          <w:r w:rsidR="005E73B8">
            <w:rPr>
              <w:rStyle w:val="normaltextrun"/>
              <w:rFonts w:cs="Arial"/>
              <w:color w:val="016574"/>
              <w:szCs w:val="40"/>
              <w:shd w:val="clear" w:color="auto" w:fill="FFFFFF"/>
            </w:rPr>
            <w:t>Waste Upholstered Domestic Seating (WUDS)</w:t>
          </w:r>
          <w:r w:rsidRPr="00B97296">
            <w:rPr>
              <w:rStyle w:val="normaltextrun"/>
              <w:rFonts w:cs="Arial"/>
              <w:color w:val="016574"/>
              <w:szCs w:val="40"/>
              <w:shd w:val="clear" w:color="auto" w:fill="FFFFFF"/>
            </w:rPr>
            <w:t xml:space="preserve"> </w:t>
          </w:r>
          <w:r w:rsidR="005E73B8">
            <w:rPr>
              <w:rStyle w:val="normaltextrun"/>
              <w:rFonts w:cs="Arial"/>
              <w:color w:val="016574"/>
              <w:szCs w:val="40"/>
              <w:shd w:val="clear" w:color="auto" w:fill="FFFFFF"/>
            </w:rPr>
            <w:t>containing Persistent Organic Pollutants (</w:t>
          </w:r>
          <w:r w:rsidR="005E73B8" w:rsidRPr="00B97296">
            <w:rPr>
              <w:rStyle w:val="normaltextrun"/>
              <w:rFonts w:cs="Arial"/>
              <w:color w:val="016574"/>
              <w:szCs w:val="40"/>
              <w:shd w:val="clear" w:color="auto" w:fill="FFFFFF"/>
            </w:rPr>
            <w:t>POP</w:t>
          </w:r>
          <w:r w:rsidR="005E73B8">
            <w:rPr>
              <w:rStyle w:val="normaltextrun"/>
              <w:rFonts w:cs="Arial"/>
              <w:color w:val="016574"/>
              <w:szCs w:val="40"/>
              <w:shd w:val="clear" w:color="auto" w:fill="FFFFFF"/>
            </w:rPr>
            <w:t>s)</w:t>
          </w:r>
          <w:r w:rsidR="005E73B8" w:rsidRPr="00B97296">
            <w:rPr>
              <w:rStyle w:val="normaltextrun"/>
              <w:rFonts w:cs="Arial"/>
              <w:color w:val="016574"/>
              <w:szCs w:val="40"/>
              <w:shd w:val="clear" w:color="auto" w:fill="FFFFFF"/>
            </w:rPr>
            <w:t xml:space="preserve"> </w:t>
          </w:r>
          <w:r w:rsidRPr="00B97296">
            <w:rPr>
              <w:rStyle w:val="normaltextrun"/>
              <w:rFonts w:cs="Arial"/>
              <w:color w:val="016574"/>
              <w:szCs w:val="40"/>
              <w:shd w:val="clear" w:color="auto" w:fill="FFFFFF"/>
            </w:rPr>
            <w:t>at authorised sites</w:t>
          </w:r>
          <w:r w:rsidR="00731A21">
            <w:rPr>
              <w:rStyle w:val="normaltextrun"/>
              <w:rFonts w:cs="Arial"/>
              <w:color w:val="016574"/>
              <w:szCs w:val="40"/>
              <w:shd w:val="clear" w:color="auto" w:fill="FFFFFF"/>
            </w:rPr>
            <w:t>.</w:t>
          </w:r>
        </w:p>
        <w:p w14:paraId="061CFC81" w14:textId="77777777" w:rsidR="007F471B" w:rsidRPr="007F471B" w:rsidRDefault="00B97296" w:rsidP="007F471B">
          <w:pPr>
            <w:pStyle w:val="paragraph"/>
            <w:numPr>
              <w:ilvl w:val="0"/>
              <w:numId w:val="14"/>
            </w:numPr>
            <w:spacing w:before="0" w:beforeAutospacing="0" w:after="0" w:afterAutospacing="0"/>
            <w:ind w:left="567" w:hanging="567"/>
            <w:textAlignment w:val="baseline"/>
            <w:rPr>
              <w:rStyle w:val="Heading2Char"/>
              <w:rFonts w:ascii="Segoe UI" w:eastAsia="Times New Roman" w:hAnsi="Segoe UI" w:cs="Segoe UI"/>
              <w:b w:val="0"/>
              <w:color w:val="auto"/>
              <w:sz w:val="18"/>
              <w:szCs w:val="18"/>
            </w:rPr>
          </w:pPr>
          <w:r w:rsidRPr="00B97296">
            <w:rPr>
              <w:rStyle w:val="Heading2Char"/>
            </w:rPr>
            <w:t>Background</w:t>
          </w:r>
        </w:p>
        <w:p w14:paraId="21C8B436" w14:textId="14CFE1FA" w:rsidR="00B97296" w:rsidRDefault="00B97296" w:rsidP="007F471B">
          <w:pPr>
            <w:pStyle w:val="paragraph"/>
            <w:spacing w:before="0" w:beforeAutospacing="0" w:after="0" w:afterAutospacing="0"/>
            <w:ind w:left="567"/>
            <w:textAlignment w:val="baseline"/>
            <w:rPr>
              <w:rFonts w:ascii="Segoe UI" w:hAnsi="Segoe UI" w:cs="Segoe UI"/>
              <w:sz w:val="18"/>
              <w:szCs w:val="18"/>
            </w:rPr>
          </w:pPr>
          <w:r w:rsidRPr="00B97296">
            <w:rPr>
              <w:rStyle w:val="Heading2Char"/>
            </w:rPr>
            <w:t>  </w:t>
          </w:r>
        </w:p>
        <w:p w14:paraId="2BB64BA4" w14:textId="5ED970F4" w:rsidR="00B97296" w:rsidRDefault="00B97296" w:rsidP="007F471B">
          <w:pPr>
            <w:pStyle w:val="BodyText1"/>
            <w:numPr>
              <w:ilvl w:val="1"/>
              <w:numId w:val="14"/>
            </w:numPr>
            <w:ind w:left="567" w:hanging="567"/>
            <w:rPr>
              <w:rFonts w:ascii="Segoe UI" w:hAnsi="Segoe UI" w:cs="Segoe UI"/>
              <w:sz w:val="18"/>
              <w:szCs w:val="18"/>
            </w:rPr>
          </w:pPr>
          <w:r>
            <w:rPr>
              <w:rStyle w:val="normaltextrun"/>
              <w:rFonts w:cs="Arial"/>
            </w:rPr>
            <w:t>Waste Upholstered Domestic Seating (WUDS</w:t>
          </w:r>
          <w:r>
            <w:rPr>
              <w:rStyle w:val="normaltextrun"/>
              <w:rFonts w:cs="Arial"/>
              <w:i/>
              <w:iCs/>
            </w:rPr>
            <w:t xml:space="preserve">) </w:t>
          </w:r>
          <w:r>
            <w:rPr>
              <w:rStyle w:val="normaltextrun"/>
              <w:rFonts w:cs="Arial"/>
            </w:rPr>
            <w:t>is deemed a POPs waste due to the presence of POP-BDEs and HBCD, at or above relevant threshold limits, unless proven otherwise.  POPs WUDS must be collected and stored in a way that prevents the contamination of other wastes or the release of POPs. POPs WUDS</w:t>
          </w:r>
          <w:r>
            <w:rPr>
              <w:rStyle w:val="normaltextrun"/>
              <w:rFonts w:cs="Arial"/>
              <w:color w:val="0B0C0C"/>
            </w:rPr>
            <w:t xml:space="preserve"> must be managed in such a way as to destroy or irreversibly transform the POPs content. For POPs WUDS this is currently limited to incineration (HTI or EfW).</w:t>
          </w:r>
          <w:r>
            <w:rPr>
              <w:rStyle w:val="eop"/>
              <w:rFonts w:ascii="Arial" w:hAnsi="Arial" w:cs="Arial"/>
              <w:color w:val="0B0C0C"/>
            </w:rPr>
            <w:t> </w:t>
          </w:r>
        </w:p>
        <w:p w14:paraId="3DFF5443" w14:textId="0C5F1B09" w:rsidR="001D6BB7" w:rsidRPr="00F76BB2" w:rsidRDefault="00B97296" w:rsidP="00F76BB2">
          <w:pPr>
            <w:pStyle w:val="BodyText1"/>
            <w:numPr>
              <w:ilvl w:val="1"/>
              <w:numId w:val="14"/>
            </w:numPr>
            <w:ind w:left="567" w:hanging="567"/>
            <w:rPr>
              <w:rFonts w:ascii="Segoe UI" w:hAnsi="Segoe UI" w:cs="Segoe UI"/>
              <w:sz w:val="18"/>
              <w:szCs w:val="18"/>
            </w:rPr>
          </w:pPr>
          <w:r>
            <w:rPr>
              <w:rStyle w:val="normaltextrun"/>
              <w:rFonts w:cs="Arial"/>
            </w:rPr>
            <w:t xml:space="preserve">Some operators of authorised sites (“authorised operators”) may need extra storage capacity or longer storage times to allow them to continue accepting and storing POPs </w:t>
          </w:r>
          <w:r>
            <w:rPr>
              <w:rStyle w:val="normaltextrun"/>
              <w:rFonts w:cs="Arial"/>
            </w:rPr>
            <w:lastRenderedPageBreak/>
            <w:t>WUDS. This will give them time to establish compliant disposal routes. In order to ensure the necessary transitions within the waste industry this Temporary Regulatory Position Statement has been developed to outline the interim steps which authorised operators can take to enable them to collect and store POPs WUDS.</w:t>
          </w:r>
          <w:r>
            <w:rPr>
              <w:rStyle w:val="eop"/>
              <w:rFonts w:ascii="Arial" w:hAnsi="Arial" w:cs="Arial"/>
            </w:rPr>
            <w:t> </w:t>
          </w:r>
          <w:r w:rsidR="001D6BB7">
            <w:tab/>
          </w:r>
        </w:p>
        <w:p w14:paraId="6257D70F" w14:textId="294BD0F8" w:rsidR="00B97296" w:rsidRDefault="00B97296" w:rsidP="007F471B">
          <w:pPr>
            <w:pStyle w:val="BodyText1"/>
            <w:numPr>
              <w:ilvl w:val="1"/>
              <w:numId w:val="14"/>
            </w:numPr>
            <w:ind w:left="567" w:hanging="567"/>
            <w:rPr>
              <w:rFonts w:ascii="Segoe UI" w:hAnsi="Segoe UI" w:cs="Segoe UI"/>
              <w:sz w:val="18"/>
              <w:szCs w:val="18"/>
            </w:rPr>
          </w:pPr>
          <w:r>
            <w:rPr>
              <w:rStyle w:val="normaltextrun"/>
              <w:rFonts w:cs="Arial"/>
            </w:rPr>
            <w:t xml:space="preserve">This Temporary Regulatory Position Statement should be read in conjunction with the SEPA guidance document </w:t>
          </w:r>
          <w:hyperlink r:id="rId12" w:tgtFrame="_blank" w:history="1">
            <w:r>
              <w:rPr>
                <w:rStyle w:val="normaltextrun"/>
                <w:rFonts w:cs="Arial"/>
                <w:color w:val="0000FF"/>
                <w:u w:val="single"/>
              </w:rPr>
              <w:t>‘Guidance on the management of Waste Upholstered Domestic Seating (WUDS) containing Persistent Organic Pollutants (POPs)</w:t>
            </w:r>
          </w:hyperlink>
          <w:r>
            <w:rPr>
              <w:rStyle w:val="normaltextrun"/>
              <w:rFonts w:cs="Arial"/>
            </w:rPr>
            <w:t>’. </w:t>
          </w:r>
          <w:r>
            <w:rPr>
              <w:rStyle w:val="eop"/>
              <w:rFonts w:ascii="Arial" w:hAnsi="Arial" w:cs="Arial"/>
            </w:rPr>
            <w:t> </w:t>
          </w:r>
        </w:p>
        <w:p w14:paraId="5EE24452" w14:textId="0D9A9689" w:rsidR="00B97296" w:rsidRDefault="00B97296" w:rsidP="007F471B">
          <w:pPr>
            <w:pStyle w:val="BodyText1"/>
            <w:numPr>
              <w:ilvl w:val="1"/>
              <w:numId w:val="14"/>
            </w:numPr>
            <w:ind w:left="567" w:hanging="567"/>
            <w:rPr>
              <w:rFonts w:ascii="Segoe UI" w:hAnsi="Segoe UI" w:cs="Segoe UI"/>
              <w:sz w:val="18"/>
              <w:szCs w:val="18"/>
            </w:rPr>
          </w:pPr>
          <w:r>
            <w:rPr>
              <w:rStyle w:val="normaltextrun"/>
              <w:rFonts w:cs="Arial"/>
            </w:rPr>
            <w:t xml:space="preserve">If you wish to operate under the terms of this Temporary Regulatory Position Statement you must notify SEPA of your intention by contacting </w:t>
          </w:r>
          <w:hyperlink r:id="rId13" w:tgtFrame="_blank" w:history="1">
            <w:r>
              <w:rPr>
                <w:rStyle w:val="normaltextrun"/>
                <w:rFonts w:cs="Arial"/>
                <w:color w:val="0000FF"/>
                <w:u w:val="single"/>
              </w:rPr>
              <w:t>nationalwaste@sepa.org.uk</w:t>
            </w:r>
          </w:hyperlink>
          <w:r>
            <w:rPr>
              <w:rStyle w:val="normaltextrun"/>
              <w:rFonts w:cs="Arial"/>
            </w:rPr>
            <w:t>.</w:t>
          </w:r>
          <w:r>
            <w:rPr>
              <w:rStyle w:val="eop"/>
              <w:rFonts w:ascii="Arial" w:hAnsi="Arial" w:cs="Arial"/>
            </w:rPr>
            <w:t> </w:t>
          </w:r>
        </w:p>
        <w:p w14:paraId="2963F0E1" w14:textId="15FFF8D2" w:rsidR="00B97296" w:rsidRDefault="00B97296" w:rsidP="007F471B">
          <w:pPr>
            <w:pStyle w:val="BodyText1"/>
            <w:numPr>
              <w:ilvl w:val="1"/>
              <w:numId w:val="14"/>
            </w:numPr>
            <w:ind w:left="567" w:hanging="567"/>
            <w:rPr>
              <w:rStyle w:val="eop"/>
              <w:rFonts w:ascii="Arial" w:hAnsi="Arial" w:cs="Arial"/>
            </w:rPr>
          </w:pPr>
          <w:r>
            <w:rPr>
              <w:rStyle w:val="normaltextrun"/>
              <w:rFonts w:cs="Arial"/>
            </w:rPr>
            <w:t>It is currently SEPA’s intention to remove this Regulatory Position Statement in 18 months from the date of issue.</w:t>
          </w:r>
          <w:r>
            <w:rPr>
              <w:rStyle w:val="eop"/>
              <w:rFonts w:ascii="Arial" w:hAnsi="Arial" w:cs="Arial"/>
            </w:rPr>
            <w:t> </w:t>
          </w:r>
        </w:p>
        <w:p w14:paraId="17F94989" w14:textId="77777777" w:rsidR="00B97296" w:rsidRDefault="00B97296" w:rsidP="00B97296">
          <w:pPr>
            <w:pStyle w:val="paragraph"/>
            <w:spacing w:before="0" w:beforeAutospacing="0" w:after="0" w:afterAutospacing="0"/>
            <w:ind w:left="705" w:hanging="705"/>
            <w:textAlignment w:val="baseline"/>
            <w:rPr>
              <w:rFonts w:ascii="Segoe UI" w:hAnsi="Segoe UI" w:cs="Segoe UI"/>
              <w:sz w:val="18"/>
              <w:szCs w:val="18"/>
            </w:rPr>
          </w:pPr>
        </w:p>
        <w:p w14:paraId="7A1CC193" w14:textId="3C1F3B60" w:rsidR="00B97296" w:rsidRPr="007068C0" w:rsidRDefault="00B97296" w:rsidP="00D36E67">
          <w:pPr>
            <w:pStyle w:val="Heading2"/>
            <w:numPr>
              <w:ilvl w:val="0"/>
              <w:numId w:val="15"/>
            </w:numPr>
            <w:ind w:left="567" w:hanging="567"/>
            <w:rPr>
              <w:rFonts w:ascii="Segoe UI" w:hAnsi="Segoe UI" w:cs="Segoe UI"/>
              <w:sz w:val="18"/>
              <w:szCs w:val="18"/>
            </w:rPr>
          </w:pPr>
          <w:r w:rsidRPr="007068C0">
            <w:rPr>
              <w:rStyle w:val="normaltextrun"/>
              <w:rFonts w:cs="Arial"/>
            </w:rPr>
            <w:t>SEPA Position</w:t>
          </w:r>
          <w:r w:rsidRPr="007068C0">
            <w:rPr>
              <w:rStyle w:val="eop"/>
              <w:rFonts w:cs="Arial"/>
            </w:rPr>
            <w:t> </w:t>
          </w:r>
        </w:p>
        <w:p w14:paraId="3C3B1C70" w14:textId="44455134" w:rsidR="00B97296" w:rsidRDefault="00B97296" w:rsidP="00D36E67">
          <w:pPr>
            <w:pStyle w:val="BodyText1"/>
            <w:numPr>
              <w:ilvl w:val="1"/>
              <w:numId w:val="15"/>
            </w:numPr>
            <w:ind w:left="567" w:hanging="567"/>
            <w:rPr>
              <w:rFonts w:ascii="Segoe UI" w:hAnsi="Segoe UI" w:cs="Segoe UI"/>
              <w:sz w:val="18"/>
              <w:szCs w:val="18"/>
            </w:rPr>
          </w:pPr>
          <w:r>
            <w:rPr>
              <w:rStyle w:val="normaltextrun"/>
              <w:rFonts w:cs="Arial"/>
            </w:rPr>
            <w:t>This position statement will only apply to specific authorised sites as agreed in writing by SEPA as set out in Section 1.</w:t>
          </w:r>
          <w:r>
            <w:rPr>
              <w:rStyle w:val="eop"/>
              <w:rFonts w:ascii="Arial" w:hAnsi="Arial" w:cs="Arial"/>
            </w:rPr>
            <w:t> </w:t>
          </w:r>
        </w:p>
        <w:p w14:paraId="42BECE3A" w14:textId="30DF42ED" w:rsidR="00B97296" w:rsidRDefault="00B97296" w:rsidP="00D36E67">
          <w:pPr>
            <w:pStyle w:val="BodyText1"/>
            <w:numPr>
              <w:ilvl w:val="1"/>
              <w:numId w:val="15"/>
            </w:numPr>
            <w:ind w:left="567" w:hanging="567"/>
            <w:rPr>
              <w:rFonts w:ascii="Segoe UI" w:hAnsi="Segoe UI" w:cs="Segoe UI"/>
              <w:sz w:val="18"/>
              <w:szCs w:val="18"/>
            </w:rPr>
          </w:pPr>
          <w:r>
            <w:rPr>
              <w:rStyle w:val="normaltextrun"/>
              <w:rFonts w:cs="Arial"/>
            </w:rPr>
            <w:t xml:space="preserve">Subject to the conditions set out in your authorisation, a breach of licence conditions relating to maximum quantity of waste / waste storage time limits </w:t>
          </w:r>
          <w:proofErr w:type="gramStart"/>
          <w:r>
            <w:rPr>
              <w:rStyle w:val="normaltextrun"/>
              <w:rFonts w:cs="Arial"/>
            </w:rPr>
            <w:t>as a consequence of</w:t>
          </w:r>
          <w:proofErr w:type="gramEnd"/>
          <w:r>
            <w:rPr>
              <w:rStyle w:val="normaltextrun"/>
              <w:rFonts w:cs="Arial"/>
            </w:rPr>
            <w:t xml:space="preserve"> storing POPs WUDS will not be treated as a non-compliance for compliance assessment or enforcement purposes, provided that:</w:t>
          </w:r>
          <w:r>
            <w:rPr>
              <w:rStyle w:val="eop"/>
              <w:rFonts w:ascii="Arial" w:hAnsi="Arial" w:cs="Arial"/>
            </w:rPr>
            <w:t> </w:t>
          </w:r>
        </w:p>
        <w:p w14:paraId="2CFA633C" w14:textId="77777777" w:rsidR="00B97296" w:rsidRDefault="00B97296" w:rsidP="00D36E67">
          <w:pPr>
            <w:pStyle w:val="BodyText1"/>
            <w:numPr>
              <w:ilvl w:val="0"/>
              <w:numId w:val="16"/>
            </w:numPr>
            <w:rPr>
              <w:rFonts w:ascii="Arial" w:hAnsi="Arial"/>
            </w:rPr>
          </w:pPr>
          <w:r>
            <w:rPr>
              <w:rStyle w:val="normaltextrun"/>
              <w:rFonts w:cs="Arial"/>
            </w:rPr>
            <w:t>the total quantity of waste stored on the site at any one time must not exceed the maximum permitted quantity of waste specified in the site authorisation by more than 20% </w:t>
          </w:r>
          <w:r>
            <w:rPr>
              <w:rStyle w:val="eop"/>
              <w:rFonts w:ascii="Arial" w:hAnsi="Arial" w:cs="Arial"/>
            </w:rPr>
            <w:t> </w:t>
          </w:r>
        </w:p>
        <w:p w14:paraId="1CBDB84F" w14:textId="77777777" w:rsidR="00B97296" w:rsidRDefault="00B97296" w:rsidP="00D36E67">
          <w:pPr>
            <w:pStyle w:val="BodyText1"/>
            <w:numPr>
              <w:ilvl w:val="0"/>
              <w:numId w:val="16"/>
            </w:numPr>
            <w:rPr>
              <w:rFonts w:ascii="Arial" w:hAnsi="Arial"/>
            </w:rPr>
          </w:pPr>
          <w:r>
            <w:rPr>
              <w:rStyle w:val="normaltextrun"/>
              <w:rFonts w:cs="Arial"/>
            </w:rPr>
            <w:t>the waste storage time limit, as specified in the site authorisation, must not be exceeded for a period of more than 10 days.</w:t>
          </w:r>
          <w:r>
            <w:rPr>
              <w:rStyle w:val="eop"/>
              <w:rFonts w:ascii="Arial" w:hAnsi="Arial" w:cs="Arial"/>
            </w:rPr>
            <w:t> </w:t>
          </w:r>
        </w:p>
        <w:p w14:paraId="35547B6D" w14:textId="4F0B20E3" w:rsidR="00B97296" w:rsidRDefault="00B97296" w:rsidP="00D36E67">
          <w:pPr>
            <w:pStyle w:val="BodyText1"/>
            <w:ind w:left="567" w:hanging="567"/>
            <w:rPr>
              <w:rFonts w:ascii="Segoe UI" w:hAnsi="Segoe UI" w:cs="Segoe UI"/>
              <w:sz w:val="18"/>
              <w:szCs w:val="18"/>
            </w:rPr>
          </w:pPr>
        </w:p>
        <w:p w14:paraId="050FDE71" w14:textId="5A1651F0" w:rsidR="00B97296" w:rsidRDefault="00B97296" w:rsidP="00D36E67">
          <w:pPr>
            <w:pStyle w:val="BodyText1"/>
            <w:numPr>
              <w:ilvl w:val="1"/>
              <w:numId w:val="15"/>
            </w:numPr>
            <w:ind w:left="567" w:hanging="567"/>
            <w:rPr>
              <w:rFonts w:ascii="Segoe UI" w:hAnsi="Segoe UI" w:cs="Segoe UI"/>
              <w:sz w:val="18"/>
              <w:szCs w:val="18"/>
            </w:rPr>
          </w:pPr>
          <w:r>
            <w:rPr>
              <w:rStyle w:val="normaltextrun"/>
              <w:rFonts w:cs="Arial"/>
            </w:rPr>
            <w:lastRenderedPageBreak/>
            <w:t xml:space="preserve">This Temporary Regulatory Position Statement only applies to those matters set out in paragraph 2.2 and covered by the conditions set out in Section 4. It does not apply to any other regulatory requirements such as the Duty of Care obligations in section 34 Environmental Protection Act 1990 or the Special Waste Regulations 1996 and does not detract from any other statutory requirements applicable to the authorised waste activity, such as any need to obtain planning permission or building regulations approval or any responsibilities under legislation for health, </w:t>
          </w:r>
          <w:proofErr w:type="gramStart"/>
          <w:r>
            <w:rPr>
              <w:rStyle w:val="normaltextrun"/>
              <w:rFonts w:cs="Arial"/>
            </w:rPr>
            <w:t>safety</w:t>
          </w:r>
          <w:proofErr w:type="gramEnd"/>
          <w:r>
            <w:rPr>
              <w:rStyle w:val="normaltextrun"/>
              <w:rFonts w:cs="Arial"/>
            </w:rPr>
            <w:t xml:space="preserve"> and welfare in the workplace. All other conditions of the site authorisation not referred to in paragraph 2.2 of this Temporary Regulation Position Statement continue to apply as normal.</w:t>
          </w:r>
          <w:r>
            <w:rPr>
              <w:rStyle w:val="eop"/>
              <w:rFonts w:ascii="Arial" w:hAnsi="Arial" w:cs="Arial"/>
            </w:rPr>
            <w:t> </w:t>
          </w:r>
        </w:p>
        <w:p w14:paraId="4CD5405C" w14:textId="0016D75F" w:rsidR="00B97296" w:rsidRDefault="00B97296" w:rsidP="00D36E67">
          <w:pPr>
            <w:pStyle w:val="BodyText1"/>
            <w:numPr>
              <w:ilvl w:val="1"/>
              <w:numId w:val="15"/>
            </w:numPr>
            <w:ind w:left="567" w:hanging="567"/>
            <w:rPr>
              <w:rStyle w:val="eop"/>
              <w:rFonts w:ascii="Arial" w:hAnsi="Arial" w:cs="Arial"/>
            </w:rPr>
          </w:pPr>
          <w:r>
            <w:rPr>
              <w:rStyle w:val="normaltextrun"/>
              <w:rFonts w:cs="Arial"/>
            </w:rPr>
            <w:t>This Temporary Regulatory Position applies from the date SEPA confirms its agreement in writing.</w:t>
          </w:r>
          <w:r>
            <w:rPr>
              <w:rStyle w:val="eop"/>
              <w:rFonts w:ascii="Arial" w:hAnsi="Arial" w:cs="Arial"/>
            </w:rPr>
            <w:t> </w:t>
          </w:r>
        </w:p>
        <w:p w14:paraId="07510945" w14:textId="77777777" w:rsidR="007068C0" w:rsidRDefault="007068C0" w:rsidP="007068C0">
          <w:pPr>
            <w:pStyle w:val="paragraph"/>
            <w:spacing w:before="0" w:beforeAutospacing="0" w:after="0" w:afterAutospacing="0"/>
            <w:textAlignment w:val="baseline"/>
            <w:rPr>
              <w:rFonts w:ascii="Segoe UI" w:hAnsi="Segoe UI" w:cs="Segoe UI"/>
              <w:sz w:val="18"/>
              <w:szCs w:val="18"/>
            </w:rPr>
          </w:pPr>
        </w:p>
        <w:p w14:paraId="2C12E2D0" w14:textId="3436E35E" w:rsidR="00B97296" w:rsidRPr="00D36E67" w:rsidRDefault="00B97296" w:rsidP="00D36E67">
          <w:pPr>
            <w:pStyle w:val="Heading2"/>
            <w:numPr>
              <w:ilvl w:val="0"/>
              <w:numId w:val="17"/>
            </w:numPr>
            <w:ind w:left="567" w:hanging="567"/>
            <w:rPr>
              <w:rFonts w:ascii="Segoe UI" w:hAnsi="Segoe UI" w:cs="Segoe UI"/>
              <w:sz w:val="18"/>
              <w:szCs w:val="18"/>
            </w:rPr>
          </w:pPr>
          <w:r w:rsidRPr="00D36E67">
            <w:rPr>
              <w:rStyle w:val="normaltextrun"/>
              <w:rFonts w:cs="Arial"/>
            </w:rPr>
            <w:t>Utilising this Temporary Regulatory Position Statement</w:t>
          </w:r>
          <w:r w:rsidRPr="00D36E67">
            <w:rPr>
              <w:rStyle w:val="eop"/>
              <w:rFonts w:cs="Arial"/>
            </w:rPr>
            <w:t> </w:t>
          </w:r>
        </w:p>
        <w:p w14:paraId="034F98B8" w14:textId="187655AF" w:rsidR="00B97296" w:rsidRDefault="00B97296" w:rsidP="00D36E67">
          <w:pPr>
            <w:pStyle w:val="BodyText1"/>
            <w:numPr>
              <w:ilvl w:val="1"/>
              <w:numId w:val="17"/>
            </w:numPr>
            <w:ind w:left="567" w:hanging="567"/>
            <w:rPr>
              <w:rStyle w:val="eop"/>
              <w:rFonts w:ascii="Arial" w:hAnsi="Arial" w:cs="Arial"/>
            </w:rPr>
          </w:pPr>
          <w:r w:rsidRPr="1822D4A5">
            <w:rPr>
              <w:rStyle w:val="normaltextrun"/>
              <w:rFonts w:cs="Arial"/>
            </w:rPr>
            <w:t xml:space="preserve">You must notify SEPA at </w:t>
          </w:r>
          <w:hyperlink r:id="rId14">
            <w:r w:rsidRPr="1822D4A5">
              <w:rPr>
                <w:rStyle w:val="normaltextrun"/>
                <w:rFonts w:cs="Arial"/>
                <w:color w:val="0000FF"/>
                <w:u w:val="single"/>
              </w:rPr>
              <w:t>nationalwaste@sepa.org.uk</w:t>
            </w:r>
          </w:hyperlink>
          <w:r w:rsidRPr="1822D4A5">
            <w:rPr>
              <w:rStyle w:val="normaltextrun"/>
              <w:rFonts w:cs="Arial"/>
            </w:rPr>
            <w:t xml:space="preserve"> of your intention to utilise this Temporary Regulatory Position Statement, detailing the site name, </w:t>
          </w:r>
          <w:proofErr w:type="gramStart"/>
          <w:r w:rsidRPr="1822D4A5">
            <w:rPr>
              <w:rStyle w:val="normaltextrun"/>
              <w:rFonts w:cs="Arial"/>
            </w:rPr>
            <w:t>address</w:t>
          </w:r>
          <w:proofErr w:type="gramEnd"/>
          <w:r w:rsidRPr="1822D4A5">
            <w:rPr>
              <w:rStyle w:val="normaltextrun"/>
              <w:rFonts w:cs="Arial"/>
            </w:rPr>
            <w:t xml:space="preserve"> and site authorisation number (i.e. PPC/WML/WMX number). </w:t>
          </w:r>
        </w:p>
        <w:p w14:paraId="7DE4136F" w14:textId="29057572" w:rsidR="00B97296" w:rsidRDefault="3497C9CE" w:rsidP="1822D4A5">
          <w:pPr>
            <w:pStyle w:val="BodyText1"/>
            <w:numPr>
              <w:ilvl w:val="1"/>
              <w:numId w:val="17"/>
            </w:numPr>
            <w:ind w:left="567" w:hanging="567"/>
          </w:pPr>
          <w:r w:rsidRPr="1822D4A5">
            <w:rPr>
              <w:rFonts w:ascii="Arial" w:eastAsia="Arial" w:hAnsi="Arial" w:cs="Arial"/>
              <w:color w:val="000000"/>
            </w:rPr>
            <w:t>Please include ‘WTS-G-66’ and your organisation’s name in the subject heading.</w:t>
          </w:r>
        </w:p>
        <w:p w14:paraId="6B9413C9" w14:textId="4C030CB1" w:rsidR="00B97296" w:rsidRDefault="00B97296" w:rsidP="00D36E67">
          <w:pPr>
            <w:pStyle w:val="BodyText1"/>
            <w:numPr>
              <w:ilvl w:val="1"/>
              <w:numId w:val="17"/>
            </w:numPr>
            <w:ind w:left="567" w:hanging="567"/>
            <w:rPr>
              <w:rStyle w:val="eop"/>
              <w:rFonts w:ascii="Arial" w:hAnsi="Arial" w:cs="Arial"/>
            </w:rPr>
          </w:pPr>
          <w:r w:rsidRPr="1822D4A5">
            <w:rPr>
              <w:rStyle w:val="normaltextrun"/>
              <w:rFonts w:cs="Arial"/>
            </w:rPr>
            <w:t>Details of how you will comply with the requirements of this Temporary Regulatory Position Statement should be submitted with the notification.</w:t>
          </w:r>
          <w:r w:rsidRPr="1822D4A5">
            <w:rPr>
              <w:rStyle w:val="eop"/>
              <w:rFonts w:ascii="Arial" w:hAnsi="Arial" w:cs="Arial"/>
            </w:rPr>
            <w:t> </w:t>
          </w:r>
        </w:p>
        <w:p w14:paraId="250EE922" w14:textId="77777777" w:rsidR="007068C0" w:rsidRDefault="007068C0" w:rsidP="00B97296">
          <w:pPr>
            <w:pStyle w:val="paragraph"/>
            <w:spacing w:before="0" w:beforeAutospacing="0" w:after="0" w:afterAutospacing="0"/>
            <w:ind w:left="720" w:hanging="720"/>
            <w:textAlignment w:val="baseline"/>
            <w:rPr>
              <w:rFonts w:ascii="Segoe UI" w:hAnsi="Segoe UI" w:cs="Segoe UI"/>
              <w:sz w:val="18"/>
              <w:szCs w:val="18"/>
            </w:rPr>
          </w:pPr>
        </w:p>
        <w:p w14:paraId="3D23591A" w14:textId="77777777" w:rsidR="00D81EDB" w:rsidRPr="00D81EDB" w:rsidRDefault="00B97296" w:rsidP="00D81EDB">
          <w:pPr>
            <w:pStyle w:val="Heading2"/>
            <w:numPr>
              <w:ilvl w:val="0"/>
              <w:numId w:val="19"/>
            </w:numPr>
            <w:ind w:left="567" w:hanging="567"/>
            <w:rPr>
              <w:rStyle w:val="eop"/>
              <w:rFonts w:ascii="Segoe UI" w:hAnsi="Segoe UI" w:cs="Segoe UI"/>
              <w:sz w:val="18"/>
              <w:szCs w:val="18"/>
            </w:rPr>
          </w:pPr>
          <w:r w:rsidRPr="00D36E67">
            <w:rPr>
              <w:rStyle w:val="normaltextrun"/>
              <w:rFonts w:cs="Arial"/>
            </w:rPr>
            <w:t xml:space="preserve">Conditions that </w:t>
          </w:r>
          <w:proofErr w:type="gramStart"/>
          <w:r w:rsidRPr="00D36E67">
            <w:rPr>
              <w:rStyle w:val="normaltextrun"/>
              <w:rFonts w:cs="Arial"/>
            </w:rPr>
            <w:t>apply</w:t>
          </w:r>
          <w:proofErr w:type="gramEnd"/>
          <w:r w:rsidRPr="00D36E67">
            <w:rPr>
              <w:rStyle w:val="eop"/>
              <w:rFonts w:cs="Arial"/>
            </w:rPr>
            <w:t> </w:t>
          </w:r>
        </w:p>
        <w:p w14:paraId="37E4470E" w14:textId="1F8B46AF" w:rsidR="00D81EDB" w:rsidRPr="00D81EDB" w:rsidRDefault="00D81EDB" w:rsidP="00D81EDB">
          <w:pPr>
            <w:pStyle w:val="BodyText1"/>
            <w:numPr>
              <w:ilvl w:val="1"/>
              <w:numId w:val="19"/>
            </w:numPr>
            <w:ind w:left="567" w:hanging="567"/>
            <w:rPr>
              <w:rStyle w:val="normaltextrun"/>
              <w:rFonts w:ascii="Segoe UI" w:hAnsi="Segoe UI" w:cs="Segoe UI"/>
              <w:sz w:val="18"/>
              <w:szCs w:val="18"/>
            </w:rPr>
          </w:pPr>
          <w:r w:rsidRPr="00D81EDB">
            <w:rPr>
              <w:rStyle w:val="normaltextrun"/>
              <w:rFonts w:eastAsiaTheme="majorEastAsia" w:cs="Arial"/>
              <w:color w:val="000000"/>
              <w:shd w:val="clear" w:color="auto" w:fill="FFFFFF"/>
            </w:rPr>
            <w:t>The following conditions apply:</w:t>
          </w:r>
          <w:r w:rsidRPr="00D81EDB">
            <w:rPr>
              <w:rStyle w:val="eop"/>
              <w:rFonts w:ascii="Arial" w:hAnsi="Arial" w:cs="Arial"/>
              <w:color w:val="000000"/>
              <w:shd w:val="clear" w:color="auto" w:fill="FFFFFF"/>
            </w:rPr>
            <w:t> </w:t>
          </w:r>
        </w:p>
        <w:p w14:paraId="548722C4" w14:textId="48246931" w:rsidR="00B97296" w:rsidRPr="00D81EDB" w:rsidRDefault="00B97296" w:rsidP="00D81EDB">
          <w:pPr>
            <w:pStyle w:val="BodyText1"/>
            <w:numPr>
              <w:ilvl w:val="0"/>
              <w:numId w:val="20"/>
            </w:numPr>
            <w:rPr>
              <w:rFonts w:ascii="Segoe UI" w:hAnsi="Segoe UI" w:cs="Segoe UI"/>
              <w:sz w:val="18"/>
              <w:szCs w:val="18"/>
            </w:rPr>
          </w:pPr>
          <w:r w:rsidRPr="00D81EDB">
            <w:rPr>
              <w:rStyle w:val="normaltextrun"/>
              <w:rFonts w:eastAsiaTheme="majorEastAsia" w:cs="Arial"/>
            </w:rPr>
            <w:t>You must s</w:t>
          </w:r>
          <w:r w:rsidRPr="00D81EDB">
            <w:rPr>
              <w:rStyle w:val="normaltextrun"/>
              <w:rFonts w:eastAsiaTheme="majorEastAsia" w:cs="Arial"/>
              <w:color w:val="000000"/>
              <w:lang w:val="en-US"/>
            </w:rPr>
            <w:t>tore POPS WUDS separately from other waste and o</w:t>
          </w:r>
          <w:proofErr w:type="spellStart"/>
          <w:r w:rsidRPr="00D81EDB">
            <w:rPr>
              <w:rStyle w:val="normaltextrun"/>
              <w:rFonts w:eastAsiaTheme="majorEastAsia" w:cs="Arial"/>
            </w:rPr>
            <w:t>nly</w:t>
          </w:r>
          <w:proofErr w:type="spellEnd"/>
          <w:r w:rsidRPr="00D81EDB">
            <w:rPr>
              <w:rStyle w:val="normaltextrun"/>
              <w:rFonts w:eastAsiaTheme="majorEastAsia" w:cs="Arial"/>
            </w:rPr>
            <w:t xml:space="preserve"> store waste within the authorised site boundary. </w:t>
          </w:r>
          <w:r w:rsidRPr="00D81EDB">
            <w:rPr>
              <w:rStyle w:val="eop"/>
              <w:rFonts w:ascii="Arial" w:hAnsi="Arial" w:cs="Arial"/>
            </w:rPr>
            <w:t> </w:t>
          </w:r>
        </w:p>
        <w:p w14:paraId="5F4DA10D" w14:textId="4792B878" w:rsidR="00B97296" w:rsidRDefault="00B97296" w:rsidP="00D81EDB">
          <w:pPr>
            <w:pStyle w:val="BodyText1"/>
            <w:numPr>
              <w:ilvl w:val="0"/>
              <w:numId w:val="20"/>
            </w:numPr>
            <w:rPr>
              <w:rFonts w:ascii="Segoe UI" w:hAnsi="Segoe UI" w:cs="Segoe UI"/>
              <w:sz w:val="18"/>
              <w:szCs w:val="18"/>
            </w:rPr>
          </w:pPr>
          <w:r>
            <w:rPr>
              <w:rStyle w:val="normaltextrun"/>
              <w:rFonts w:cs="Arial"/>
            </w:rPr>
            <w:lastRenderedPageBreak/>
            <w:t xml:space="preserve">You must notify SEPA (at </w:t>
          </w:r>
          <w:hyperlink r:id="rId15" w:tgtFrame="_blank" w:history="1">
            <w:r>
              <w:rPr>
                <w:rStyle w:val="normaltextrun"/>
                <w:rFonts w:cs="Arial"/>
                <w:color w:val="0000FF"/>
                <w:u w:val="single"/>
              </w:rPr>
              <w:t>nationalwaste@sepa.org.uk</w:t>
            </w:r>
          </w:hyperlink>
          <w:r>
            <w:rPr>
              <w:rStyle w:val="normaltextrun"/>
              <w:rFonts w:cs="Arial"/>
            </w:rPr>
            <w:t xml:space="preserve"> ) without delay if you cannot comply, or think you may not be able to comply, with the conditions of this Temporary Regulatory Position Statement.</w:t>
          </w:r>
          <w:r>
            <w:rPr>
              <w:rStyle w:val="eop"/>
              <w:rFonts w:ascii="Arial" w:hAnsi="Arial" w:cs="Arial"/>
            </w:rPr>
            <w:t> </w:t>
          </w:r>
        </w:p>
        <w:p w14:paraId="4028667C" w14:textId="552C9CCD" w:rsidR="00B97296" w:rsidRDefault="007068C0" w:rsidP="00D81EDB">
          <w:pPr>
            <w:pStyle w:val="BodyText1"/>
            <w:numPr>
              <w:ilvl w:val="0"/>
              <w:numId w:val="20"/>
            </w:numPr>
            <w:rPr>
              <w:rFonts w:ascii="Segoe UI" w:hAnsi="Segoe UI" w:cs="Segoe UI"/>
              <w:sz w:val="18"/>
              <w:szCs w:val="18"/>
            </w:rPr>
          </w:pPr>
          <w:r>
            <w:rPr>
              <w:rStyle w:val="normaltextrun"/>
              <w:rFonts w:eastAsiaTheme="majorEastAsia" w:cs="Arial"/>
            </w:rPr>
            <w:t>Y</w:t>
          </w:r>
          <w:r w:rsidR="00B97296">
            <w:rPr>
              <w:rStyle w:val="normaltextrun"/>
              <w:rFonts w:cs="Arial"/>
            </w:rPr>
            <w:t>ou must keep records to show that you have complied with the conditions in this Temporary Regulatory Position Statement for Two years from the date the record was made. These must be made available to SEPA on request.</w:t>
          </w:r>
          <w:r w:rsidR="00B97296">
            <w:rPr>
              <w:rStyle w:val="eop"/>
              <w:rFonts w:ascii="Arial" w:hAnsi="Arial" w:cs="Arial"/>
            </w:rPr>
            <w:t> </w:t>
          </w:r>
        </w:p>
        <w:p w14:paraId="764994E4" w14:textId="77777777" w:rsidR="00D81EDB" w:rsidRDefault="00B97296" w:rsidP="00D81EDB">
          <w:pPr>
            <w:pStyle w:val="BodyText1"/>
            <w:numPr>
              <w:ilvl w:val="1"/>
              <w:numId w:val="19"/>
            </w:numPr>
            <w:ind w:left="567" w:hanging="567"/>
            <w:rPr>
              <w:rStyle w:val="eop"/>
              <w:rFonts w:ascii="Arial" w:hAnsi="Arial" w:cs="Arial"/>
            </w:rPr>
          </w:pPr>
          <w:r>
            <w:rPr>
              <w:rStyle w:val="normaltextrun"/>
              <w:rFonts w:cs="Arial"/>
            </w:rPr>
            <w:t>The terms of this Temporary Regulatory Position Statement may be subject to periodical review and may be varied or withdrawn at any time.</w:t>
          </w:r>
          <w:r>
            <w:rPr>
              <w:rStyle w:val="eop"/>
              <w:rFonts w:ascii="Arial" w:hAnsi="Arial" w:cs="Arial"/>
            </w:rPr>
            <w:t> </w:t>
          </w:r>
        </w:p>
        <w:p w14:paraId="60041EC2" w14:textId="77777777" w:rsidR="00D81EDB" w:rsidRDefault="00B97296" w:rsidP="00D81EDB">
          <w:pPr>
            <w:pStyle w:val="BodyText1"/>
            <w:numPr>
              <w:ilvl w:val="1"/>
              <w:numId w:val="19"/>
            </w:numPr>
            <w:ind w:left="567" w:hanging="567"/>
            <w:rPr>
              <w:rStyle w:val="eop"/>
              <w:rFonts w:ascii="Arial" w:hAnsi="Arial" w:cs="Arial"/>
            </w:rPr>
          </w:pPr>
          <w:r>
            <w:rPr>
              <w:rStyle w:val="normaltextrun"/>
              <w:rFonts w:cs="Arial"/>
            </w:rPr>
            <w:t>SEPA reserves its discretion to depart from this Temporary Regulatory Position Statement and to take appropriate action as necessary.</w:t>
          </w:r>
          <w:r>
            <w:rPr>
              <w:rStyle w:val="eop"/>
              <w:rFonts w:ascii="Arial" w:hAnsi="Arial" w:cs="Arial"/>
            </w:rPr>
            <w:t> </w:t>
          </w:r>
        </w:p>
        <w:p w14:paraId="6B3019AE" w14:textId="5F33C471" w:rsidR="00B97296" w:rsidRDefault="00B97296" w:rsidP="00D81EDB">
          <w:pPr>
            <w:pStyle w:val="BodyText1"/>
            <w:numPr>
              <w:ilvl w:val="1"/>
              <w:numId w:val="19"/>
            </w:numPr>
            <w:ind w:left="567" w:hanging="567"/>
            <w:rPr>
              <w:rFonts w:ascii="Segoe UI" w:hAnsi="Segoe UI" w:cs="Segoe UI"/>
              <w:sz w:val="18"/>
              <w:szCs w:val="18"/>
            </w:rPr>
          </w:pPr>
          <w:r>
            <w:rPr>
              <w:rStyle w:val="normaltextrun"/>
              <w:rFonts w:cs="Arial"/>
              <w:color w:val="000000"/>
            </w:rPr>
            <w:t>Note – if you are storing or intend to store POPS WUDS you should ensure you have all other necessary consents and permissions to carry out this activity.</w:t>
          </w:r>
          <w:r>
            <w:rPr>
              <w:rStyle w:val="eop"/>
              <w:rFonts w:ascii="Arial" w:hAnsi="Arial" w:cs="Arial"/>
              <w:color w:val="000000"/>
            </w:rPr>
            <w:t> </w:t>
          </w:r>
        </w:p>
        <w:p w14:paraId="612B93B0" w14:textId="77777777" w:rsidR="007068C0" w:rsidRDefault="007068C0" w:rsidP="00B97296">
          <w:pPr>
            <w:pStyle w:val="paragraph"/>
            <w:spacing w:before="0" w:beforeAutospacing="0" w:after="0" w:afterAutospacing="0"/>
            <w:textAlignment w:val="baseline"/>
            <w:rPr>
              <w:rStyle w:val="normaltextrun"/>
              <w:rFonts w:eastAsiaTheme="majorEastAsia" w:cs="Arial"/>
            </w:rPr>
          </w:pPr>
        </w:p>
        <w:p w14:paraId="710D87E6" w14:textId="77777777" w:rsidR="007068C0" w:rsidRDefault="007068C0" w:rsidP="00B97296">
          <w:pPr>
            <w:pStyle w:val="paragraph"/>
            <w:spacing w:before="0" w:beforeAutospacing="0" w:after="0" w:afterAutospacing="0"/>
            <w:textAlignment w:val="baseline"/>
            <w:rPr>
              <w:rStyle w:val="normaltextrun"/>
              <w:rFonts w:eastAsiaTheme="majorEastAsia" w:cs="Arial"/>
            </w:rPr>
          </w:pPr>
        </w:p>
        <w:p w14:paraId="7E81D3A2" w14:textId="77777777" w:rsidR="007068C0" w:rsidRDefault="007068C0" w:rsidP="00B97296">
          <w:pPr>
            <w:pStyle w:val="paragraph"/>
            <w:spacing w:before="0" w:beforeAutospacing="0" w:after="0" w:afterAutospacing="0"/>
            <w:textAlignment w:val="baseline"/>
            <w:rPr>
              <w:rStyle w:val="normaltextrun"/>
              <w:rFonts w:eastAsiaTheme="majorEastAsia" w:cs="Arial"/>
            </w:rPr>
          </w:pPr>
        </w:p>
        <w:p w14:paraId="2F5609D8" w14:textId="2F237665" w:rsidR="00B97296" w:rsidRDefault="00B97296" w:rsidP="00967FF7">
          <w:pPr>
            <w:pStyle w:val="BodyText1"/>
            <w:rPr>
              <w:rFonts w:ascii="Segoe UI" w:hAnsi="Segoe UI" w:cs="Segoe UI"/>
              <w:sz w:val="18"/>
              <w:szCs w:val="18"/>
            </w:rPr>
          </w:pPr>
          <w:r>
            <w:rPr>
              <w:rStyle w:val="normaltextrun"/>
              <w:rFonts w:cs="Arial"/>
            </w:rPr>
            <w:t xml:space="preserve">For information on accessing this document in an alternative format or language please either contact SEPA by emailing </w:t>
          </w:r>
          <w:hyperlink r:id="rId16" w:tgtFrame="_blank" w:history="1">
            <w:r>
              <w:rPr>
                <w:rStyle w:val="normaltextrun"/>
                <w:rFonts w:cs="Arial"/>
                <w:color w:val="0000FF"/>
                <w:u w:val="single"/>
              </w:rPr>
              <w:t>equalities@sepa.org.uk</w:t>
            </w:r>
          </w:hyperlink>
          <w:r>
            <w:rPr>
              <w:rStyle w:val="normaltextrun"/>
              <w:rFonts w:cs="Arial"/>
              <w:color w:val="0000FF"/>
              <w:u w:val="single"/>
            </w:rPr>
            <w:t> </w:t>
          </w:r>
          <w:r>
            <w:rPr>
              <w:rStyle w:val="eop"/>
              <w:rFonts w:ascii="Arial" w:hAnsi="Arial" w:cs="Arial"/>
              <w:color w:val="0000FF"/>
            </w:rPr>
            <w:t> </w:t>
          </w:r>
        </w:p>
        <w:p w14:paraId="12C47106" w14:textId="77777777" w:rsidR="00B97296" w:rsidRDefault="00B97296" w:rsidP="00967FF7">
          <w:pPr>
            <w:pStyle w:val="BodyText1"/>
            <w:rPr>
              <w:rFonts w:ascii="Segoe UI" w:hAnsi="Segoe UI" w:cs="Segoe UI"/>
              <w:sz w:val="18"/>
              <w:szCs w:val="18"/>
            </w:rPr>
          </w:pPr>
          <w:r>
            <w:rPr>
              <w:rStyle w:val="normaltextrun"/>
              <w:rFonts w:cs="Arial"/>
            </w:rPr>
            <w:t xml:space="preserve">If you are a user of British Sign Language (BSL) the Contact Scotland BSL service gives you access to an online interpreter </w:t>
          </w:r>
          <w:proofErr w:type="gramStart"/>
          <w:r>
            <w:rPr>
              <w:rStyle w:val="normaltextrun"/>
              <w:rFonts w:cs="Arial"/>
            </w:rPr>
            <w:t>enabling</w:t>
          </w:r>
          <w:proofErr w:type="gramEnd"/>
          <w:r>
            <w:rPr>
              <w:rStyle w:val="normaltextrun"/>
              <w:rFonts w:cs="Arial"/>
            </w:rPr>
            <w:t xml:space="preserve"> you to communicate with us using sign language.</w:t>
          </w:r>
          <w:r>
            <w:rPr>
              <w:rStyle w:val="eop"/>
              <w:rFonts w:ascii="Arial" w:hAnsi="Arial" w:cs="Arial"/>
            </w:rPr>
            <w:t> </w:t>
          </w:r>
        </w:p>
        <w:p w14:paraId="1530A695" w14:textId="77777777" w:rsidR="00B97296" w:rsidRDefault="00F76BB2" w:rsidP="00967FF7">
          <w:pPr>
            <w:pStyle w:val="BodyText1"/>
            <w:rPr>
              <w:rFonts w:ascii="Segoe UI" w:hAnsi="Segoe UI" w:cs="Segoe UI"/>
              <w:sz w:val="18"/>
              <w:szCs w:val="18"/>
            </w:rPr>
          </w:pPr>
          <w:hyperlink r:id="rId17" w:tgtFrame="_blank" w:history="1">
            <w:r w:rsidR="00B97296">
              <w:rPr>
                <w:rStyle w:val="normaltextrun"/>
                <w:rFonts w:cs="Arial"/>
                <w:color w:val="0000FF"/>
                <w:u w:val="single"/>
              </w:rPr>
              <w:t>http://contactscotland-bsl.org/</w:t>
            </w:r>
          </w:hyperlink>
          <w:r w:rsidR="00B97296">
            <w:rPr>
              <w:rStyle w:val="eop"/>
              <w:rFonts w:ascii="Arial" w:hAnsi="Arial" w:cs="Arial"/>
              <w:color w:val="0000FF"/>
            </w:rPr>
            <w:t> </w:t>
          </w:r>
        </w:p>
        <w:p w14:paraId="06736CD6" w14:textId="77777777" w:rsidR="00B97296" w:rsidRDefault="00F76BB2" w:rsidP="00967FF7">
          <w:pPr>
            <w:pStyle w:val="BodyText1"/>
            <w:rPr>
              <w:rFonts w:ascii="Segoe UI" w:hAnsi="Segoe UI" w:cs="Segoe UI"/>
              <w:sz w:val="18"/>
              <w:szCs w:val="18"/>
            </w:rPr>
          </w:pPr>
          <w:hyperlink r:id="rId18" w:tgtFrame="_blank" w:history="1">
            <w:r w:rsidR="00B97296">
              <w:rPr>
                <w:rStyle w:val="normaltextrun"/>
                <w:rFonts w:cs="Arial"/>
                <w:color w:val="0000FF"/>
                <w:u w:val="single"/>
              </w:rPr>
              <w:t>www.sepa.org.uk</w:t>
            </w:r>
          </w:hyperlink>
          <w:r w:rsidR="00B97296">
            <w:rPr>
              <w:rStyle w:val="eop"/>
              <w:rFonts w:ascii="Arial" w:hAnsi="Arial" w:cs="Arial"/>
            </w:rPr>
            <w:t> </w:t>
          </w:r>
        </w:p>
        <w:p w14:paraId="152304E4" w14:textId="77777777" w:rsidR="00B97296" w:rsidRDefault="00B97296" w:rsidP="00967FF7">
          <w:pPr>
            <w:pStyle w:val="BodyText1"/>
            <w:rPr>
              <w:rFonts w:ascii="Segoe UI" w:hAnsi="Segoe UI" w:cs="Segoe UI"/>
              <w:sz w:val="18"/>
              <w:szCs w:val="18"/>
            </w:rPr>
          </w:pPr>
          <w:r>
            <w:rPr>
              <w:rStyle w:val="normaltextrun"/>
              <w:rFonts w:cs="Arial"/>
            </w:rPr>
            <w:t xml:space="preserve">SEPA, Angus Smith Building, 6 Parklands Avenue, </w:t>
          </w:r>
          <w:proofErr w:type="spellStart"/>
          <w:r>
            <w:rPr>
              <w:rStyle w:val="normaltextrun"/>
              <w:rFonts w:cs="Arial"/>
            </w:rPr>
            <w:t>Eurocentral</w:t>
          </w:r>
          <w:proofErr w:type="spellEnd"/>
          <w:r>
            <w:rPr>
              <w:rStyle w:val="normaltextrun"/>
              <w:rFonts w:cs="Arial"/>
            </w:rPr>
            <w:t xml:space="preserve">, </w:t>
          </w:r>
          <w:proofErr w:type="spellStart"/>
          <w:r>
            <w:rPr>
              <w:rStyle w:val="normaltextrun"/>
              <w:rFonts w:cs="Arial"/>
            </w:rPr>
            <w:t>Holytown</w:t>
          </w:r>
          <w:proofErr w:type="spellEnd"/>
          <w:r>
            <w:rPr>
              <w:rStyle w:val="normaltextrun"/>
              <w:rFonts w:cs="Arial"/>
            </w:rPr>
            <w:t>, North Lanarkshire, ML1 4WQ</w:t>
          </w:r>
          <w:r>
            <w:rPr>
              <w:rStyle w:val="eop"/>
              <w:rFonts w:ascii="Arial" w:hAnsi="Arial" w:cs="Arial"/>
            </w:rPr>
            <w:t> </w:t>
          </w:r>
        </w:p>
        <w:p w14:paraId="60B52449" w14:textId="5BB13232" w:rsidR="0011211D" w:rsidRDefault="00F76BB2" w:rsidP="0096745E">
          <w:pPr>
            <w:keepNext/>
            <w:keepLines/>
            <w:spacing w:line="276" w:lineRule="auto"/>
            <w:outlineLvl w:val="0"/>
            <w:rPr>
              <w:rFonts w:ascii="Arial" w:eastAsia="Times New Roman" w:hAnsi="Arial" w:cs="Arial"/>
              <w:b/>
              <w:color w:val="016574"/>
              <w:sz w:val="40"/>
              <w:szCs w:val="32"/>
            </w:rPr>
          </w:pPr>
        </w:p>
      </w:sdtContent>
    </w:sdt>
    <w:sectPr w:rsidR="0011211D" w:rsidSect="00E647EB">
      <w:headerReference w:type="default" r:id="rId19"/>
      <w:footerReference w:type="even" r:id="rId20"/>
      <w:footerReference w:type="default" r:id="rId21"/>
      <w:headerReference w:type="first" r:id="rId22"/>
      <w:footerReference w:type="first" r:id="rId23"/>
      <w:pgSz w:w="11900" w:h="16840"/>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E2F0" w14:textId="77777777" w:rsidR="00E647EB" w:rsidRDefault="00E647EB" w:rsidP="00660C79">
      <w:pPr>
        <w:spacing w:line="240" w:lineRule="auto"/>
      </w:pPr>
      <w:r>
        <w:separator/>
      </w:r>
    </w:p>
  </w:endnote>
  <w:endnote w:type="continuationSeparator" w:id="0">
    <w:p w14:paraId="1F832BB4" w14:textId="77777777" w:rsidR="00E647EB" w:rsidRDefault="00E647EB"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994185"/>
      <w:docPartObj>
        <w:docPartGallery w:val="Page Numbers (Bottom of Page)"/>
        <w:docPartUnique/>
      </w:docPartObj>
    </w:sdtPr>
    <w:sdtEndPr>
      <w:rPr>
        <w:rStyle w:val="PageNumber"/>
      </w:rPr>
    </w:sdtEndPr>
    <w:sdtContent>
      <w:p w14:paraId="6236D204"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6C23D2D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5D92AC"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8035" w14:textId="383DF276" w:rsidR="00EC6A73" w:rsidRDefault="00967FF7" w:rsidP="00917BB1">
    <w:pPr>
      <w:pStyle w:val="Footer"/>
      <w:ind w:right="360"/>
    </w:pPr>
    <w:r>
      <w:rPr>
        <w:noProof/>
      </w:rPr>
      <mc:AlternateContent>
        <mc:Choice Requires="wps">
          <w:drawing>
            <wp:anchor distT="0" distB="0" distL="114300" distR="114300" simplePos="0" relativeHeight="251663360" behindDoc="0" locked="0" layoutInCell="0" allowOverlap="1" wp14:anchorId="2491C57E" wp14:editId="0D413B30">
              <wp:simplePos x="0" y="0"/>
              <wp:positionH relativeFrom="page">
                <wp:posOffset>0</wp:posOffset>
              </wp:positionH>
              <wp:positionV relativeFrom="page">
                <wp:posOffset>10229215</wp:posOffset>
              </wp:positionV>
              <wp:extent cx="7556500" cy="273050"/>
              <wp:effectExtent l="0" t="0" r="0" b="12700"/>
              <wp:wrapNone/>
              <wp:docPr id="14" name="MSIPCMfe6645a3bf5225281b240277" descr="{&quot;HashCode&quot;:-1046824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712B5" w14:textId="79C58071" w:rsidR="00967FF7" w:rsidRPr="00967FF7" w:rsidRDefault="00967FF7" w:rsidP="00967FF7">
                          <w:pPr>
                            <w:spacing w:after="0"/>
                            <w:jc w:val="center"/>
                            <w:rPr>
                              <w:rFonts w:ascii="Calibri" w:hAnsi="Calibri" w:cs="Calibri"/>
                              <w:color w:val="0000FF"/>
                              <w:sz w:val="20"/>
                            </w:rPr>
                          </w:pPr>
                          <w:r w:rsidRPr="00967FF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91C57E" id="_x0000_t202" coordsize="21600,21600" o:spt="202" path="m,l,21600r21600,l21600,xe">
              <v:stroke joinstyle="miter"/>
              <v:path gradientshapeok="t" o:connecttype="rect"/>
            </v:shapetype>
            <v:shape id="MSIPCMfe6645a3bf5225281b240277" o:spid="_x0000_s1027" type="#_x0000_t202" alt="{&quot;HashCode&quot;:-104682480,&quot;Height&quot;:842.0,&quot;Width&quot;:595.0,&quot;Placement&quot;:&quot;Footer&quot;,&quot;Index&quot;:&quot;Primary&quot;,&quot;Section&quot;:1,&quot;Top&quot;:0.0,&quot;Left&quot;:0.0}"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78B712B5" w14:textId="79C58071" w:rsidR="00967FF7" w:rsidRPr="00967FF7" w:rsidRDefault="00967FF7" w:rsidP="00967FF7">
                    <w:pPr>
                      <w:spacing w:after="0"/>
                      <w:jc w:val="center"/>
                      <w:rPr>
                        <w:rFonts w:ascii="Calibri" w:hAnsi="Calibri" w:cs="Calibri"/>
                        <w:color w:val="0000FF"/>
                        <w:sz w:val="20"/>
                      </w:rPr>
                    </w:pPr>
                    <w:r w:rsidRPr="00967FF7">
                      <w:rPr>
                        <w:rFonts w:ascii="Calibri" w:hAnsi="Calibri" w:cs="Calibri"/>
                        <w:color w:val="0000FF"/>
                        <w:sz w:val="20"/>
                      </w:rPr>
                      <w:t>OFFICIAL</w:t>
                    </w:r>
                  </w:p>
                </w:txbxContent>
              </v:textbox>
              <w10:wrap anchorx="page" anchory="page"/>
            </v:shape>
          </w:pict>
        </mc:Fallback>
      </mc:AlternateContent>
    </w:r>
  </w:p>
  <w:p w14:paraId="730A23FA"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408CF1FC" wp14:editId="7A2C267D">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dec="http://schemas.microsoft.com/office/drawing/2017/decorative" xmlns:pic="http://schemas.openxmlformats.org/drawingml/2006/picture">
          <w:pict>
            <v:line id="Straight Connector 10"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711E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p w14:paraId="65AE4FCA" w14:textId="08950C1B" w:rsidR="00917BB1" w:rsidRDefault="00917BB1" w:rsidP="00917BB1">
    <w:pPr>
      <w:pStyle w:val="Footer"/>
      <w:ind w:right="360"/>
    </w:pPr>
    <w:r>
      <w:rPr>
        <w:noProof/>
      </w:rPr>
      <w:drawing>
        <wp:inline distT="0" distB="0" distL="0" distR="0" wp14:anchorId="0ACD705D" wp14:editId="065C6972">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1D6BB7">
      <w:tab/>
    </w:r>
    <w:r w:rsidR="001D6BB7">
      <w:tab/>
    </w:r>
    <w:r w:rsidR="001D6BB7">
      <w:tab/>
    </w:r>
    <w:r w:rsidR="001D6BB7">
      <w:fldChar w:fldCharType="begin"/>
    </w:r>
    <w:r w:rsidR="001D6BB7">
      <w:instrText xml:space="preserve"> PAGE   \* MERGEFORMAT </w:instrText>
    </w:r>
    <w:r w:rsidR="001D6BB7">
      <w:fldChar w:fldCharType="separate"/>
    </w:r>
    <w:r w:rsidR="001D6BB7">
      <w:rPr>
        <w:noProof/>
      </w:rPr>
      <w:t>1</w:t>
    </w:r>
    <w:r w:rsidR="001D6BB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ECD5" w14:textId="7D24715D" w:rsidR="002369CA" w:rsidRDefault="00967FF7">
    <w:pPr>
      <w:pStyle w:val="Footer"/>
    </w:pPr>
    <w:r>
      <w:rPr>
        <w:noProof/>
      </w:rPr>
      <mc:AlternateContent>
        <mc:Choice Requires="wps">
          <w:drawing>
            <wp:anchor distT="0" distB="0" distL="114300" distR="114300" simplePos="0" relativeHeight="251664384" behindDoc="0" locked="0" layoutInCell="0" allowOverlap="1" wp14:anchorId="7A1DF50B" wp14:editId="581DE05E">
              <wp:simplePos x="0" y="0"/>
              <wp:positionH relativeFrom="page">
                <wp:posOffset>0</wp:posOffset>
              </wp:positionH>
              <wp:positionV relativeFrom="page">
                <wp:posOffset>10229215</wp:posOffset>
              </wp:positionV>
              <wp:extent cx="7556500" cy="273050"/>
              <wp:effectExtent l="0" t="0" r="0" b="12700"/>
              <wp:wrapNone/>
              <wp:docPr id="15" name="MSIPCM79f8425a8cd77ae91a64c357" descr="{&quot;HashCode&quot;:-10468248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C5000D" w14:textId="1F9A9CF2" w:rsidR="00967FF7" w:rsidRPr="00967FF7" w:rsidRDefault="00967FF7" w:rsidP="00967FF7">
                          <w:pPr>
                            <w:spacing w:after="0"/>
                            <w:jc w:val="center"/>
                            <w:rPr>
                              <w:rFonts w:ascii="Calibri" w:hAnsi="Calibri" w:cs="Calibri"/>
                              <w:color w:val="0000FF"/>
                              <w:sz w:val="20"/>
                            </w:rPr>
                          </w:pPr>
                          <w:r w:rsidRPr="00967FF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1DF50B" id="_x0000_t202" coordsize="21600,21600" o:spt="202" path="m,l,21600r21600,l21600,xe">
              <v:stroke joinstyle="miter"/>
              <v:path gradientshapeok="t" o:connecttype="rect"/>
            </v:shapetype>
            <v:shape id="MSIPCM79f8425a8cd77ae91a64c357" o:spid="_x0000_s1029" type="#_x0000_t202" alt="{&quot;HashCode&quot;:-104682480,&quot;Height&quot;:842.0,&quot;Width&quot;:595.0,&quot;Placement&quot;:&quot;Footer&quot;,&quot;Index&quot;:&quot;FirstPage&quot;,&quot;Section&quot;:1,&quot;Top&quot;:0.0,&quot;Left&quot;:0.0}" style="position:absolute;margin-left:0;margin-top:805.4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63C5000D" w14:textId="1F9A9CF2" w:rsidR="00967FF7" w:rsidRPr="00967FF7" w:rsidRDefault="00967FF7" w:rsidP="00967FF7">
                    <w:pPr>
                      <w:spacing w:after="0"/>
                      <w:jc w:val="center"/>
                      <w:rPr>
                        <w:rFonts w:ascii="Calibri" w:hAnsi="Calibri" w:cs="Calibri"/>
                        <w:color w:val="0000FF"/>
                        <w:sz w:val="20"/>
                      </w:rPr>
                    </w:pPr>
                    <w:r w:rsidRPr="00967FF7">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4114" w14:textId="77777777" w:rsidR="00E647EB" w:rsidRDefault="00E647EB" w:rsidP="00660C79">
      <w:pPr>
        <w:spacing w:line="240" w:lineRule="auto"/>
      </w:pPr>
      <w:r>
        <w:separator/>
      </w:r>
    </w:p>
  </w:footnote>
  <w:footnote w:type="continuationSeparator" w:id="0">
    <w:p w14:paraId="51E63AF6" w14:textId="77777777" w:rsidR="00E647EB" w:rsidRDefault="00E647EB"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BFD8" w14:textId="36FE2E8A" w:rsidR="008D113C" w:rsidRPr="001D6BB7" w:rsidRDefault="00967FF7" w:rsidP="008D113C">
    <w:pPr>
      <w:pStyle w:val="BodyText1"/>
      <w:spacing w:line="240" w:lineRule="auto"/>
      <w:jc w:val="right"/>
      <w:rPr>
        <w:b/>
        <w:bCs/>
        <w:color w:val="016574" w:themeColor="accent2"/>
      </w:rPr>
    </w:pPr>
    <w:r w:rsidRPr="001D6BB7">
      <w:rPr>
        <w:b/>
        <w:bCs/>
        <w:noProof/>
        <w:color w:val="016574" w:themeColor="accent2"/>
      </w:rPr>
      <mc:AlternateContent>
        <mc:Choice Requires="wps">
          <w:drawing>
            <wp:anchor distT="0" distB="0" distL="114300" distR="114300" simplePos="0" relativeHeight="251661312" behindDoc="0" locked="0" layoutInCell="0" allowOverlap="1" wp14:anchorId="67A699BC" wp14:editId="6C02DBC0">
              <wp:simplePos x="0" y="0"/>
              <wp:positionH relativeFrom="page">
                <wp:posOffset>0</wp:posOffset>
              </wp:positionH>
              <wp:positionV relativeFrom="page">
                <wp:posOffset>190500</wp:posOffset>
              </wp:positionV>
              <wp:extent cx="7556500" cy="273050"/>
              <wp:effectExtent l="0" t="0" r="0" b="12700"/>
              <wp:wrapNone/>
              <wp:docPr id="9" name="MSIPCM719f41dea875e428092309af" descr="{&quot;HashCode&quot;:-12882004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D6EF7" w14:textId="5A7F07FA" w:rsidR="00967FF7" w:rsidRPr="00967FF7" w:rsidRDefault="00967FF7" w:rsidP="00967FF7">
                          <w:pPr>
                            <w:spacing w:after="0"/>
                            <w:jc w:val="center"/>
                            <w:rPr>
                              <w:rFonts w:ascii="Calibri" w:hAnsi="Calibri" w:cs="Calibri"/>
                              <w:color w:val="0000FF"/>
                              <w:sz w:val="20"/>
                            </w:rPr>
                          </w:pPr>
                          <w:r w:rsidRPr="00967FF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7A699BC" id="_x0000_t202" coordsize="21600,21600" o:spt="202" path="m,l,21600r21600,l21600,xe">
              <v:stroke joinstyle="miter"/>
              <v:path gradientshapeok="t" o:connecttype="rect"/>
            </v:shapetype>
            <v:shape id="MSIPCM719f41dea875e428092309af" o:spid="_x0000_s1026" type="#_x0000_t202" alt="{&quot;HashCode&quot;:-128820049,&quot;Height&quot;:842.0,&quot;Width&quot;:595.0,&quot;Placement&quot;:&quot;Header&quot;,&quot;Index&quot;:&quot;Primary&quot;,&quot;Section&quot;:1,&quot;Top&quot;:0.0,&quot;Left&quot;:0.0}" style="position:absolute;left:0;text-align:left;margin-left:0;margin-top:15pt;width:59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190D6EF7" w14:textId="5A7F07FA" w:rsidR="00967FF7" w:rsidRPr="00967FF7" w:rsidRDefault="00967FF7" w:rsidP="00967FF7">
                    <w:pPr>
                      <w:spacing w:after="0"/>
                      <w:jc w:val="center"/>
                      <w:rPr>
                        <w:rFonts w:ascii="Calibri" w:hAnsi="Calibri" w:cs="Calibri"/>
                        <w:color w:val="0000FF"/>
                        <w:sz w:val="20"/>
                      </w:rPr>
                    </w:pPr>
                    <w:r w:rsidRPr="00967FF7">
                      <w:rPr>
                        <w:rFonts w:ascii="Calibri" w:hAnsi="Calibri" w:cs="Calibri"/>
                        <w:color w:val="0000FF"/>
                        <w:sz w:val="20"/>
                      </w:rPr>
                      <w:t>OFFICIAL</w:t>
                    </w:r>
                  </w:p>
                </w:txbxContent>
              </v:textbox>
              <w10:wrap anchorx="page" anchory="page"/>
            </v:shape>
          </w:pict>
        </mc:Fallback>
      </mc:AlternateContent>
    </w:r>
    <w:r w:rsidR="001D6BB7" w:rsidRPr="001D6BB7">
      <w:rPr>
        <w:b/>
        <w:bCs/>
        <w:color w:val="016574" w:themeColor="accent2"/>
      </w:rPr>
      <w:t>WST-G-6</w:t>
    </w:r>
    <w:r w:rsidR="00767A52">
      <w:rPr>
        <w:b/>
        <w:bCs/>
        <w:color w:val="016574" w:themeColor="accent2"/>
      </w:rPr>
      <w:t>7</w:t>
    </w:r>
  </w:p>
  <w:p w14:paraId="281DA99F"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281FB690" wp14:editId="63AB8CC0">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dec="http://schemas.microsoft.com/office/drawing/2017/decorative">
          <w:pict>
            <v:line id="Straight Connector 7"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319A6A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1EAD" w14:textId="77A09364" w:rsidR="002369CA" w:rsidRDefault="00967FF7">
    <w:pPr>
      <w:pStyle w:val="Header"/>
    </w:pPr>
    <w:r>
      <w:rPr>
        <w:noProof/>
      </w:rPr>
      <mc:AlternateContent>
        <mc:Choice Requires="wps">
          <w:drawing>
            <wp:anchor distT="0" distB="0" distL="114300" distR="114300" simplePos="0" relativeHeight="251662336" behindDoc="0" locked="0" layoutInCell="0" allowOverlap="1" wp14:anchorId="6643525F" wp14:editId="6AF42322">
              <wp:simplePos x="0" y="0"/>
              <wp:positionH relativeFrom="page">
                <wp:posOffset>0</wp:posOffset>
              </wp:positionH>
              <wp:positionV relativeFrom="page">
                <wp:posOffset>190500</wp:posOffset>
              </wp:positionV>
              <wp:extent cx="7556500" cy="273050"/>
              <wp:effectExtent l="0" t="0" r="0" b="12700"/>
              <wp:wrapNone/>
              <wp:docPr id="13" name="MSIPCM49e747e2937954175c877c03" descr="{&quot;HashCode&quot;:-12882004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A2170" w14:textId="4EA24476" w:rsidR="00967FF7" w:rsidRPr="00967FF7" w:rsidRDefault="00967FF7" w:rsidP="00967FF7">
                          <w:pPr>
                            <w:spacing w:after="0"/>
                            <w:jc w:val="center"/>
                            <w:rPr>
                              <w:rFonts w:ascii="Calibri" w:hAnsi="Calibri" w:cs="Calibri"/>
                              <w:color w:val="0000FF"/>
                              <w:sz w:val="20"/>
                            </w:rPr>
                          </w:pPr>
                          <w:r w:rsidRPr="00967FF7">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43525F" id="_x0000_t202" coordsize="21600,21600" o:spt="202" path="m,l,21600r21600,l21600,xe">
              <v:stroke joinstyle="miter"/>
              <v:path gradientshapeok="t" o:connecttype="rect"/>
            </v:shapetype>
            <v:shape id="MSIPCM49e747e2937954175c877c03" o:spid="_x0000_s1028" type="#_x0000_t202" alt="{&quot;HashCode&quot;:-128820049,&quot;Height&quot;:842.0,&quot;Width&quot;:595.0,&quot;Placement&quot;:&quot;Header&quot;,&quot;Index&quot;:&quot;FirstPage&quot;,&quot;Section&quot;:1,&quot;Top&quot;:0.0,&quot;Left&quot;:0.0}" style="position:absolute;margin-left:0;margin-top:15pt;width:59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26BA2170" w14:textId="4EA24476" w:rsidR="00967FF7" w:rsidRPr="00967FF7" w:rsidRDefault="00967FF7" w:rsidP="00967FF7">
                    <w:pPr>
                      <w:spacing w:after="0"/>
                      <w:jc w:val="center"/>
                      <w:rPr>
                        <w:rFonts w:ascii="Calibri" w:hAnsi="Calibri" w:cs="Calibri"/>
                        <w:color w:val="0000FF"/>
                        <w:sz w:val="20"/>
                      </w:rPr>
                    </w:pPr>
                    <w:r w:rsidRPr="00967FF7">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3374F"/>
    <w:multiLevelType w:val="multilevel"/>
    <w:tmpl w:val="EB720B76"/>
    <w:lvl w:ilvl="0">
      <w:start w:val="2"/>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92" w:hanging="432"/>
      </w:pPr>
      <w:rPr>
        <w:rFonts w:asciiTheme="minorHAnsi" w:hAnsiTheme="minorHAnsi" w:cstheme="minorHAnsi"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BF119F"/>
    <w:multiLevelType w:val="hybridMultilevel"/>
    <w:tmpl w:val="81B8DC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9BC70BF"/>
    <w:multiLevelType w:val="multilevel"/>
    <w:tmpl w:val="B024DDBA"/>
    <w:lvl w:ilvl="0">
      <w:start w:val="1"/>
      <w:numFmt w:val="decimal"/>
      <w:lvlText w:val="%1."/>
      <w:lvlJc w:val="left"/>
      <w:pPr>
        <w:ind w:left="360" w:hanging="360"/>
      </w:pPr>
      <w:rPr>
        <w:rFonts w:asciiTheme="minorHAnsi" w:hAnsiTheme="minorHAnsi" w:cstheme="minorHAnsi" w:hint="default"/>
        <w:b/>
        <w:bCs/>
        <w:color w:val="016574" w:themeColor="accent1"/>
        <w:sz w:val="32"/>
        <w:szCs w:val="32"/>
      </w:rPr>
    </w:lvl>
    <w:lvl w:ilvl="1">
      <w:start w:val="1"/>
      <w:numFmt w:val="decimal"/>
      <w:lvlText w:val="%1.%2."/>
      <w:lvlJc w:val="left"/>
      <w:pPr>
        <w:ind w:left="792" w:hanging="432"/>
      </w:pPr>
      <w:rPr>
        <w:rFonts w:asciiTheme="minorHAnsi" w:hAnsiTheme="minorHAnsi" w:cs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312B62"/>
    <w:multiLevelType w:val="multilevel"/>
    <w:tmpl w:val="31947C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90578C"/>
    <w:multiLevelType w:val="multilevel"/>
    <w:tmpl w:val="D8F026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99768E"/>
    <w:multiLevelType w:val="hybridMultilevel"/>
    <w:tmpl w:val="0DCCA7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BE115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AA14AD"/>
    <w:multiLevelType w:val="multilevel"/>
    <w:tmpl w:val="F78095E6"/>
    <w:lvl w:ilvl="0">
      <w:start w:val="3"/>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DA51F4"/>
    <w:multiLevelType w:val="multilevel"/>
    <w:tmpl w:val="52CCC770"/>
    <w:lvl w:ilvl="0">
      <w:start w:val="4"/>
      <w:numFmt w:val="decimal"/>
      <w:lvlText w:val="%1."/>
      <w:lvlJc w:val="left"/>
      <w:pPr>
        <w:ind w:left="360" w:hanging="360"/>
      </w:pPr>
      <w:rPr>
        <w:rFonts w:asciiTheme="minorHAnsi" w:hAnsiTheme="minorHAnsi" w:cstheme="minorHAnsi" w:hint="default"/>
        <w:sz w:val="32"/>
        <w:szCs w:val="32"/>
      </w:rPr>
    </w:lvl>
    <w:lvl w:ilvl="1">
      <w:start w:val="1"/>
      <w:numFmt w:val="decimal"/>
      <w:lvlText w:val="%1.%2."/>
      <w:lvlJc w:val="left"/>
      <w:pPr>
        <w:ind w:left="792" w:hanging="432"/>
      </w:pPr>
      <w:rPr>
        <w:rFonts w:asciiTheme="minorHAnsi" w:hAnsiTheme="minorHAnsi" w:cstheme="minorHAnsi"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19"/>
  </w:num>
  <w:num w:numId="12" w16cid:durableId="143551457">
    <w:abstractNumId w:val="14"/>
  </w:num>
  <w:num w:numId="13" w16cid:durableId="1607153244">
    <w:abstractNumId w:val="16"/>
  </w:num>
  <w:num w:numId="14" w16cid:durableId="653992091">
    <w:abstractNumId w:val="12"/>
  </w:num>
  <w:num w:numId="15" w16cid:durableId="739792714">
    <w:abstractNumId w:val="10"/>
  </w:num>
  <w:num w:numId="16" w16cid:durableId="1543323889">
    <w:abstractNumId w:val="15"/>
  </w:num>
  <w:num w:numId="17" w16cid:durableId="403374544">
    <w:abstractNumId w:val="17"/>
  </w:num>
  <w:num w:numId="18" w16cid:durableId="901868838">
    <w:abstractNumId w:val="13"/>
  </w:num>
  <w:num w:numId="19" w16cid:durableId="1990984562">
    <w:abstractNumId w:val="18"/>
  </w:num>
  <w:num w:numId="20" w16cid:durableId="1467505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1D"/>
    <w:rsid w:val="00032829"/>
    <w:rsid w:val="00040561"/>
    <w:rsid w:val="00070937"/>
    <w:rsid w:val="000B7559"/>
    <w:rsid w:val="000E0D15"/>
    <w:rsid w:val="00105F31"/>
    <w:rsid w:val="0011211D"/>
    <w:rsid w:val="001D6BB7"/>
    <w:rsid w:val="00223638"/>
    <w:rsid w:val="00236552"/>
    <w:rsid w:val="002369CA"/>
    <w:rsid w:val="00281BB1"/>
    <w:rsid w:val="002C7710"/>
    <w:rsid w:val="0030096D"/>
    <w:rsid w:val="0030479F"/>
    <w:rsid w:val="00317618"/>
    <w:rsid w:val="003356D9"/>
    <w:rsid w:val="003F5384"/>
    <w:rsid w:val="004073BC"/>
    <w:rsid w:val="00412609"/>
    <w:rsid w:val="00444AA1"/>
    <w:rsid w:val="00466D27"/>
    <w:rsid w:val="004D6DB1"/>
    <w:rsid w:val="005759EF"/>
    <w:rsid w:val="005900AA"/>
    <w:rsid w:val="005A355E"/>
    <w:rsid w:val="005D1213"/>
    <w:rsid w:val="005D7437"/>
    <w:rsid w:val="005E73B8"/>
    <w:rsid w:val="006033E7"/>
    <w:rsid w:val="006243FF"/>
    <w:rsid w:val="00660C79"/>
    <w:rsid w:val="006D16CE"/>
    <w:rsid w:val="007068C0"/>
    <w:rsid w:val="00731A21"/>
    <w:rsid w:val="00760F9A"/>
    <w:rsid w:val="00766162"/>
    <w:rsid w:val="00767A52"/>
    <w:rsid w:val="007C3F12"/>
    <w:rsid w:val="007D441B"/>
    <w:rsid w:val="007F471B"/>
    <w:rsid w:val="00801105"/>
    <w:rsid w:val="00861B46"/>
    <w:rsid w:val="008A5426"/>
    <w:rsid w:val="008C1A73"/>
    <w:rsid w:val="008D113C"/>
    <w:rsid w:val="008D376F"/>
    <w:rsid w:val="00917BB1"/>
    <w:rsid w:val="0096745E"/>
    <w:rsid w:val="00967FF7"/>
    <w:rsid w:val="00975D21"/>
    <w:rsid w:val="00980531"/>
    <w:rsid w:val="009A240D"/>
    <w:rsid w:val="00A4691F"/>
    <w:rsid w:val="00A9349C"/>
    <w:rsid w:val="00AE068C"/>
    <w:rsid w:val="00B26B28"/>
    <w:rsid w:val="00B46E48"/>
    <w:rsid w:val="00B54CF4"/>
    <w:rsid w:val="00B758D5"/>
    <w:rsid w:val="00B97296"/>
    <w:rsid w:val="00BE60E1"/>
    <w:rsid w:val="00C569B9"/>
    <w:rsid w:val="00C63AF5"/>
    <w:rsid w:val="00CF7EFB"/>
    <w:rsid w:val="00D35448"/>
    <w:rsid w:val="00D36E67"/>
    <w:rsid w:val="00D661AD"/>
    <w:rsid w:val="00D81EDB"/>
    <w:rsid w:val="00DC1FC5"/>
    <w:rsid w:val="00E245AC"/>
    <w:rsid w:val="00E62524"/>
    <w:rsid w:val="00E647EB"/>
    <w:rsid w:val="00E67C75"/>
    <w:rsid w:val="00EA297B"/>
    <w:rsid w:val="00EC6A73"/>
    <w:rsid w:val="00ED3EE7"/>
    <w:rsid w:val="00F07048"/>
    <w:rsid w:val="00F417D5"/>
    <w:rsid w:val="00F60DD8"/>
    <w:rsid w:val="00F72274"/>
    <w:rsid w:val="00F76BB2"/>
    <w:rsid w:val="00FF5D5A"/>
    <w:rsid w:val="00FF669F"/>
    <w:rsid w:val="1822D4A5"/>
    <w:rsid w:val="3497C9CE"/>
    <w:rsid w:val="36A2110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581B0"/>
  <w15:chartTrackingRefBased/>
  <w15:docId w15:val="{03E565D4-32B0-48B1-88CC-137BF13B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customStyle="1" w:styleId="paragraph">
    <w:name w:val="paragraph"/>
    <w:basedOn w:val="Normal"/>
    <w:rsid w:val="00B9729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97296"/>
  </w:style>
  <w:style w:type="character" w:customStyle="1" w:styleId="tabchar">
    <w:name w:val="tabchar"/>
    <w:basedOn w:val="DefaultParagraphFont"/>
    <w:rsid w:val="00B97296"/>
  </w:style>
  <w:style w:type="character" w:customStyle="1" w:styleId="eop">
    <w:name w:val="eop"/>
    <w:basedOn w:val="DefaultParagraphFont"/>
    <w:rsid w:val="00B97296"/>
  </w:style>
  <w:style w:type="character" w:customStyle="1" w:styleId="contentcontrolboundarysink">
    <w:name w:val="contentcontrolboundarysink"/>
    <w:basedOn w:val="DefaultParagraphFont"/>
    <w:rsid w:val="00B97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53652">
      <w:bodyDiv w:val="1"/>
      <w:marLeft w:val="0"/>
      <w:marRight w:val="0"/>
      <w:marTop w:val="0"/>
      <w:marBottom w:val="0"/>
      <w:divBdr>
        <w:top w:val="none" w:sz="0" w:space="0" w:color="auto"/>
        <w:left w:val="none" w:sz="0" w:space="0" w:color="auto"/>
        <w:bottom w:val="none" w:sz="0" w:space="0" w:color="auto"/>
        <w:right w:val="none" w:sz="0" w:space="0" w:color="auto"/>
      </w:divBdr>
      <w:divsChild>
        <w:div w:id="2108889978">
          <w:marLeft w:val="0"/>
          <w:marRight w:val="0"/>
          <w:marTop w:val="0"/>
          <w:marBottom w:val="0"/>
          <w:divBdr>
            <w:top w:val="none" w:sz="0" w:space="0" w:color="auto"/>
            <w:left w:val="none" w:sz="0" w:space="0" w:color="auto"/>
            <w:bottom w:val="none" w:sz="0" w:space="0" w:color="auto"/>
            <w:right w:val="none" w:sz="0" w:space="0" w:color="auto"/>
          </w:divBdr>
          <w:divsChild>
            <w:div w:id="918251549">
              <w:marLeft w:val="0"/>
              <w:marRight w:val="0"/>
              <w:marTop w:val="0"/>
              <w:marBottom w:val="0"/>
              <w:divBdr>
                <w:top w:val="none" w:sz="0" w:space="0" w:color="auto"/>
                <w:left w:val="none" w:sz="0" w:space="0" w:color="auto"/>
                <w:bottom w:val="none" w:sz="0" w:space="0" w:color="auto"/>
                <w:right w:val="none" w:sz="0" w:space="0" w:color="auto"/>
              </w:divBdr>
            </w:div>
            <w:div w:id="1198153383">
              <w:marLeft w:val="0"/>
              <w:marRight w:val="0"/>
              <w:marTop w:val="0"/>
              <w:marBottom w:val="0"/>
              <w:divBdr>
                <w:top w:val="none" w:sz="0" w:space="0" w:color="auto"/>
                <w:left w:val="none" w:sz="0" w:space="0" w:color="auto"/>
                <w:bottom w:val="none" w:sz="0" w:space="0" w:color="auto"/>
                <w:right w:val="none" w:sz="0" w:space="0" w:color="auto"/>
              </w:divBdr>
            </w:div>
            <w:div w:id="1479953628">
              <w:marLeft w:val="0"/>
              <w:marRight w:val="0"/>
              <w:marTop w:val="0"/>
              <w:marBottom w:val="0"/>
              <w:divBdr>
                <w:top w:val="none" w:sz="0" w:space="0" w:color="auto"/>
                <w:left w:val="none" w:sz="0" w:space="0" w:color="auto"/>
                <w:bottom w:val="none" w:sz="0" w:space="0" w:color="auto"/>
                <w:right w:val="none" w:sz="0" w:space="0" w:color="auto"/>
              </w:divBdr>
            </w:div>
            <w:div w:id="657684241">
              <w:marLeft w:val="0"/>
              <w:marRight w:val="0"/>
              <w:marTop w:val="0"/>
              <w:marBottom w:val="0"/>
              <w:divBdr>
                <w:top w:val="none" w:sz="0" w:space="0" w:color="auto"/>
                <w:left w:val="none" w:sz="0" w:space="0" w:color="auto"/>
                <w:bottom w:val="none" w:sz="0" w:space="0" w:color="auto"/>
                <w:right w:val="none" w:sz="0" w:space="0" w:color="auto"/>
              </w:divBdr>
            </w:div>
            <w:div w:id="1909612491">
              <w:marLeft w:val="0"/>
              <w:marRight w:val="0"/>
              <w:marTop w:val="0"/>
              <w:marBottom w:val="0"/>
              <w:divBdr>
                <w:top w:val="none" w:sz="0" w:space="0" w:color="auto"/>
                <w:left w:val="none" w:sz="0" w:space="0" w:color="auto"/>
                <w:bottom w:val="none" w:sz="0" w:space="0" w:color="auto"/>
                <w:right w:val="none" w:sz="0" w:space="0" w:color="auto"/>
              </w:divBdr>
            </w:div>
            <w:div w:id="138495248">
              <w:marLeft w:val="0"/>
              <w:marRight w:val="0"/>
              <w:marTop w:val="0"/>
              <w:marBottom w:val="0"/>
              <w:divBdr>
                <w:top w:val="none" w:sz="0" w:space="0" w:color="auto"/>
                <w:left w:val="none" w:sz="0" w:space="0" w:color="auto"/>
                <w:bottom w:val="none" w:sz="0" w:space="0" w:color="auto"/>
                <w:right w:val="none" w:sz="0" w:space="0" w:color="auto"/>
              </w:divBdr>
            </w:div>
            <w:div w:id="417556690">
              <w:marLeft w:val="0"/>
              <w:marRight w:val="0"/>
              <w:marTop w:val="0"/>
              <w:marBottom w:val="0"/>
              <w:divBdr>
                <w:top w:val="none" w:sz="0" w:space="0" w:color="auto"/>
                <w:left w:val="none" w:sz="0" w:space="0" w:color="auto"/>
                <w:bottom w:val="none" w:sz="0" w:space="0" w:color="auto"/>
                <w:right w:val="none" w:sz="0" w:space="0" w:color="auto"/>
              </w:divBdr>
            </w:div>
            <w:div w:id="1689869877">
              <w:marLeft w:val="0"/>
              <w:marRight w:val="0"/>
              <w:marTop w:val="0"/>
              <w:marBottom w:val="0"/>
              <w:divBdr>
                <w:top w:val="none" w:sz="0" w:space="0" w:color="auto"/>
                <w:left w:val="none" w:sz="0" w:space="0" w:color="auto"/>
                <w:bottom w:val="none" w:sz="0" w:space="0" w:color="auto"/>
                <w:right w:val="none" w:sz="0" w:space="0" w:color="auto"/>
              </w:divBdr>
            </w:div>
            <w:div w:id="744113411">
              <w:marLeft w:val="0"/>
              <w:marRight w:val="0"/>
              <w:marTop w:val="0"/>
              <w:marBottom w:val="0"/>
              <w:divBdr>
                <w:top w:val="none" w:sz="0" w:space="0" w:color="auto"/>
                <w:left w:val="none" w:sz="0" w:space="0" w:color="auto"/>
                <w:bottom w:val="none" w:sz="0" w:space="0" w:color="auto"/>
                <w:right w:val="none" w:sz="0" w:space="0" w:color="auto"/>
              </w:divBdr>
            </w:div>
            <w:div w:id="2006323539">
              <w:marLeft w:val="0"/>
              <w:marRight w:val="0"/>
              <w:marTop w:val="0"/>
              <w:marBottom w:val="0"/>
              <w:divBdr>
                <w:top w:val="none" w:sz="0" w:space="0" w:color="auto"/>
                <w:left w:val="none" w:sz="0" w:space="0" w:color="auto"/>
                <w:bottom w:val="none" w:sz="0" w:space="0" w:color="auto"/>
                <w:right w:val="none" w:sz="0" w:space="0" w:color="auto"/>
              </w:divBdr>
            </w:div>
            <w:div w:id="632365632">
              <w:marLeft w:val="0"/>
              <w:marRight w:val="0"/>
              <w:marTop w:val="0"/>
              <w:marBottom w:val="0"/>
              <w:divBdr>
                <w:top w:val="none" w:sz="0" w:space="0" w:color="auto"/>
                <w:left w:val="none" w:sz="0" w:space="0" w:color="auto"/>
                <w:bottom w:val="none" w:sz="0" w:space="0" w:color="auto"/>
                <w:right w:val="none" w:sz="0" w:space="0" w:color="auto"/>
              </w:divBdr>
            </w:div>
            <w:div w:id="1960839581">
              <w:marLeft w:val="0"/>
              <w:marRight w:val="0"/>
              <w:marTop w:val="0"/>
              <w:marBottom w:val="0"/>
              <w:divBdr>
                <w:top w:val="none" w:sz="0" w:space="0" w:color="auto"/>
                <w:left w:val="none" w:sz="0" w:space="0" w:color="auto"/>
                <w:bottom w:val="none" w:sz="0" w:space="0" w:color="auto"/>
                <w:right w:val="none" w:sz="0" w:space="0" w:color="auto"/>
              </w:divBdr>
            </w:div>
            <w:div w:id="1461651159">
              <w:marLeft w:val="0"/>
              <w:marRight w:val="0"/>
              <w:marTop w:val="0"/>
              <w:marBottom w:val="0"/>
              <w:divBdr>
                <w:top w:val="none" w:sz="0" w:space="0" w:color="auto"/>
                <w:left w:val="none" w:sz="0" w:space="0" w:color="auto"/>
                <w:bottom w:val="none" w:sz="0" w:space="0" w:color="auto"/>
                <w:right w:val="none" w:sz="0" w:space="0" w:color="auto"/>
              </w:divBdr>
            </w:div>
            <w:div w:id="1714692450">
              <w:marLeft w:val="0"/>
              <w:marRight w:val="0"/>
              <w:marTop w:val="0"/>
              <w:marBottom w:val="0"/>
              <w:divBdr>
                <w:top w:val="none" w:sz="0" w:space="0" w:color="auto"/>
                <w:left w:val="none" w:sz="0" w:space="0" w:color="auto"/>
                <w:bottom w:val="none" w:sz="0" w:space="0" w:color="auto"/>
                <w:right w:val="none" w:sz="0" w:space="0" w:color="auto"/>
              </w:divBdr>
            </w:div>
            <w:div w:id="1321881568">
              <w:marLeft w:val="0"/>
              <w:marRight w:val="0"/>
              <w:marTop w:val="0"/>
              <w:marBottom w:val="0"/>
              <w:divBdr>
                <w:top w:val="none" w:sz="0" w:space="0" w:color="auto"/>
                <w:left w:val="none" w:sz="0" w:space="0" w:color="auto"/>
                <w:bottom w:val="none" w:sz="0" w:space="0" w:color="auto"/>
                <w:right w:val="none" w:sz="0" w:space="0" w:color="auto"/>
              </w:divBdr>
            </w:div>
            <w:div w:id="1649020212">
              <w:marLeft w:val="0"/>
              <w:marRight w:val="0"/>
              <w:marTop w:val="0"/>
              <w:marBottom w:val="0"/>
              <w:divBdr>
                <w:top w:val="none" w:sz="0" w:space="0" w:color="auto"/>
                <w:left w:val="none" w:sz="0" w:space="0" w:color="auto"/>
                <w:bottom w:val="none" w:sz="0" w:space="0" w:color="auto"/>
                <w:right w:val="none" w:sz="0" w:space="0" w:color="auto"/>
              </w:divBdr>
            </w:div>
            <w:div w:id="50468190">
              <w:marLeft w:val="0"/>
              <w:marRight w:val="0"/>
              <w:marTop w:val="0"/>
              <w:marBottom w:val="0"/>
              <w:divBdr>
                <w:top w:val="none" w:sz="0" w:space="0" w:color="auto"/>
                <w:left w:val="none" w:sz="0" w:space="0" w:color="auto"/>
                <w:bottom w:val="none" w:sz="0" w:space="0" w:color="auto"/>
                <w:right w:val="none" w:sz="0" w:space="0" w:color="auto"/>
              </w:divBdr>
            </w:div>
            <w:div w:id="1178927227">
              <w:marLeft w:val="0"/>
              <w:marRight w:val="0"/>
              <w:marTop w:val="0"/>
              <w:marBottom w:val="0"/>
              <w:divBdr>
                <w:top w:val="none" w:sz="0" w:space="0" w:color="auto"/>
                <w:left w:val="none" w:sz="0" w:space="0" w:color="auto"/>
                <w:bottom w:val="none" w:sz="0" w:space="0" w:color="auto"/>
                <w:right w:val="none" w:sz="0" w:space="0" w:color="auto"/>
              </w:divBdr>
            </w:div>
          </w:divsChild>
        </w:div>
        <w:div w:id="492527880">
          <w:marLeft w:val="0"/>
          <w:marRight w:val="0"/>
          <w:marTop w:val="0"/>
          <w:marBottom w:val="0"/>
          <w:divBdr>
            <w:top w:val="none" w:sz="0" w:space="0" w:color="auto"/>
            <w:left w:val="none" w:sz="0" w:space="0" w:color="auto"/>
            <w:bottom w:val="none" w:sz="0" w:space="0" w:color="auto"/>
            <w:right w:val="none" w:sz="0" w:space="0" w:color="auto"/>
          </w:divBdr>
        </w:div>
        <w:div w:id="56052241">
          <w:marLeft w:val="0"/>
          <w:marRight w:val="0"/>
          <w:marTop w:val="0"/>
          <w:marBottom w:val="0"/>
          <w:divBdr>
            <w:top w:val="none" w:sz="0" w:space="0" w:color="auto"/>
            <w:left w:val="none" w:sz="0" w:space="0" w:color="auto"/>
            <w:bottom w:val="none" w:sz="0" w:space="0" w:color="auto"/>
            <w:right w:val="none" w:sz="0" w:space="0" w:color="auto"/>
          </w:divBdr>
        </w:div>
        <w:div w:id="93940496">
          <w:marLeft w:val="0"/>
          <w:marRight w:val="0"/>
          <w:marTop w:val="0"/>
          <w:marBottom w:val="0"/>
          <w:divBdr>
            <w:top w:val="none" w:sz="0" w:space="0" w:color="auto"/>
            <w:left w:val="none" w:sz="0" w:space="0" w:color="auto"/>
            <w:bottom w:val="none" w:sz="0" w:space="0" w:color="auto"/>
            <w:right w:val="none" w:sz="0" w:space="0" w:color="auto"/>
          </w:divBdr>
        </w:div>
        <w:div w:id="1787386173">
          <w:marLeft w:val="0"/>
          <w:marRight w:val="0"/>
          <w:marTop w:val="0"/>
          <w:marBottom w:val="0"/>
          <w:divBdr>
            <w:top w:val="none" w:sz="0" w:space="0" w:color="auto"/>
            <w:left w:val="none" w:sz="0" w:space="0" w:color="auto"/>
            <w:bottom w:val="none" w:sz="0" w:space="0" w:color="auto"/>
            <w:right w:val="none" w:sz="0" w:space="0" w:color="auto"/>
          </w:divBdr>
        </w:div>
        <w:div w:id="715931443">
          <w:marLeft w:val="0"/>
          <w:marRight w:val="0"/>
          <w:marTop w:val="0"/>
          <w:marBottom w:val="0"/>
          <w:divBdr>
            <w:top w:val="none" w:sz="0" w:space="0" w:color="auto"/>
            <w:left w:val="none" w:sz="0" w:space="0" w:color="auto"/>
            <w:bottom w:val="none" w:sz="0" w:space="0" w:color="auto"/>
            <w:right w:val="none" w:sz="0" w:space="0" w:color="auto"/>
          </w:divBdr>
        </w:div>
        <w:div w:id="432241786">
          <w:marLeft w:val="0"/>
          <w:marRight w:val="0"/>
          <w:marTop w:val="0"/>
          <w:marBottom w:val="0"/>
          <w:divBdr>
            <w:top w:val="none" w:sz="0" w:space="0" w:color="auto"/>
            <w:left w:val="none" w:sz="0" w:space="0" w:color="auto"/>
            <w:bottom w:val="none" w:sz="0" w:space="0" w:color="auto"/>
            <w:right w:val="none" w:sz="0" w:space="0" w:color="auto"/>
          </w:divBdr>
        </w:div>
        <w:div w:id="318269173">
          <w:marLeft w:val="0"/>
          <w:marRight w:val="0"/>
          <w:marTop w:val="0"/>
          <w:marBottom w:val="0"/>
          <w:divBdr>
            <w:top w:val="none" w:sz="0" w:space="0" w:color="auto"/>
            <w:left w:val="none" w:sz="0" w:space="0" w:color="auto"/>
            <w:bottom w:val="none" w:sz="0" w:space="0" w:color="auto"/>
            <w:right w:val="none" w:sz="0" w:space="0" w:color="auto"/>
          </w:divBdr>
        </w:div>
        <w:div w:id="1560751427">
          <w:marLeft w:val="0"/>
          <w:marRight w:val="0"/>
          <w:marTop w:val="0"/>
          <w:marBottom w:val="0"/>
          <w:divBdr>
            <w:top w:val="none" w:sz="0" w:space="0" w:color="auto"/>
            <w:left w:val="none" w:sz="0" w:space="0" w:color="auto"/>
            <w:bottom w:val="none" w:sz="0" w:space="0" w:color="auto"/>
            <w:right w:val="none" w:sz="0" w:space="0" w:color="auto"/>
          </w:divBdr>
        </w:div>
        <w:div w:id="1898273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ionalwaste@sepa.org.uk" TargetMode="External"/><Relationship Id="rId18" Type="http://schemas.openxmlformats.org/officeDocument/2006/relationships/hyperlink" Target="http://www.sepa.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epa.org.uk/media/tnoa12he/waste-upholstered-domestic-seating-containing-pops-guidance.pdf" TargetMode="External"/><Relationship Id="rId17" Type="http://schemas.openxmlformats.org/officeDocument/2006/relationships/hyperlink" Target="http://contactscotland-bs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qualities@sepa.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ationalwaste@sepa.org.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ionalwaste@sepa.org.uk"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1C83784422864DA3A8DFDABA8D1988" ma:contentTypeVersion="17" ma:contentTypeDescription="Create a new document." ma:contentTypeScope="" ma:versionID="8ca77565321ea5e225d10abd3759bc29">
  <xsd:schema xmlns:xsd="http://www.w3.org/2001/XMLSchema" xmlns:xs="http://www.w3.org/2001/XMLSchema" xmlns:p="http://schemas.microsoft.com/office/2006/metadata/properties" xmlns:ns2="e02bd00c-3059-42c9-b813-f4fee2671bfc" xmlns:ns3="d1db0558-f140-4f90-8466-c94a41a190da" xmlns:ns4="6817a18b-ca13-4b62-8bc4-ed31bbcf9b80" targetNamespace="http://schemas.microsoft.com/office/2006/metadata/properties" ma:root="true" ma:fieldsID="2614aa8f0b9244a3e06d3aac92fadfba" ns2:_="" ns3:_="" ns4:_="">
    <xsd:import namespace="e02bd00c-3059-42c9-b813-f4fee2671bfc"/>
    <xsd:import namespace="d1db0558-f140-4f90-8466-c94a41a190da"/>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bd00c-3059-42c9-b813-f4fee2671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b0558-f140-4f90-8466-c94a41a190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c8d54c1-39d0-4b14-8827-2efbeaf19c28}" ma:internalName="TaxCatchAll" ma:showField="CatchAllData" ma:web="d1db0558-f140-4f90-8466-c94a41a19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2bd00c-3059-42c9-b813-f4fee2671bfc">
      <Terms xmlns="http://schemas.microsoft.com/office/infopath/2007/PartnerControls"/>
    </lcf76f155ced4ddcb4097134ff3c332f>
    <TaxCatchAll xmlns="6817a18b-ca13-4b62-8bc4-ed31bbcf9b80" xsi:nil="true"/>
  </documentManagement>
</p:properties>
</file>

<file path=customXml/itemProps1.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AE3D0A31-ADE2-49EB-86EC-1815E1CEA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2bd00c-3059-42c9-b813-f4fee2671bfc"/>
    <ds:schemaRef ds:uri="d1db0558-f140-4f90-8466-c94a41a190da"/>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e02bd00c-3059-42c9-b813-f4fee2671bfc"/>
    <ds:schemaRef ds:uri="6817a18b-ca13-4b62-8bc4-ed31bbcf9b80"/>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2</TotalTime>
  <Pages>4</Pages>
  <Words>870</Words>
  <Characters>4965</Characters>
  <Application>Microsoft Office Word</Application>
  <DocSecurity>4</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Heggie, Mark</dc:creator>
  <cp:keywords/>
  <dc:description/>
  <cp:lastModifiedBy>Natasha Caron</cp:lastModifiedBy>
  <cp:revision>2</cp:revision>
  <cp:lastPrinted>2023-03-23T14:44:00Z</cp:lastPrinted>
  <dcterms:created xsi:type="dcterms:W3CDTF">2024-03-15T16:14:00Z</dcterms:created>
  <dcterms:modified xsi:type="dcterms:W3CDTF">2024-03-15T16:14:00Z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0x010100521C83784422864DA3A8DFDABA8D1988</vt:lpwstr>
  </property>
  <property fmtid="{D5CDD505-2E9C-101B-9397-08002B2CF9AE}" pid="3" name="MSIP_Label_ea4fd52f-9814-4cae-aa53-0ea7b16cd381_Enabled">
    <vt:lpwstr>true</vt:lpwstr>
  </property>
  <property fmtid="{D5CDD505-2E9C-101B-9397-08002B2CF9AE}" pid="4" name="MSIP_Label_ea4fd52f-9814-4cae-aa53-0ea7b16cd381_SetDate">
    <vt:lpwstr>2024-02-12T12:08:24Z</vt:lpwstr>
  </property>
  <property fmtid="{D5CDD505-2E9C-101B-9397-08002B2CF9AE}" pid="5" name="MSIP_Label_ea4fd52f-9814-4cae-aa53-0ea7b16cd381_Method">
    <vt:lpwstr>Privileged</vt:lpwstr>
  </property>
  <property fmtid="{D5CDD505-2E9C-101B-9397-08002B2CF9AE}" pid="6" name="MSIP_Label_ea4fd52f-9814-4cae-aa53-0ea7b16cd381_Name">
    <vt:lpwstr>Official General</vt:lpwstr>
  </property>
  <property fmtid="{D5CDD505-2E9C-101B-9397-08002B2CF9AE}" pid="7" name="MSIP_Label_ea4fd52f-9814-4cae-aa53-0ea7b16cd381_SiteId">
    <vt:lpwstr>5cf26d65-cf46-4c72-ba82-7577d9c2d7ab</vt:lpwstr>
  </property>
  <property fmtid="{D5CDD505-2E9C-101B-9397-08002B2CF9AE}" pid="8" name="MSIP_Label_ea4fd52f-9814-4cae-aa53-0ea7b16cd381_ActionId">
    <vt:lpwstr>56833db3-9496-4f20-a101-a43991ca84ef</vt:lpwstr>
  </property>
  <property fmtid="{D5CDD505-2E9C-101B-9397-08002B2CF9AE}" pid="9" name="MSIP_Label_ea4fd52f-9814-4cae-aa53-0ea7b16cd381_ContentBits">
    <vt:lpwstr>3</vt:lpwstr>
  </property>
</Properties>
</file>