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Content>
        <w:sdt>
          <w:sdtPr>
            <w:rPr>
              <w:rFonts w:asciiTheme="minorHAnsi" w:eastAsiaTheme="minorEastAsia" w:hAnsiTheme="minorHAnsi" w:cstheme="minorBidi"/>
              <w:b w:val="0"/>
              <w:color w:val="auto"/>
              <w:sz w:val="24"/>
              <w:szCs w:val="24"/>
            </w:rPr>
            <w:id w:val="-693314176"/>
            <w:docPartObj>
              <w:docPartGallery w:val="Cover Pages"/>
              <w:docPartUnique/>
            </w:docPartObj>
          </w:sdtPr>
          <w:sdtContent>
            <w:p w14:paraId="033B6BFE" w14:textId="77777777" w:rsidR="00DD7DB0" w:rsidRDefault="00DD7DB0" w:rsidP="00DD7DB0">
              <w:pPr>
                <w:pStyle w:val="Heading1"/>
              </w:pPr>
              <w:r>
                <w:rPr>
                  <w:noProof/>
                </w:rPr>
                <w:drawing>
                  <wp:anchor distT="0" distB="0" distL="114300" distR="114300" simplePos="0" relativeHeight="251658241" behindDoc="1" locked="0" layoutInCell="1" allowOverlap="1" wp14:anchorId="526EEBFA" wp14:editId="589DF72C">
                    <wp:simplePos x="0" y="0"/>
                    <wp:positionH relativeFrom="page">
                      <wp:align>left</wp:align>
                    </wp:positionH>
                    <wp:positionV relativeFrom="paragraph">
                      <wp:posOffset>-1261745</wp:posOffset>
                    </wp:positionV>
                    <wp:extent cx="7559040" cy="11417703"/>
                    <wp:effectExtent l="0" t="0" r="381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1417703"/>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835BD4B" wp14:editId="70ABDCEE">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9AA9ACF" w14:textId="77777777" w:rsidR="00DD7DB0" w:rsidRDefault="00DD7DB0" w:rsidP="00DD7DB0"/>
            <w:p w14:paraId="4101BF22" w14:textId="77777777" w:rsidR="00DD7DB0" w:rsidRDefault="00DD7DB0" w:rsidP="00DD7DB0"/>
            <w:p w14:paraId="7B0E5437" w14:textId="77777777" w:rsidR="00DD7DB0" w:rsidRDefault="00DD7DB0" w:rsidP="00DD7DB0"/>
            <w:p w14:paraId="6FC1AC27" w14:textId="77777777" w:rsidR="00DD7DB0" w:rsidRDefault="00DD7DB0" w:rsidP="00DD7DB0"/>
            <w:p w14:paraId="73F63CD7" w14:textId="77777777" w:rsidR="00DD7DB0" w:rsidRDefault="00DD7DB0" w:rsidP="00DD7DB0"/>
            <w:p w14:paraId="4888FADE" w14:textId="77777777" w:rsidR="00DD7DB0" w:rsidRDefault="00DD7DB0" w:rsidP="00DD7DB0">
              <w:pPr>
                <w:rPr>
                  <w:b/>
                  <w:bCs/>
                  <w:color w:val="FFFFFF" w:themeColor="background1"/>
                  <w:sz w:val="84"/>
                  <w:szCs w:val="84"/>
                </w:rPr>
              </w:pPr>
            </w:p>
            <w:p w14:paraId="4A0CECBE" w14:textId="7404D70F" w:rsidR="00DD7DB0" w:rsidRPr="004B13C8" w:rsidRDefault="00DD7DB0" w:rsidP="004B13C8">
              <w:pPr>
                <w:pStyle w:val="Heading1"/>
                <w:spacing w:line="360" w:lineRule="auto"/>
                <w:rPr>
                  <w:color w:val="FFFFFF" w:themeColor="background1"/>
                  <w:sz w:val="48"/>
                  <w:szCs w:val="48"/>
                </w:rPr>
              </w:pPr>
              <w:r w:rsidRPr="004B13C8">
                <w:rPr>
                  <w:color w:val="FFFFFF" w:themeColor="background1"/>
                  <w:sz w:val="48"/>
                  <w:szCs w:val="48"/>
                </w:rPr>
                <w:t>Regulatory Method WAT-RM-13 Microbial Discharges</w:t>
              </w:r>
            </w:p>
            <w:p w14:paraId="31B0123F" w14:textId="3CBB171B" w:rsidR="008C1A73" w:rsidRPr="00CF7EFB" w:rsidRDefault="00D2126F" w:rsidP="00CF7EFB">
              <w:pPr>
                <w:rPr>
                  <w:b/>
                  <w:bCs/>
                  <w:color w:val="FFFFFF" w:themeColor="background1"/>
                  <w:sz w:val="84"/>
                  <w:szCs w:val="84"/>
                </w:rPr>
              </w:pPr>
              <w:r>
                <w:rPr>
                  <w:noProof/>
                </w:rPr>
                <mc:AlternateContent>
                  <mc:Choice Requires="wps">
                    <w:drawing>
                      <wp:anchor distT="0" distB="0" distL="114300" distR="114300" simplePos="0" relativeHeight="251658242" behindDoc="0" locked="0" layoutInCell="1" allowOverlap="1" wp14:anchorId="70723209" wp14:editId="2725859E">
                        <wp:simplePos x="0" y="0"/>
                        <wp:positionH relativeFrom="column">
                          <wp:posOffset>-187325</wp:posOffset>
                        </wp:positionH>
                        <wp:positionV relativeFrom="paragraph">
                          <wp:posOffset>4403725</wp:posOffset>
                        </wp:positionV>
                        <wp:extent cx="3486150" cy="400050"/>
                        <wp:effectExtent l="0" t="0" r="0" b="0"/>
                        <wp:wrapNone/>
                        <wp:docPr id="1906935815" name="Text Box 1"/>
                        <wp:cNvGraphicFramePr/>
                        <a:graphic xmlns:a="http://schemas.openxmlformats.org/drawingml/2006/main">
                          <a:graphicData uri="http://schemas.microsoft.com/office/word/2010/wordprocessingShape">
                            <wps:wsp>
                              <wps:cNvSpPr txBox="1"/>
                              <wps:spPr>
                                <a:xfrm>
                                  <a:off x="0" y="0"/>
                                  <a:ext cx="3486150" cy="400050"/>
                                </a:xfrm>
                                <a:prstGeom prst="rect">
                                  <a:avLst/>
                                </a:prstGeom>
                                <a:noFill/>
                                <a:ln w="6350">
                                  <a:noFill/>
                                </a:ln>
                              </wps:spPr>
                              <wps:txbx>
                                <w:txbxContent>
                                  <w:p w14:paraId="737B349A" w14:textId="36B1D8C5" w:rsidR="00D2126F" w:rsidRPr="00994585" w:rsidRDefault="000F6FD4">
                                    <w:pPr>
                                      <w:rPr>
                                        <w:color w:val="FFFFFF" w:themeColor="background1"/>
                                      </w:rPr>
                                    </w:pPr>
                                    <w:r>
                                      <w:rPr>
                                        <w:color w:val="FFFFFF" w:themeColor="background1"/>
                                      </w:rPr>
                                      <w:t>J</w:t>
                                    </w:r>
                                    <w:r w:rsidR="00F661C0">
                                      <w:rPr>
                                        <w:color w:val="FFFFFF" w:themeColor="background1"/>
                                      </w:rPr>
                                      <w:t>u</w:t>
                                    </w:r>
                                    <w:r w:rsidR="0015368A">
                                      <w:rPr>
                                        <w:color w:val="FFFFFF" w:themeColor="background1"/>
                                      </w:rPr>
                                      <w:t>ly</w:t>
                                    </w:r>
                                    <w:r>
                                      <w:rPr>
                                        <w:color w:val="FFFFFF" w:themeColor="background1"/>
                                      </w:rPr>
                                      <w:t xml:space="preserve"> </w:t>
                                    </w:r>
                                    <w:r w:rsidR="00D2126F" w:rsidRPr="00994585">
                                      <w:rPr>
                                        <w:color w:val="FFFFFF" w:themeColor="background1"/>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723209" id="_x0000_t202" coordsize="21600,21600" o:spt="202" path="m,l,21600r21600,l21600,xe">
                        <v:stroke joinstyle="miter"/>
                        <v:path gradientshapeok="t" o:connecttype="rect"/>
                      </v:shapetype>
                      <v:shape id="Text Box 1" o:spid="_x0000_s1026" type="#_x0000_t202" style="position:absolute;margin-left:-14.75pt;margin-top:346.75pt;width:274.5pt;height:3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" filled="f" stroked="f" strokeweight=".5pt">
                        <v:textbox>
                          <w:txbxContent>
                            <w:p w14:paraId="737B349A" w14:textId="36B1D8C5" w:rsidR="00D2126F" w:rsidRPr="00994585" w:rsidRDefault="000F6FD4">
                              <w:pPr>
                                <w:rPr>
                                  <w:color w:val="FFFFFF" w:themeColor="background1"/>
                                </w:rPr>
                              </w:pPr>
                              <w:r>
                                <w:rPr>
                                  <w:color w:val="FFFFFF" w:themeColor="background1"/>
                                </w:rPr>
                                <w:t>J</w:t>
                              </w:r>
                              <w:r w:rsidR="00F661C0">
                                <w:rPr>
                                  <w:color w:val="FFFFFF" w:themeColor="background1"/>
                                </w:rPr>
                                <w:t>u</w:t>
                              </w:r>
                              <w:r w:rsidR="0015368A">
                                <w:rPr>
                                  <w:color w:val="FFFFFF" w:themeColor="background1"/>
                                </w:rPr>
                                <w:t>ly</w:t>
                              </w:r>
                              <w:r>
                                <w:rPr>
                                  <w:color w:val="FFFFFF" w:themeColor="background1"/>
                                </w:rPr>
                                <w:t xml:space="preserve"> </w:t>
                              </w:r>
                              <w:r w:rsidR="00D2126F" w:rsidRPr="00994585">
                                <w:rPr>
                                  <w:color w:val="FFFFFF" w:themeColor="background1"/>
                                </w:rPr>
                                <w:t>2024</w:t>
                              </w:r>
                            </w:p>
                          </w:txbxContent>
                        </v:textbox>
                      </v:shape>
                    </w:pict>
                  </mc:Fallback>
                </mc:AlternateContent>
              </w:r>
            </w:p>
          </w:sdtContent>
        </w:sdt>
      </w:sdtContent>
    </w:sdt>
    <w:p w14:paraId="194F88B5" w14:textId="77777777" w:rsidR="00C626E2" w:rsidRDefault="00C626E2" w:rsidP="0061696E">
      <w:pPr>
        <w:pStyle w:val="Heading1"/>
        <w:ind w:left="720"/>
        <w:sectPr w:rsidR="00C626E2" w:rsidSect="00783823">
          <w:headerReference w:type="default" r:id="rId13"/>
          <w:footerReference w:type="even" r:id="rId14"/>
          <w:footerReference w:type="default" r:id="rId15"/>
          <w:footerReference w:type="first" r:id="rId16"/>
          <w:pgSz w:w="11906" w:h="16838"/>
          <w:pgMar w:top="1440" w:right="1440" w:bottom="1440" w:left="1440" w:header="709" w:footer="709" w:gutter="0"/>
          <w:cols w:space="708"/>
          <w:docGrid w:linePitch="360"/>
        </w:sectPr>
      </w:pPr>
    </w:p>
    <w:p w14:paraId="4B033584" w14:textId="19630514" w:rsidR="0061696E" w:rsidRDefault="0061696E" w:rsidP="004B13C8">
      <w:pPr>
        <w:pStyle w:val="Heading2"/>
      </w:pPr>
      <w:r>
        <w:lastRenderedPageBreak/>
        <w:t xml:space="preserve">Update Summary </w:t>
      </w:r>
    </w:p>
    <w:tbl>
      <w:tblPr>
        <w:tblStyle w:val="ListTable3-Accent1"/>
        <w:tblW w:w="9067" w:type="dxa"/>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Look w:val="04A0" w:firstRow="1" w:lastRow="0" w:firstColumn="1" w:lastColumn="0" w:noHBand="0" w:noVBand="1"/>
        <w:tblCaption w:val="Update summary"/>
        <w:tblDescription w:val="Information on the updates that have been made to this guidance document with details of the version number and the associated updates."/>
      </w:tblPr>
      <w:tblGrid>
        <w:gridCol w:w="1555"/>
        <w:gridCol w:w="7512"/>
      </w:tblGrid>
      <w:tr w:rsidR="00AB0740" w14:paraId="751CC966" w14:textId="77777777" w:rsidTr="00D40A7C">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555" w:type="dxa"/>
          </w:tcPr>
          <w:p w14:paraId="7F50447E" w14:textId="7CB745BE" w:rsidR="00AB0740" w:rsidRPr="00FF11C7" w:rsidRDefault="00FF11C7" w:rsidP="00B139DB">
            <w:pPr>
              <w:spacing w:before="60" w:after="120" w:line="276" w:lineRule="auto"/>
              <w:jc w:val="center"/>
              <w:rPr>
                <w:rFonts w:ascii="Arial" w:eastAsia="Times New Roman" w:hAnsi="Arial" w:cs="Arial"/>
                <w:color w:val="FFFFFF"/>
                <w:lang w:eastAsia="en-GB"/>
              </w:rPr>
            </w:pPr>
            <w:r>
              <w:rPr>
                <w:rFonts w:ascii="Arial" w:eastAsia="Times New Roman" w:hAnsi="Arial" w:cs="Arial"/>
                <w:color w:val="FFFFFF"/>
                <w:lang w:eastAsia="en-GB"/>
              </w:rPr>
              <w:t>Version</w:t>
            </w:r>
          </w:p>
        </w:tc>
        <w:tc>
          <w:tcPr>
            <w:tcW w:w="7512" w:type="dxa"/>
          </w:tcPr>
          <w:p w14:paraId="45608498" w14:textId="24DF53C6" w:rsidR="00AB0740" w:rsidRPr="00FF11C7" w:rsidRDefault="00FF11C7" w:rsidP="00B139DB">
            <w:pPr>
              <w:spacing w:before="6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GB"/>
              </w:rPr>
            </w:pPr>
            <w:r>
              <w:rPr>
                <w:rFonts w:ascii="Arial" w:eastAsia="Times New Roman" w:hAnsi="Arial" w:cs="Arial"/>
                <w:lang w:eastAsia="en-GB"/>
              </w:rPr>
              <w:t>Description</w:t>
            </w:r>
          </w:p>
        </w:tc>
      </w:tr>
      <w:tr w:rsidR="00AB0740" w14:paraId="3AE0367E" w14:textId="77777777" w:rsidTr="00D40A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6C673454" w14:textId="43FA7D8A" w:rsidR="00AB0740" w:rsidRPr="00FF11C7" w:rsidRDefault="00041C35" w:rsidP="00DB705F">
            <w:pPr>
              <w:spacing w:before="60"/>
              <w:rPr>
                <w:b w:val="0"/>
                <w:bCs w:val="0"/>
              </w:rPr>
            </w:pPr>
            <w:r w:rsidRPr="00FF11C7">
              <w:rPr>
                <w:b w:val="0"/>
                <w:bCs w:val="0"/>
              </w:rPr>
              <w:t>v1.0</w:t>
            </w:r>
          </w:p>
        </w:tc>
        <w:tc>
          <w:tcPr>
            <w:tcW w:w="7512" w:type="dxa"/>
          </w:tcPr>
          <w:p w14:paraId="4E4F7878" w14:textId="12000C0E" w:rsidR="00AB0740" w:rsidRDefault="00AB0740" w:rsidP="00B139DB">
            <w:pPr>
              <w:spacing w:before="60"/>
              <w:cnfStyle w:val="000000100000" w:firstRow="0" w:lastRow="0" w:firstColumn="0" w:lastColumn="0" w:oddVBand="0" w:evenVBand="0" w:oddHBand="1" w:evenHBand="0" w:firstRowFirstColumn="0" w:firstRowLastColumn="0" w:lastRowFirstColumn="0" w:lastRowLastColumn="0"/>
            </w:pPr>
            <w:r>
              <w:t>First issue for Water Use reference using approved content from the following documents: Microbiological_discharges.doc</w:t>
            </w:r>
          </w:p>
        </w:tc>
      </w:tr>
      <w:tr w:rsidR="00AB0740" w14:paraId="22DB427D"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46976500" w14:textId="7FCFC41A" w:rsidR="00AB0740" w:rsidRPr="00FF11C7" w:rsidRDefault="00041C35" w:rsidP="00DB705F">
            <w:pPr>
              <w:spacing w:before="60"/>
              <w:rPr>
                <w:b w:val="0"/>
                <w:bCs w:val="0"/>
              </w:rPr>
            </w:pPr>
            <w:r w:rsidRPr="00FF11C7">
              <w:rPr>
                <w:b w:val="0"/>
                <w:bCs w:val="0"/>
              </w:rPr>
              <w:t>v1.1</w:t>
            </w:r>
          </w:p>
        </w:tc>
        <w:tc>
          <w:tcPr>
            <w:tcW w:w="7512" w:type="dxa"/>
          </w:tcPr>
          <w:p w14:paraId="390A9A0D" w14:textId="0DC66DB1" w:rsidR="00AB0740" w:rsidRDefault="00AB0740" w:rsidP="00B139DB">
            <w:pPr>
              <w:spacing w:before="60"/>
              <w:cnfStyle w:val="000000000000" w:firstRow="0" w:lastRow="0" w:firstColumn="0" w:lastColumn="0" w:oddVBand="0" w:evenVBand="0" w:oddHBand="0" w:evenHBand="0" w:firstRowFirstColumn="0" w:firstRowLastColumn="0" w:lastRowFirstColumn="0" w:lastRowLastColumn="0"/>
            </w:pPr>
            <w:r>
              <w:t>Table Summary added plus minor text revisions</w:t>
            </w:r>
          </w:p>
        </w:tc>
      </w:tr>
      <w:tr w:rsidR="00AB0740" w14:paraId="5DD0A698" w14:textId="77777777" w:rsidTr="00D40A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509282F6" w14:textId="6C116AD9" w:rsidR="00041C35" w:rsidRPr="00FF11C7" w:rsidRDefault="00AD047E" w:rsidP="00DB705F">
            <w:pPr>
              <w:spacing w:before="60"/>
              <w:rPr>
                <w:b w:val="0"/>
                <w:bCs w:val="0"/>
              </w:rPr>
            </w:pPr>
            <w:r w:rsidRPr="00FF11C7">
              <w:rPr>
                <w:b w:val="0"/>
                <w:bCs w:val="0"/>
              </w:rPr>
              <w:t>v</w:t>
            </w:r>
            <w:r w:rsidR="00041C35" w:rsidRPr="00FF11C7">
              <w:rPr>
                <w:b w:val="0"/>
                <w:bCs w:val="0"/>
              </w:rPr>
              <w:t>1.2</w:t>
            </w:r>
          </w:p>
        </w:tc>
        <w:tc>
          <w:tcPr>
            <w:tcW w:w="7512" w:type="dxa"/>
          </w:tcPr>
          <w:p w14:paraId="1FB6F122" w14:textId="037DB738" w:rsidR="00AB0740" w:rsidRDefault="00AB0740" w:rsidP="00B139DB">
            <w:pPr>
              <w:spacing w:before="60"/>
              <w:cnfStyle w:val="000000100000" w:firstRow="0" w:lastRow="0" w:firstColumn="0" w:lastColumn="0" w:oddVBand="0" w:evenVBand="0" w:oddHBand="1" w:evenHBand="0" w:firstRowFirstColumn="0" w:firstRowLastColumn="0" w:lastRowFirstColumn="0" w:lastRowLastColumn="0"/>
            </w:pPr>
            <w:r>
              <w:t>Minor text revisions to clarify requirements for sewer overflows</w:t>
            </w:r>
          </w:p>
        </w:tc>
      </w:tr>
      <w:tr w:rsidR="00AB0740" w14:paraId="7A1FE643"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2894096F" w14:textId="07D64F80" w:rsidR="00AB0740" w:rsidRPr="00FF11C7" w:rsidRDefault="00AD047E" w:rsidP="00DB705F">
            <w:pPr>
              <w:spacing w:before="60"/>
              <w:rPr>
                <w:b w:val="0"/>
                <w:bCs w:val="0"/>
              </w:rPr>
            </w:pPr>
            <w:r w:rsidRPr="00FF11C7">
              <w:rPr>
                <w:b w:val="0"/>
                <w:bCs w:val="0"/>
              </w:rPr>
              <w:t>v2.0</w:t>
            </w:r>
          </w:p>
        </w:tc>
        <w:tc>
          <w:tcPr>
            <w:tcW w:w="7512" w:type="dxa"/>
          </w:tcPr>
          <w:p w14:paraId="523AB699" w14:textId="31BDA55C" w:rsidR="00AB0740" w:rsidRDefault="00AB0740" w:rsidP="00B139DB">
            <w:pPr>
              <w:spacing w:before="60"/>
              <w:cnfStyle w:val="000000000000" w:firstRow="0" w:lastRow="0" w:firstColumn="0" w:lastColumn="0" w:oddVBand="0" w:evenVBand="0" w:oddHBand="0" w:evenHBand="0" w:firstRowFirstColumn="0" w:firstRowLastColumn="0" w:lastRowFirstColumn="0" w:lastRowLastColumn="0"/>
            </w:pPr>
            <w:r>
              <w:t>New base template applied, links to docs revised for new SEPA website, Nov 2008</w:t>
            </w:r>
          </w:p>
        </w:tc>
      </w:tr>
      <w:tr w:rsidR="00AB0740" w14:paraId="672C9975" w14:textId="77777777" w:rsidTr="00D40A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34D1A4D5" w14:textId="010C14C6" w:rsidR="00AB0740" w:rsidRPr="00FF11C7" w:rsidRDefault="00AD047E" w:rsidP="00DB705F">
            <w:pPr>
              <w:spacing w:before="60"/>
              <w:rPr>
                <w:b w:val="0"/>
                <w:bCs w:val="0"/>
              </w:rPr>
            </w:pPr>
            <w:r w:rsidRPr="00FF11C7">
              <w:rPr>
                <w:b w:val="0"/>
                <w:bCs w:val="0"/>
              </w:rPr>
              <w:t>v3.0</w:t>
            </w:r>
          </w:p>
        </w:tc>
        <w:tc>
          <w:tcPr>
            <w:tcW w:w="7512" w:type="dxa"/>
          </w:tcPr>
          <w:p w14:paraId="69AD4908" w14:textId="452D469D" w:rsidR="00AB0740" w:rsidRDefault="00AB0740" w:rsidP="00B139DB">
            <w:pPr>
              <w:spacing w:before="60"/>
              <w:cnfStyle w:val="000000100000" w:firstRow="0" w:lastRow="0" w:firstColumn="0" w:lastColumn="0" w:oddVBand="0" w:evenVBand="0" w:oddHBand="1" w:evenHBand="0" w:firstRowFirstColumn="0" w:firstRowLastColumn="0" w:lastRowFirstColumn="0" w:lastRowLastColumn="0"/>
            </w:pPr>
            <w:r>
              <w:t>Expired CMS links reviewed and updated.</w:t>
            </w:r>
          </w:p>
        </w:tc>
      </w:tr>
      <w:tr w:rsidR="00AB0740" w14:paraId="76D41D59"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35080DE6" w14:textId="1BF59C1E" w:rsidR="00AB0740" w:rsidRPr="00FF11C7" w:rsidRDefault="00FF11C7" w:rsidP="00DB705F">
            <w:pPr>
              <w:spacing w:before="60"/>
              <w:rPr>
                <w:b w:val="0"/>
                <w:bCs w:val="0"/>
              </w:rPr>
            </w:pPr>
            <w:r w:rsidRPr="00FF11C7">
              <w:rPr>
                <w:b w:val="0"/>
                <w:bCs w:val="0"/>
              </w:rPr>
              <w:t>v</w:t>
            </w:r>
            <w:r w:rsidR="003F22F2" w:rsidRPr="00FF11C7">
              <w:rPr>
                <w:b w:val="0"/>
                <w:bCs w:val="0"/>
              </w:rPr>
              <w:t>4/v4.1</w:t>
            </w:r>
          </w:p>
        </w:tc>
        <w:tc>
          <w:tcPr>
            <w:tcW w:w="7512" w:type="dxa"/>
          </w:tcPr>
          <w:p w14:paraId="1109F5B7" w14:textId="3ED083E9" w:rsidR="00AB0740" w:rsidRDefault="00AB0740" w:rsidP="00B139DB">
            <w:pPr>
              <w:spacing w:before="60"/>
              <w:cnfStyle w:val="000000000000" w:firstRow="0" w:lastRow="0" w:firstColumn="0" w:lastColumn="0" w:oddVBand="0" w:evenVBand="0" w:oddHBand="0" w:evenHBand="0" w:firstRowFirstColumn="0" w:firstRowLastColumn="0" w:lastRowFirstColumn="0" w:lastRowLastColumn="0"/>
            </w:pPr>
            <w:r>
              <w:t xml:space="preserve">Updated to reflect interim position following new Bathing and Shellfish legislation and subsequent policy change: </w:t>
            </w:r>
            <w:proofErr w:type="spellStart"/>
            <w:r>
              <w:t>Stds</w:t>
            </w:r>
            <w:proofErr w:type="spellEnd"/>
            <w:r>
              <w:t xml:space="preserve"> revised, Shellfish ‘Protected Areas’, 'Other Water Users' procedure (Detail clarified in 4.1)</w:t>
            </w:r>
          </w:p>
        </w:tc>
      </w:tr>
      <w:tr w:rsidR="00AB0740" w14:paraId="2E59F17B" w14:textId="77777777" w:rsidTr="00D40A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4276DF9C" w14:textId="29FD9838" w:rsidR="00AB0740" w:rsidRPr="00FF11C7" w:rsidRDefault="00FF11C7" w:rsidP="00DB705F">
            <w:pPr>
              <w:spacing w:before="60"/>
              <w:rPr>
                <w:b w:val="0"/>
                <w:bCs w:val="0"/>
              </w:rPr>
            </w:pPr>
            <w:r w:rsidRPr="00FF11C7">
              <w:rPr>
                <w:b w:val="0"/>
                <w:bCs w:val="0"/>
              </w:rPr>
              <w:t>v</w:t>
            </w:r>
            <w:r w:rsidR="003F22F2" w:rsidRPr="00FF11C7">
              <w:rPr>
                <w:b w:val="0"/>
                <w:bCs w:val="0"/>
              </w:rPr>
              <w:t>4.2</w:t>
            </w:r>
          </w:p>
        </w:tc>
        <w:tc>
          <w:tcPr>
            <w:tcW w:w="7512" w:type="dxa"/>
          </w:tcPr>
          <w:p w14:paraId="656D3C4F" w14:textId="7BFD8B02" w:rsidR="00AB0740" w:rsidRDefault="00AB0740" w:rsidP="00B139DB">
            <w:pPr>
              <w:spacing w:before="60"/>
              <w:cnfStyle w:val="000000100000" w:firstRow="0" w:lastRow="0" w:firstColumn="0" w:lastColumn="0" w:oddVBand="0" w:evenVBand="0" w:oddHBand="1" w:evenHBand="0" w:firstRowFirstColumn="0" w:firstRowLastColumn="0" w:lastRowFirstColumn="0" w:lastRowLastColumn="0"/>
            </w:pPr>
            <w:r>
              <w:t>Minor change to Table 1 and bullet 1 in s4.2, website links revised</w:t>
            </w:r>
          </w:p>
        </w:tc>
      </w:tr>
      <w:tr w:rsidR="00AB0740" w14:paraId="6F922428"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212853AD" w14:textId="32A43720" w:rsidR="00AB0740" w:rsidRPr="00FF11C7" w:rsidRDefault="00FF11C7" w:rsidP="00DB705F">
            <w:pPr>
              <w:spacing w:before="60"/>
              <w:rPr>
                <w:b w:val="0"/>
                <w:bCs w:val="0"/>
              </w:rPr>
            </w:pPr>
            <w:r w:rsidRPr="00FF11C7">
              <w:rPr>
                <w:b w:val="0"/>
                <w:bCs w:val="0"/>
              </w:rPr>
              <w:t>v</w:t>
            </w:r>
            <w:r w:rsidR="003F22F2" w:rsidRPr="00FF11C7">
              <w:rPr>
                <w:b w:val="0"/>
                <w:bCs w:val="0"/>
              </w:rPr>
              <w:t>5.0</w:t>
            </w:r>
          </w:p>
        </w:tc>
        <w:tc>
          <w:tcPr>
            <w:tcW w:w="7512" w:type="dxa"/>
          </w:tcPr>
          <w:p w14:paraId="231ECC58" w14:textId="752481B2" w:rsidR="00AB0740" w:rsidRDefault="00AB0740" w:rsidP="00B139DB">
            <w:pPr>
              <w:spacing w:before="60"/>
              <w:cnfStyle w:val="000000000000" w:firstRow="0" w:lastRow="0" w:firstColumn="0" w:lastColumn="0" w:oddVBand="0" w:evenVBand="0" w:oddHBand="0" w:evenHBand="0" w:firstRowFirstColumn="0" w:firstRowLastColumn="0" w:lastRowFirstColumn="0" w:lastRowLastColumn="0"/>
            </w:pPr>
            <w:r>
              <w:t>Modified to take account of new bathing water approach. Other small amendments to bring it up to date. Removed section on other water users until this is further reviewed</w:t>
            </w:r>
          </w:p>
        </w:tc>
      </w:tr>
      <w:tr w:rsidR="00AB0740" w14:paraId="469FCC2F" w14:textId="77777777" w:rsidTr="00D40A7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Pr>
          <w:p w14:paraId="54820AB7" w14:textId="177313B3" w:rsidR="00AB0740" w:rsidRPr="00FF11C7" w:rsidRDefault="00FF11C7" w:rsidP="00DB705F">
            <w:pPr>
              <w:spacing w:before="60"/>
              <w:rPr>
                <w:b w:val="0"/>
                <w:bCs w:val="0"/>
              </w:rPr>
            </w:pPr>
            <w:r w:rsidRPr="00FF11C7">
              <w:rPr>
                <w:b w:val="0"/>
                <w:bCs w:val="0"/>
              </w:rPr>
              <w:t>v</w:t>
            </w:r>
            <w:r w:rsidR="003F22F2" w:rsidRPr="00FF11C7">
              <w:rPr>
                <w:b w:val="0"/>
                <w:bCs w:val="0"/>
              </w:rPr>
              <w:t>5.1</w:t>
            </w:r>
          </w:p>
        </w:tc>
        <w:tc>
          <w:tcPr>
            <w:tcW w:w="7512" w:type="dxa"/>
          </w:tcPr>
          <w:p w14:paraId="1BE1F5CF" w14:textId="64639569" w:rsidR="00AB0740" w:rsidRDefault="00AB0740" w:rsidP="00B139DB">
            <w:pPr>
              <w:spacing w:before="60"/>
              <w:cnfStyle w:val="000000100000" w:firstRow="0" w:lastRow="0" w:firstColumn="0" w:lastColumn="0" w:oddVBand="0" w:evenVBand="0" w:oddHBand="1" w:evenHBand="0" w:firstRowFirstColumn="0" w:firstRowLastColumn="0" w:lastRowFirstColumn="0" w:lastRowLastColumn="0"/>
            </w:pPr>
            <w:r>
              <w:t>A</w:t>
            </w:r>
            <w:r w:rsidR="00C626E2">
              <w:t>l</w:t>
            </w:r>
            <w:r>
              <w:t>teration of section 4.1.1 and table 1 and removal of figure 1 as the bathing water zones are now available as a GIS layer.</w:t>
            </w:r>
          </w:p>
        </w:tc>
      </w:tr>
      <w:tr w:rsidR="00AB0740" w14:paraId="54936610"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7B68F393" w14:textId="644D422D" w:rsidR="00AB0740" w:rsidRPr="00FF11C7" w:rsidRDefault="00FF11C7" w:rsidP="00DB705F">
            <w:pPr>
              <w:spacing w:before="60"/>
              <w:rPr>
                <w:b w:val="0"/>
                <w:bCs w:val="0"/>
              </w:rPr>
            </w:pPr>
            <w:r w:rsidRPr="00FF11C7">
              <w:rPr>
                <w:b w:val="0"/>
                <w:bCs w:val="0"/>
              </w:rPr>
              <w:t>v</w:t>
            </w:r>
            <w:r w:rsidR="003F22F2" w:rsidRPr="00FF11C7">
              <w:rPr>
                <w:b w:val="0"/>
                <w:bCs w:val="0"/>
              </w:rPr>
              <w:t>5.2</w:t>
            </w:r>
          </w:p>
        </w:tc>
        <w:tc>
          <w:tcPr>
            <w:tcW w:w="7512" w:type="dxa"/>
          </w:tcPr>
          <w:p w14:paraId="045539B4" w14:textId="4B25CD7A" w:rsidR="00AB0740" w:rsidRDefault="00AB0740" w:rsidP="00B139DB">
            <w:pPr>
              <w:spacing w:before="60"/>
              <w:cnfStyle w:val="000000000000" w:firstRow="0" w:lastRow="0" w:firstColumn="0" w:lastColumn="0" w:oddVBand="0" w:evenVBand="0" w:oddHBand="0" w:evenHBand="0" w:firstRowFirstColumn="0" w:firstRowLastColumn="0" w:lastRowFirstColumn="0" w:lastRowLastColumn="0"/>
            </w:pPr>
            <w:r>
              <w:t>Corrected error in Table 4 with regards to the location the standard is to be met for direct discharges.</w:t>
            </w:r>
          </w:p>
        </w:tc>
      </w:tr>
      <w:tr w:rsidR="00AB0740" w14:paraId="6C2F204A" w14:textId="77777777" w:rsidTr="00D40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5BF4C14" w14:textId="659D4525" w:rsidR="00AB0740" w:rsidRPr="00FF11C7" w:rsidRDefault="00FF11C7" w:rsidP="00DB705F">
            <w:pPr>
              <w:spacing w:before="60"/>
              <w:rPr>
                <w:b w:val="0"/>
                <w:bCs w:val="0"/>
              </w:rPr>
            </w:pPr>
            <w:r w:rsidRPr="00FF11C7">
              <w:rPr>
                <w:b w:val="0"/>
                <w:bCs w:val="0"/>
              </w:rPr>
              <w:t>v6.0</w:t>
            </w:r>
          </w:p>
        </w:tc>
        <w:tc>
          <w:tcPr>
            <w:tcW w:w="7512" w:type="dxa"/>
          </w:tcPr>
          <w:p w14:paraId="0E23CBEF" w14:textId="77777777" w:rsidR="00E8276A" w:rsidRDefault="00E8276A" w:rsidP="00B139DB">
            <w:pPr>
              <w:spacing w:before="60"/>
              <w:cnfStyle w:val="000000100000" w:firstRow="0" w:lastRow="0" w:firstColumn="0" w:lastColumn="0" w:oddVBand="0" w:evenVBand="0" w:oddHBand="1" w:evenHBand="0" w:firstRowFirstColumn="0" w:firstRowLastColumn="0" w:lastRowFirstColumn="0" w:lastRowLastColumn="0"/>
            </w:pPr>
            <w:r>
              <w:t xml:space="preserve">Simplified and streamed some of the text. </w:t>
            </w:r>
          </w:p>
          <w:p w14:paraId="3BF95C49" w14:textId="77777777" w:rsidR="008E5BA7" w:rsidRDefault="00AB0740" w:rsidP="00B139DB">
            <w:pPr>
              <w:spacing w:before="60"/>
              <w:cnfStyle w:val="000000100000" w:firstRow="0" w:lastRow="0" w:firstColumn="0" w:lastColumn="0" w:oddVBand="0" w:evenVBand="0" w:oddHBand="1" w:evenHBand="0" w:firstRowFirstColumn="0" w:firstRowLastColumn="0" w:lastRowFirstColumn="0" w:lastRowLastColumn="0"/>
            </w:pPr>
            <w:r>
              <w:t xml:space="preserve">Reworded and updated legislation section and included as an annex. </w:t>
            </w:r>
          </w:p>
          <w:p w14:paraId="13E98104" w14:textId="2979D1FB" w:rsidR="00DB1F5A" w:rsidRDefault="00304F5A" w:rsidP="00B139DB">
            <w:pPr>
              <w:spacing w:before="60"/>
              <w:cnfStyle w:val="000000100000" w:firstRow="0" w:lastRow="0" w:firstColumn="0" w:lastColumn="0" w:oddVBand="0" w:evenVBand="0" w:oddHBand="1" w:evenHBand="0" w:firstRowFirstColumn="0" w:firstRowLastColumn="0" w:lastRowFirstColumn="0" w:lastRowLastColumn="0"/>
            </w:pPr>
            <w:r>
              <w:t xml:space="preserve">Clarified the </w:t>
            </w:r>
            <w:r w:rsidR="00DB1F5A">
              <w:t>approach</w:t>
            </w:r>
            <w:r>
              <w:t xml:space="preserve"> </w:t>
            </w:r>
            <w:r w:rsidR="00DB1F5A">
              <w:t xml:space="preserve">for existing discharges near shellfish waters. </w:t>
            </w:r>
          </w:p>
          <w:p w14:paraId="4EEEB367" w14:textId="73A4CA15" w:rsidR="008E5BA7" w:rsidRDefault="00AB0740" w:rsidP="00B139DB">
            <w:pPr>
              <w:spacing w:before="60"/>
              <w:cnfStyle w:val="000000100000" w:firstRow="0" w:lastRow="0" w:firstColumn="0" w:lastColumn="0" w:oddVBand="0" w:evenVBand="0" w:oddHBand="1" w:evenHBand="0" w:firstRowFirstColumn="0" w:firstRowLastColumn="0" w:lastRowFirstColumn="0" w:lastRowLastColumn="0"/>
            </w:pPr>
            <w:r>
              <w:t xml:space="preserve">Clarified the approach to the protection of classified harvesting areas. </w:t>
            </w:r>
          </w:p>
          <w:p w14:paraId="6945F451" w14:textId="01313872" w:rsidR="008E5BA7" w:rsidRDefault="00526EF7" w:rsidP="00B139DB">
            <w:pPr>
              <w:spacing w:before="60"/>
              <w:cnfStyle w:val="000000100000" w:firstRow="0" w:lastRow="0" w:firstColumn="0" w:lastColumn="0" w:oddVBand="0" w:evenVBand="0" w:oddHBand="1" w:evenHBand="0" w:firstRowFirstColumn="0" w:firstRowLastColumn="0" w:lastRowFirstColumn="0" w:lastRowLastColumn="0"/>
            </w:pPr>
            <w:r>
              <w:t xml:space="preserve">Removed the introduction text in the scope section as the content is replicated elsewhere. </w:t>
            </w:r>
          </w:p>
          <w:p w14:paraId="05335810" w14:textId="77777777" w:rsidR="008E5BA7" w:rsidRDefault="00526EF7" w:rsidP="00B139DB">
            <w:pPr>
              <w:spacing w:before="60"/>
              <w:cnfStyle w:val="000000100000" w:firstRow="0" w:lastRow="0" w:firstColumn="0" w:lastColumn="0" w:oddVBand="0" w:evenVBand="0" w:oddHBand="1" w:evenHBand="0" w:firstRowFirstColumn="0" w:firstRowLastColumn="0" w:lastRowFirstColumn="0" w:lastRowLastColumn="0"/>
            </w:pPr>
            <w:r>
              <w:lastRenderedPageBreak/>
              <w:t xml:space="preserve">The section on existing discharges has been updated to include reference to shellfish waters. </w:t>
            </w:r>
          </w:p>
          <w:p w14:paraId="547ABF91" w14:textId="77777777" w:rsidR="008E5BA7" w:rsidRDefault="00DA0E2A" w:rsidP="00B139DB">
            <w:pPr>
              <w:spacing w:before="60"/>
              <w:cnfStyle w:val="000000100000" w:firstRow="0" w:lastRow="0" w:firstColumn="0" w:lastColumn="0" w:oddVBand="0" w:evenVBand="0" w:oddHBand="1" w:evenHBand="0" w:firstRowFirstColumn="0" w:firstRowLastColumn="0" w:lastRowFirstColumn="0" w:lastRowLastColumn="0"/>
            </w:pPr>
            <w:r>
              <w:t xml:space="preserve">Altered section on registration level discharges to shellfish waters to reference zones in which enhanced treatment is required and detailed the </w:t>
            </w:r>
            <w:r w:rsidR="008C50D3">
              <w:t>approach</w:t>
            </w:r>
            <w:r>
              <w:t xml:space="preserve"> to discharges near classified shellfish </w:t>
            </w:r>
            <w:r w:rsidR="008C50D3">
              <w:t>harvesting</w:t>
            </w:r>
            <w:r>
              <w:t xml:space="preserve"> areas. </w:t>
            </w:r>
          </w:p>
          <w:p w14:paraId="65E10C72" w14:textId="77777777" w:rsidR="00C91EA6" w:rsidRDefault="00D36809" w:rsidP="00B139DB">
            <w:pPr>
              <w:spacing w:before="60"/>
              <w:cnfStyle w:val="000000100000" w:firstRow="0" w:lastRow="0" w:firstColumn="0" w:lastColumn="0" w:oddVBand="0" w:evenVBand="0" w:oddHBand="1" w:evenHBand="0" w:firstRowFirstColumn="0" w:firstRowLastColumn="0" w:lastRowFirstColumn="0" w:lastRowLastColumn="0"/>
            </w:pPr>
            <w:r>
              <w:t xml:space="preserve">For licence level discharges </w:t>
            </w:r>
            <w:r w:rsidR="008E5BA7">
              <w:t xml:space="preserve">near shellfish waters </w:t>
            </w:r>
            <w:r>
              <w:t xml:space="preserve">we have </w:t>
            </w:r>
            <w:r w:rsidR="008610B9">
              <w:t xml:space="preserve">revised the standard to be </w:t>
            </w:r>
            <w:r w:rsidR="008C50D3">
              <w:t>achieved</w:t>
            </w:r>
            <w:r w:rsidR="008610B9">
              <w:t xml:space="preserve"> in water to 5 </w:t>
            </w:r>
            <w:proofErr w:type="gramStart"/>
            <w:r w:rsidR="008610B9">
              <w:t>E.coli</w:t>
            </w:r>
            <w:proofErr w:type="gramEnd"/>
            <w:r w:rsidR="008610B9">
              <w:t xml:space="preserve">/100ml as a geometric mean to align with the </w:t>
            </w:r>
            <w:r w:rsidR="008C50D3">
              <w:t>latest</w:t>
            </w:r>
            <w:r w:rsidR="008610B9">
              <w:t xml:space="preserve"> science. </w:t>
            </w:r>
          </w:p>
          <w:p w14:paraId="7E9BB926" w14:textId="0FF5B951" w:rsidR="003C19E7" w:rsidRDefault="00C91EA6" w:rsidP="00B139DB">
            <w:pPr>
              <w:spacing w:before="60"/>
              <w:cnfStyle w:val="000000100000" w:firstRow="0" w:lastRow="0" w:firstColumn="0" w:lastColumn="0" w:oddVBand="0" w:evenVBand="0" w:oddHBand="1" w:evenHBand="0" w:firstRowFirstColumn="0" w:firstRowLastColumn="0" w:lastRowFirstColumn="0" w:lastRowLastColumn="0"/>
            </w:pPr>
            <w:r>
              <w:t xml:space="preserve">The </w:t>
            </w:r>
            <w:r w:rsidR="008C50D3">
              <w:t>combined sewer overflows</w:t>
            </w:r>
            <w:r w:rsidR="009D4023">
              <w:t xml:space="preserve"> section </w:t>
            </w:r>
            <w:r w:rsidR="00CF10FB">
              <w:t xml:space="preserve">has been deleted </w:t>
            </w:r>
            <w:r w:rsidR="009D4023">
              <w:t xml:space="preserve">as the content is now in RM07. RM07 is referenced. </w:t>
            </w:r>
          </w:p>
          <w:p w14:paraId="568E91CE" w14:textId="77777777" w:rsidR="003C19E7" w:rsidRDefault="009E6463" w:rsidP="00B139DB">
            <w:pPr>
              <w:spacing w:before="60"/>
              <w:cnfStyle w:val="000000100000" w:firstRow="0" w:lastRow="0" w:firstColumn="0" w:lastColumn="0" w:oddVBand="0" w:evenVBand="0" w:oddHBand="1" w:evenHBand="0" w:firstRowFirstColumn="0" w:firstRowLastColumn="0" w:lastRowFirstColumn="0" w:lastRowLastColumn="0"/>
            </w:pPr>
            <w:r>
              <w:t xml:space="preserve">Removed some of the </w:t>
            </w:r>
            <w:r w:rsidR="003C19E7">
              <w:t>section</w:t>
            </w:r>
            <w:r>
              <w:t xml:space="preserve"> on </w:t>
            </w:r>
            <w:r w:rsidR="00E8276A">
              <w:t>licence</w:t>
            </w:r>
            <w:r>
              <w:t xml:space="preserve"> limits as this was repeated </w:t>
            </w:r>
            <w:r w:rsidR="00E8276A">
              <w:t xml:space="preserve">elsewhere. </w:t>
            </w:r>
          </w:p>
          <w:p w14:paraId="06D6740F" w14:textId="343689F5" w:rsidR="00AB0740" w:rsidRDefault="00E8276A" w:rsidP="00B139DB">
            <w:pPr>
              <w:spacing w:before="60"/>
              <w:cnfStyle w:val="000000100000" w:firstRow="0" w:lastRow="0" w:firstColumn="0" w:lastColumn="0" w:oddVBand="0" w:evenVBand="0" w:oddHBand="1" w:evenHBand="0" w:firstRowFirstColumn="0" w:firstRowLastColumn="0" w:lastRowFirstColumn="0" w:lastRowLastColumn="0"/>
            </w:pPr>
            <w:r>
              <w:t>Updated</w:t>
            </w:r>
            <w:r w:rsidR="009E6463">
              <w:t xml:space="preserve"> </w:t>
            </w:r>
            <w:r>
              <w:t xml:space="preserve">previous </w:t>
            </w:r>
            <w:r w:rsidR="009E6463">
              <w:t xml:space="preserve">table 4 and </w:t>
            </w:r>
            <w:r w:rsidR="00DE3E74">
              <w:t>split into two tables</w:t>
            </w:r>
            <w:r>
              <w:t xml:space="preserve">. </w:t>
            </w:r>
          </w:p>
        </w:tc>
      </w:tr>
      <w:tr w:rsidR="00F661C0" w14:paraId="74D30AAE" w14:textId="77777777" w:rsidTr="00D40A7C">
        <w:trPr>
          <w:cantSplit/>
        </w:trPr>
        <w:tc>
          <w:tcPr>
            <w:cnfStyle w:val="001000000000" w:firstRow="0" w:lastRow="0" w:firstColumn="1" w:lastColumn="0" w:oddVBand="0" w:evenVBand="0" w:oddHBand="0" w:evenHBand="0" w:firstRowFirstColumn="0" w:firstRowLastColumn="0" w:lastRowFirstColumn="0" w:lastRowLastColumn="0"/>
            <w:tcW w:w="1555" w:type="dxa"/>
          </w:tcPr>
          <w:p w14:paraId="1290BAAF" w14:textId="40428DB8" w:rsidR="00F661C0" w:rsidRPr="00DB705F" w:rsidRDefault="00F661C0" w:rsidP="00DB705F">
            <w:pPr>
              <w:spacing w:before="60"/>
              <w:rPr>
                <w:b w:val="0"/>
                <w:bCs w:val="0"/>
              </w:rPr>
            </w:pPr>
            <w:r w:rsidRPr="00DB705F">
              <w:rPr>
                <w:b w:val="0"/>
                <w:bCs w:val="0"/>
              </w:rPr>
              <w:lastRenderedPageBreak/>
              <w:t>v7.0</w:t>
            </w:r>
          </w:p>
        </w:tc>
        <w:tc>
          <w:tcPr>
            <w:tcW w:w="7512" w:type="dxa"/>
          </w:tcPr>
          <w:p w14:paraId="55568FAF" w14:textId="497D63AB" w:rsidR="00F661C0" w:rsidRPr="004B4921" w:rsidRDefault="00FF4E8C" w:rsidP="00B139DB">
            <w:pPr>
              <w:spacing w:before="60"/>
              <w:cnfStyle w:val="000000000000" w:firstRow="0" w:lastRow="0" w:firstColumn="0" w:lastColumn="0" w:oddVBand="0" w:evenVBand="0" w:oddHBand="0" w:evenHBand="0" w:firstRowFirstColumn="0" w:firstRowLastColumn="0" w:lastRowFirstColumn="0" w:lastRowLastColumn="0"/>
            </w:pPr>
            <w:r w:rsidRPr="004B4921">
              <w:t>Changed the registration/</w:t>
            </w:r>
            <w:r w:rsidR="00C8132F" w:rsidRPr="004B4921">
              <w:t>licence</w:t>
            </w:r>
            <w:r w:rsidRPr="004B4921">
              <w:t xml:space="preserve"> threshold to align with the CAR </w:t>
            </w:r>
            <w:r w:rsidR="00C8132F" w:rsidRPr="004B4921">
              <w:t xml:space="preserve">Practical Guide. </w:t>
            </w:r>
            <w:r w:rsidR="00107B78" w:rsidRPr="004B4921">
              <w:t xml:space="preserve">Simplified </w:t>
            </w:r>
            <w:r w:rsidR="000E18E7" w:rsidRPr="004B4921">
              <w:t xml:space="preserve">the </w:t>
            </w:r>
            <w:r w:rsidR="00107B78" w:rsidRPr="004B4921">
              <w:t xml:space="preserve">approach for </w:t>
            </w:r>
            <w:r w:rsidR="00AF67FE" w:rsidRPr="004B4921">
              <w:t xml:space="preserve">registration level discharges to </w:t>
            </w:r>
            <w:r w:rsidR="00107B78" w:rsidRPr="004B4921">
              <w:t>bathing water</w:t>
            </w:r>
            <w:r w:rsidR="00C8132F" w:rsidRPr="004B4921">
              <w:t>s</w:t>
            </w:r>
            <w:r w:rsidR="00AF67FE" w:rsidRPr="004B4921">
              <w:t xml:space="preserve"> to require the same level of treatment to both the inner and outer zones. </w:t>
            </w:r>
            <w:r w:rsidR="00C8132F" w:rsidRPr="004B4921">
              <w:t xml:space="preserve">Simplified </w:t>
            </w:r>
            <w:r w:rsidR="000E18E7" w:rsidRPr="004B4921">
              <w:t xml:space="preserve">text on registration level discharges. Removed the summary in Annex 3 as this was no longer required. </w:t>
            </w:r>
          </w:p>
        </w:tc>
      </w:tr>
    </w:tbl>
    <w:p w14:paraId="0E466365" w14:textId="77777777" w:rsidR="0061696E" w:rsidRDefault="0061696E" w:rsidP="0061696E"/>
    <w:p w14:paraId="3D77B728" w14:textId="77777777" w:rsidR="00B139DB" w:rsidRDefault="00B139DB" w:rsidP="0061696E">
      <w:pPr>
        <w:rPr>
          <w:rFonts w:eastAsia="Times New Roman"/>
          <w:sz w:val="32"/>
          <w:szCs w:val="32"/>
        </w:rPr>
      </w:pPr>
    </w:p>
    <w:p w14:paraId="3EEC095E" w14:textId="003042EE" w:rsidR="00FD3E8D" w:rsidRDefault="00FD3E8D">
      <w:pPr>
        <w:spacing w:line="240" w:lineRule="auto"/>
        <w:rPr>
          <w:rFonts w:eastAsia="Times New Roman"/>
          <w:color w:val="016574" w:themeColor="hyperlink"/>
          <w:sz w:val="32"/>
          <w:szCs w:val="32"/>
          <w:u w:val="single"/>
        </w:rPr>
      </w:pPr>
      <w:r>
        <w:rPr>
          <w:rFonts w:eastAsia="Times New Roman"/>
          <w:color w:val="016574" w:themeColor="hyperlink"/>
          <w:sz w:val="32"/>
          <w:szCs w:val="32"/>
          <w:u w:val="single"/>
        </w:rPr>
        <w:br w:type="page"/>
      </w:r>
    </w:p>
    <w:p w14:paraId="65619551" w14:textId="41A2AE99" w:rsidR="00EC715D" w:rsidRPr="0066567A" w:rsidRDefault="5C86C610" w:rsidP="0066567A">
      <w:pPr>
        <w:pStyle w:val="Heading1"/>
        <w:numPr>
          <w:ilvl w:val="0"/>
          <w:numId w:val="34"/>
        </w:numPr>
        <w:spacing w:before="120"/>
        <w:ind w:hanging="720"/>
        <w:rPr>
          <w:rFonts w:eastAsia="Times New Roman"/>
        </w:rPr>
      </w:pPr>
      <w:r w:rsidRPr="5D399266">
        <w:rPr>
          <w:rFonts w:eastAsia="Times New Roman"/>
        </w:rPr>
        <w:lastRenderedPageBreak/>
        <w:t>Purpose</w:t>
      </w:r>
      <w:r w:rsidR="00061AA5">
        <w:rPr>
          <w:rFonts w:eastAsia="Times New Roman"/>
        </w:rPr>
        <w:t xml:space="preserve"> and </w:t>
      </w:r>
      <w:r w:rsidR="00B139DB">
        <w:rPr>
          <w:rFonts w:eastAsia="Times New Roman"/>
        </w:rPr>
        <w:t>s</w:t>
      </w:r>
      <w:r w:rsidR="00061AA5">
        <w:rPr>
          <w:rFonts w:eastAsia="Times New Roman"/>
        </w:rPr>
        <w:t>cope</w:t>
      </w:r>
    </w:p>
    <w:p w14:paraId="081DB967" w14:textId="0479BF84" w:rsidR="00784316" w:rsidRPr="00784316" w:rsidRDefault="597166E5" w:rsidP="00551530">
      <w:pPr>
        <w:spacing w:after="240"/>
        <w:rPr>
          <w:rFonts w:ascii="Arial" w:hAnsi="Arial" w:cs="Arial"/>
        </w:rPr>
      </w:pPr>
      <w:r w:rsidRPr="0ED80FB2">
        <w:rPr>
          <w:rFonts w:ascii="Arial" w:hAnsi="Arial" w:cs="Arial"/>
        </w:rPr>
        <w:t xml:space="preserve">This guidance sets out the </w:t>
      </w:r>
      <w:r w:rsidR="00F652E8">
        <w:rPr>
          <w:rFonts w:ascii="Arial" w:hAnsi="Arial" w:cs="Arial"/>
        </w:rPr>
        <w:t xml:space="preserve">process for deciding whether </w:t>
      </w:r>
      <w:r w:rsidR="4B073FF4" w:rsidRPr="0ED80FB2">
        <w:rPr>
          <w:rFonts w:ascii="Arial" w:hAnsi="Arial" w:cs="Arial"/>
        </w:rPr>
        <w:t xml:space="preserve">microbiological </w:t>
      </w:r>
      <w:r w:rsidRPr="0ED80FB2">
        <w:rPr>
          <w:rFonts w:ascii="Arial" w:hAnsi="Arial" w:cs="Arial"/>
        </w:rPr>
        <w:t xml:space="preserve">treatment </w:t>
      </w:r>
      <w:r w:rsidR="00F652E8">
        <w:rPr>
          <w:rFonts w:ascii="Arial" w:hAnsi="Arial" w:cs="Arial"/>
        </w:rPr>
        <w:t xml:space="preserve">is </w:t>
      </w:r>
      <w:r w:rsidRPr="0ED80FB2">
        <w:rPr>
          <w:rFonts w:ascii="Arial" w:hAnsi="Arial" w:cs="Arial"/>
        </w:rPr>
        <w:t>required for new and existing sewage discharges to or impinging on</w:t>
      </w:r>
      <w:r w:rsidR="0067267C">
        <w:rPr>
          <w:rFonts w:ascii="Arial" w:hAnsi="Arial" w:cs="Arial"/>
        </w:rPr>
        <w:t>,</w:t>
      </w:r>
      <w:r w:rsidRPr="0ED80FB2">
        <w:rPr>
          <w:rFonts w:ascii="Arial" w:hAnsi="Arial" w:cs="Arial"/>
        </w:rPr>
        <w:t xml:space="preserve"> “identified waters”</w:t>
      </w:r>
      <w:r w:rsidR="00454623">
        <w:rPr>
          <w:rFonts w:ascii="Arial" w:hAnsi="Arial" w:cs="Arial"/>
        </w:rPr>
        <w:t>.</w:t>
      </w:r>
      <w:r w:rsidR="002D7CCE">
        <w:rPr>
          <w:rFonts w:ascii="Arial" w:hAnsi="Arial" w:cs="Arial"/>
        </w:rPr>
        <w:t xml:space="preserve"> In this context “identified waters” means:</w:t>
      </w:r>
    </w:p>
    <w:p w14:paraId="775E6B72" w14:textId="2BD2362B" w:rsidR="00784316" w:rsidRPr="00784316" w:rsidRDefault="00784316" w:rsidP="00784316">
      <w:pPr>
        <w:pStyle w:val="ListParagraph"/>
        <w:numPr>
          <w:ilvl w:val="0"/>
          <w:numId w:val="14"/>
        </w:numPr>
        <w:spacing w:before="120" w:after="200" w:line="360" w:lineRule="auto"/>
        <w:rPr>
          <w:rFonts w:cs="Arial"/>
          <w:sz w:val="24"/>
          <w:szCs w:val="24"/>
        </w:rPr>
      </w:pPr>
      <w:r w:rsidRPr="00784316">
        <w:rPr>
          <w:rFonts w:cs="Arial"/>
          <w:sz w:val="24"/>
          <w:szCs w:val="24"/>
        </w:rPr>
        <w:t>bathing waters</w:t>
      </w:r>
      <w:r w:rsidR="00B139DB">
        <w:rPr>
          <w:rFonts w:cs="Arial"/>
          <w:sz w:val="24"/>
          <w:szCs w:val="24"/>
        </w:rPr>
        <w:t xml:space="preserve"> </w:t>
      </w:r>
    </w:p>
    <w:p w14:paraId="7C4CFC1B" w14:textId="77777777" w:rsidR="00784316" w:rsidRPr="00784316" w:rsidRDefault="00784316" w:rsidP="00784316">
      <w:pPr>
        <w:pStyle w:val="ListParagraph"/>
        <w:numPr>
          <w:ilvl w:val="0"/>
          <w:numId w:val="14"/>
        </w:numPr>
        <w:spacing w:before="120" w:after="200" w:line="360" w:lineRule="auto"/>
        <w:rPr>
          <w:rFonts w:cs="Arial"/>
          <w:sz w:val="24"/>
          <w:szCs w:val="24"/>
        </w:rPr>
      </w:pPr>
      <w:r w:rsidRPr="00784316">
        <w:rPr>
          <w:rFonts w:cs="Arial"/>
          <w:sz w:val="24"/>
          <w:szCs w:val="24"/>
        </w:rPr>
        <w:t xml:space="preserve">shellfish water protected areas and </w:t>
      </w:r>
    </w:p>
    <w:p w14:paraId="30709637" w14:textId="77777777" w:rsidR="00784316" w:rsidRDefault="597166E5" w:rsidP="00784316">
      <w:pPr>
        <w:pStyle w:val="ListParagraph"/>
        <w:numPr>
          <w:ilvl w:val="0"/>
          <w:numId w:val="14"/>
        </w:numPr>
        <w:spacing w:before="120" w:after="200" w:line="360" w:lineRule="auto"/>
        <w:rPr>
          <w:rFonts w:cs="Arial"/>
          <w:sz w:val="24"/>
          <w:szCs w:val="24"/>
        </w:rPr>
      </w:pPr>
      <w:r w:rsidRPr="0ED80FB2">
        <w:rPr>
          <w:rFonts w:cs="Arial"/>
          <w:sz w:val="24"/>
          <w:szCs w:val="24"/>
        </w:rPr>
        <w:t xml:space="preserve">classified shellfish harvesting areas. </w:t>
      </w:r>
    </w:p>
    <w:p w14:paraId="28F33CFF" w14:textId="5B4992F1" w:rsidR="00AB0740" w:rsidRDefault="000763F4" w:rsidP="00551530">
      <w:pPr>
        <w:spacing w:after="240"/>
      </w:pPr>
      <w:r>
        <w:t>T</w:t>
      </w:r>
      <w:r w:rsidR="00AB0740">
        <w:t xml:space="preserve">he activity should also be undertaken in accordance with the relevant </w:t>
      </w:r>
      <w:r w:rsidR="0033458D">
        <w:t>guidance</w:t>
      </w:r>
      <w:r w:rsidR="00AB0740">
        <w:t xml:space="preserve">: </w:t>
      </w:r>
    </w:p>
    <w:p w14:paraId="3C9C34ED" w14:textId="19B7702D" w:rsidR="005D797F" w:rsidRPr="00975E0E" w:rsidRDefault="005D797F" w:rsidP="00975E0E">
      <w:pPr>
        <w:pStyle w:val="ListParagraph"/>
        <w:numPr>
          <w:ilvl w:val="0"/>
          <w:numId w:val="41"/>
        </w:numPr>
        <w:spacing w:line="360" w:lineRule="auto"/>
        <w:ind w:left="714" w:hanging="357"/>
        <w:rPr>
          <w:sz w:val="24"/>
          <w:szCs w:val="24"/>
        </w:rPr>
      </w:pPr>
      <w:bookmarkStart w:id="0" w:name="_Hlk166675008"/>
      <w:r w:rsidRPr="00975E0E">
        <w:rPr>
          <w:sz w:val="24"/>
          <w:szCs w:val="24"/>
        </w:rPr>
        <w:t>For reg</w:t>
      </w:r>
      <w:r w:rsidR="005C1006" w:rsidRPr="00975E0E">
        <w:rPr>
          <w:sz w:val="24"/>
          <w:szCs w:val="24"/>
        </w:rPr>
        <w:t>istration level discharges</w:t>
      </w:r>
      <w:r w:rsidR="000763F4" w:rsidRPr="00975E0E">
        <w:rPr>
          <w:sz w:val="24"/>
          <w:szCs w:val="24"/>
        </w:rPr>
        <w:t xml:space="preserve"> see our </w:t>
      </w:r>
      <w:commentRangeStart w:id="1"/>
      <w:r w:rsidR="005455BD" w:rsidRPr="00975E0E">
        <w:rPr>
          <w:sz w:val="24"/>
          <w:szCs w:val="24"/>
        </w:rPr>
        <w:t>registration guidance.</w:t>
      </w:r>
      <w:commentRangeEnd w:id="1"/>
      <w:r w:rsidR="00B85578" w:rsidRPr="00975E0E">
        <w:rPr>
          <w:rStyle w:val="CommentReference"/>
          <w:sz w:val="24"/>
          <w:szCs w:val="24"/>
        </w:rPr>
        <w:commentReference w:id="1"/>
      </w:r>
    </w:p>
    <w:bookmarkEnd w:id="0"/>
    <w:p w14:paraId="4EE9D7B9" w14:textId="5B6951F8" w:rsidR="00C623A0" w:rsidRPr="00397EE9" w:rsidRDefault="00C623A0" w:rsidP="00975E0E">
      <w:pPr>
        <w:pStyle w:val="ListParagraph"/>
        <w:numPr>
          <w:ilvl w:val="0"/>
          <w:numId w:val="41"/>
        </w:numPr>
        <w:spacing w:line="360" w:lineRule="auto"/>
        <w:ind w:left="714" w:hanging="357"/>
        <w:rPr>
          <w:sz w:val="24"/>
          <w:szCs w:val="24"/>
        </w:rPr>
      </w:pPr>
      <w:r w:rsidRPr="00397EE9">
        <w:rPr>
          <w:sz w:val="24"/>
          <w:szCs w:val="24"/>
        </w:rPr>
        <w:t xml:space="preserve">For licence level discharges, </w:t>
      </w:r>
      <w:r w:rsidR="00B85578" w:rsidRPr="00397EE9">
        <w:rPr>
          <w:sz w:val="24"/>
          <w:szCs w:val="24"/>
        </w:rPr>
        <w:t xml:space="preserve">see our guidance </w:t>
      </w:r>
      <w:r w:rsidR="00975E0E" w:rsidRPr="00397EE9">
        <w:rPr>
          <w:sz w:val="24"/>
          <w:szCs w:val="24"/>
        </w:rPr>
        <w:t xml:space="preserve">on </w:t>
      </w:r>
      <w:commentRangeStart w:id="2"/>
      <w:r w:rsidR="00975E0E" w:rsidRPr="00397EE9">
        <w:rPr>
          <w:sz w:val="24"/>
          <w:szCs w:val="24"/>
        </w:rPr>
        <w:t xml:space="preserve">How to apply for a licence to discharge sewage effluent. </w:t>
      </w:r>
      <w:commentRangeEnd w:id="2"/>
      <w:r w:rsidR="00975E0E" w:rsidRPr="00397EE9">
        <w:rPr>
          <w:rStyle w:val="CommentReference"/>
          <w:sz w:val="24"/>
          <w:szCs w:val="24"/>
        </w:rPr>
        <w:commentReference w:id="2"/>
      </w:r>
    </w:p>
    <w:p w14:paraId="7B3373CB" w14:textId="73844A47" w:rsidR="00AB0740" w:rsidRPr="00975E0E" w:rsidRDefault="00000000" w:rsidP="00551530">
      <w:pPr>
        <w:pStyle w:val="ListParagraph"/>
        <w:numPr>
          <w:ilvl w:val="0"/>
          <w:numId w:val="41"/>
        </w:numPr>
        <w:spacing w:after="240" w:line="360" w:lineRule="auto"/>
        <w:ind w:left="714" w:hanging="357"/>
        <w:contextualSpacing w:val="0"/>
        <w:rPr>
          <w:rFonts w:cs="Arial"/>
          <w:sz w:val="24"/>
          <w:szCs w:val="24"/>
        </w:rPr>
      </w:pPr>
      <w:hyperlink r:id="rId20" w:history="1">
        <w:r w:rsidR="00AB0740" w:rsidRPr="00975E0E">
          <w:rPr>
            <w:rStyle w:val="Hyperlink"/>
            <w:sz w:val="24"/>
            <w:szCs w:val="24"/>
          </w:rPr>
          <w:t>WAT-RM-07: Regulation of Sewer Overflow</w:t>
        </w:r>
      </w:hyperlink>
      <w:r w:rsidR="000F336C" w:rsidRPr="00975E0E">
        <w:rPr>
          <w:rStyle w:val="Hyperlink"/>
          <w:sz w:val="24"/>
          <w:szCs w:val="24"/>
        </w:rPr>
        <w:t>s</w:t>
      </w:r>
    </w:p>
    <w:p w14:paraId="6A3F7FF0" w14:textId="36030AEB" w:rsidR="00784316" w:rsidRDefault="00784316" w:rsidP="00551530">
      <w:pPr>
        <w:spacing w:after="240"/>
        <w:ind w:left="709" w:hanging="709"/>
        <w:rPr>
          <w:rFonts w:ascii="Arial" w:hAnsi="Arial" w:cs="Arial"/>
        </w:rPr>
      </w:pPr>
      <w:r w:rsidRPr="00784316">
        <w:rPr>
          <w:rFonts w:ascii="Arial" w:hAnsi="Arial" w:cs="Arial"/>
        </w:rPr>
        <w:t xml:space="preserve">The guidance does not apply to discharges to soakaway. </w:t>
      </w:r>
    </w:p>
    <w:p w14:paraId="07C2A86E" w14:textId="052E42C9" w:rsidR="00137243" w:rsidRPr="00784316" w:rsidRDefault="00137243" w:rsidP="00551530">
      <w:pPr>
        <w:spacing w:after="300"/>
        <w:ind w:left="709" w:hanging="709"/>
        <w:rPr>
          <w:rFonts w:ascii="Arial" w:hAnsi="Arial" w:cs="Arial"/>
        </w:rPr>
      </w:pPr>
      <w:r>
        <w:rPr>
          <w:rFonts w:ascii="Arial" w:hAnsi="Arial" w:cs="Arial"/>
        </w:rPr>
        <w:t>Appendix 1 summarises the legislative background.</w:t>
      </w:r>
    </w:p>
    <w:p w14:paraId="211C10BA" w14:textId="77777777" w:rsidR="00784316" w:rsidRPr="00784316" w:rsidRDefault="00784316" w:rsidP="00784316">
      <w:pPr>
        <w:rPr>
          <w:rFonts w:ascii="Arial" w:hAnsi="Arial" w:cs="Arial"/>
        </w:rPr>
      </w:pPr>
    </w:p>
    <w:p w14:paraId="4CBA70AF" w14:textId="1CE40542" w:rsidR="00784316" w:rsidRPr="00784316" w:rsidRDefault="00784316" w:rsidP="00784316">
      <w:pPr>
        <w:pStyle w:val="Heading1"/>
        <w:numPr>
          <w:ilvl w:val="0"/>
          <w:numId w:val="34"/>
        </w:numPr>
        <w:spacing w:line="360" w:lineRule="auto"/>
        <w:ind w:hanging="720"/>
        <w:rPr>
          <w:rFonts w:eastAsia="Times New Roman"/>
        </w:rPr>
      </w:pPr>
      <w:r w:rsidRPr="00784316">
        <w:rPr>
          <w:rFonts w:eastAsia="Times New Roman"/>
        </w:rPr>
        <w:t xml:space="preserve">Existing </w:t>
      </w:r>
      <w:r w:rsidR="00551530">
        <w:rPr>
          <w:rFonts w:eastAsia="Times New Roman"/>
        </w:rPr>
        <w:t>d</w:t>
      </w:r>
      <w:r w:rsidRPr="00784316">
        <w:rPr>
          <w:rFonts w:eastAsia="Times New Roman"/>
        </w:rPr>
        <w:t>ischarges</w:t>
      </w:r>
    </w:p>
    <w:p w14:paraId="2781BD7F" w14:textId="1529B656" w:rsidR="00784316" w:rsidRPr="00784316" w:rsidRDefault="00784316" w:rsidP="004F4A4D">
      <w:pPr>
        <w:spacing w:after="240"/>
        <w:rPr>
          <w:rFonts w:ascii="Arial" w:hAnsi="Arial" w:cs="Arial"/>
        </w:rPr>
      </w:pPr>
      <w:r w:rsidRPr="0ED80FB2">
        <w:rPr>
          <w:rFonts w:ascii="Arial" w:hAnsi="Arial" w:cs="Arial"/>
        </w:rPr>
        <w:t>For existing discharges to</w:t>
      </w:r>
      <w:r w:rsidR="00AA76F7">
        <w:rPr>
          <w:rFonts w:ascii="Arial" w:hAnsi="Arial" w:cs="Arial"/>
        </w:rPr>
        <w:t>,</w:t>
      </w:r>
      <w:r w:rsidRPr="0ED80FB2">
        <w:rPr>
          <w:rFonts w:ascii="Arial" w:hAnsi="Arial" w:cs="Arial"/>
        </w:rPr>
        <w:t xml:space="preserve"> or impinging on</w:t>
      </w:r>
      <w:r w:rsidR="00AA76F7">
        <w:rPr>
          <w:rFonts w:ascii="Arial" w:hAnsi="Arial" w:cs="Arial"/>
        </w:rPr>
        <w:t>,</w:t>
      </w:r>
      <w:r w:rsidRPr="0ED80FB2">
        <w:rPr>
          <w:rFonts w:ascii="Arial" w:hAnsi="Arial" w:cs="Arial"/>
        </w:rPr>
        <w:t xml:space="preserve"> identified waters: </w:t>
      </w:r>
    </w:p>
    <w:p w14:paraId="374F7566" w14:textId="2D227F9C" w:rsidR="00784316" w:rsidRPr="00784316" w:rsidRDefault="597166E5" w:rsidP="004F4A4D">
      <w:pPr>
        <w:pStyle w:val="ListParagraph"/>
        <w:numPr>
          <w:ilvl w:val="0"/>
          <w:numId w:val="15"/>
        </w:numPr>
        <w:spacing w:after="120" w:line="360" w:lineRule="auto"/>
        <w:ind w:left="714" w:hanging="357"/>
        <w:contextualSpacing w:val="0"/>
        <w:rPr>
          <w:rFonts w:cs="Arial"/>
          <w:sz w:val="24"/>
          <w:szCs w:val="24"/>
        </w:rPr>
      </w:pPr>
      <w:r w:rsidRPr="0ED80FB2">
        <w:rPr>
          <w:rFonts w:cs="Arial"/>
          <w:sz w:val="24"/>
          <w:szCs w:val="24"/>
        </w:rPr>
        <w:t>if there is no evidence of an environmental impact</w:t>
      </w:r>
      <w:r w:rsidR="00AA76F7">
        <w:rPr>
          <w:rFonts w:cs="Arial"/>
          <w:sz w:val="24"/>
          <w:szCs w:val="24"/>
        </w:rPr>
        <w:t>,</w:t>
      </w:r>
      <w:r w:rsidRPr="0ED80FB2">
        <w:rPr>
          <w:rFonts w:cs="Arial"/>
          <w:sz w:val="24"/>
          <w:szCs w:val="24"/>
        </w:rPr>
        <w:t xml:space="preserve"> an application </w:t>
      </w:r>
      <w:r w:rsidR="008657CD">
        <w:rPr>
          <w:rFonts w:cs="Arial"/>
          <w:sz w:val="24"/>
          <w:szCs w:val="24"/>
        </w:rPr>
        <w:t>t</w:t>
      </w:r>
      <w:r w:rsidR="007B7D5A">
        <w:rPr>
          <w:rFonts w:cs="Arial"/>
          <w:sz w:val="24"/>
          <w:szCs w:val="24"/>
        </w:rPr>
        <w:t>o</w:t>
      </w:r>
      <w:r w:rsidR="000A022F">
        <w:rPr>
          <w:rFonts w:cs="Arial"/>
          <w:sz w:val="24"/>
          <w:szCs w:val="24"/>
        </w:rPr>
        <w:t xml:space="preserve"> </w:t>
      </w:r>
      <w:r w:rsidR="005E57EE">
        <w:rPr>
          <w:rFonts w:cs="Arial"/>
          <w:sz w:val="24"/>
          <w:szCs w:val="24"/>
        </w:rPr>
        <w:t>authorise</w:t>
      </w:r>
      <w:r w:rsidR="0051751E">
        <w:rPr>
          <w:rFonts w:cs="Arial"/>
          <w:sz w:val="24"/>
          <w:szCs w:val="24"/>
        </w:rPr>
        <w:t xml:space="preserve"> </w:t>
      </w:r>
      <w:r w:rsidR="00A6378E">
        <w:rPr>
          <w:rFonts w:cs="Arial"/>
          <w:sz w:val="24"/>
          <w:szCs w:val="24"/>
        </w:rPr>
        <w:t>an</w:t>
      </w:r>
      <w:r w:rsidRPr="0ED80FB2">
        <w:rPr>
          <w:rFonts w:cs="Arial"/>
          <w:sz w:val="24"/>
          <w:szCs w:val="24"/>
        </w:rPr>
        <w:t xml:space="preserve"> existing </w:t>
      </w:r>
      <w:r w:rsidR="00DF3E85">
        <w:rPr>
          <w:rFonts w:cs="Arial"/>
          <w:sz w:val="24"/>
          <w:szCs w:val="24"/>
        </w:rPr>
        <w:t xml:space="preserve">unauthorised </w:t>
      </w:r>
      <w:r w:rsidRPr="0ED80FB2">
        <w:rPr>
          <w:rFonts w:cs="Arial"/>
          <w:sz w:val="24"/>
          <w:szCs w:val="24"/>
        </w:rPr>
        <w:t>sewage discharge should be granted</w:t>
      </w:r>
      <w:r w:rsidR="00207877">
        <w:rPr>
          <w:rFonts w:cs="Arial"/>
          <w:sz w:val="24"/>
          <w:szCs w:val="24"/>
        </w:rPr>
        <w:t xml:space="preserve"> based on the status quo</w:t>
      </w:r>
      <w:r w:rsidRPr="0ED80FB2">
        <w:rPr>
          <w:rFonts w:cs="Arial"/>
          <w:sz w:val="24"/>
          <w:szCs w:val="24"/>
        </w:rPr>
        <w:t>.</w:t>
      </w:r>
      <w:r w:rsidR="00B139DB">
        <w:rPr>
          <w:rFonts w:cs="Arial"/>
          <w:sz w:val="24"/>
          <w:szCs w:val="24"/>
        </w:rPr>
        <w:t xml:space="preserve"> </w:t>
      </w:r>
    </w:p>
    <w:p w14:paraId="7E578FBC" w14:textId="7C434FDC" w:rsidR="00784316" w:rsidRDefault="00784316" w:rsidP="004F4A4D">
      <w:pPr>
        <w:pStyle w:val="ListParagraph"/>
        <w:numPr>
          <w:ilvl w:val="0"/>
          <w:numId w:val="15"/>
        </w:numPr>
        <w:spacing w:after="120" w:line="360" w:lineRule="auto"/>
        <w:ind w:left="714" w:hanging="357"/>
        <w:contextualSpacing w:val="0"/>
        <w:rPr>
          <w:rFonts w:cs="Arial"/>
          <w:sz w:val="24"/>
          <w:szCs w:val="24"/>
        </w:rPr>
      </w:pPr>
      <w:r w:rsidRPr="00784316">
        <w:rPr>
          <w:rFonts w:cs="Arial"/>
          <w:sz w:val="24"/>
          <w:szCs w:val="24"/>
        </w:rPr>
        <w:lastRenderedPageBreak/>
        <w:t xml:space="preserve">Where an existing authorised </w:t>
      </w:r>
      <w:r w:rsidRPr="000A022F">
        <w:rPr>
          <w:rFonts w:cs="Arial"/>
          <w:sz w:val="24"/>
          <w:szCs w:val="24"/>
        </w:rPr>
        <w:t>or unauthorised</w:t>
      </w:r>
      <w:r w:rsidRPr="00784316">
        <w:rPr>
          <w:rFonts w:cs="Arial"/>
          <w:sz w:val="24"/>
          <w:szCs w:val="24"/>
        </w:rPr>
        <w:t xml:space="preserve"> discharge is</w:t>
      </w:r>
      <w:r w:rsidRPr="009842CB">
        <w:rPr>
          <w:rFonts w:cs="Arial"/>
          <w:sz w:val="24"/>
          <w:szCs w:val="24"/>
        </w:rPr>
        <w:t xml:space="preserve"> contributing</w:t>
      </w:r>
      <w:r w:rsidRPr="00784316">
        <w:rPr>
          <w:rFonts w:cs="Arial"/>
          <w:sz w:val="24"/>
          <w:szCs w:val="24"/>
        </w:rPr>
        <w:t xml:space="preserve"> to a failure to achieve the required microbial standards</w:t>
      </w:r>
      <w:r w:rsidR="00F45963">
        <w:rPr>
          <w:rStyle w:val="FootnoteReference"/>
          <w:rFonts w:cs="Arial"/>
          <w:sz w:val="24"/>
          <w:szCs w:val="24"/>
        </w:rPr>
        <w:footnoteReference w:id="2"/>
      </w:r>
      <w:r w:rsidRPr="00784316">
        <w:rPr>
          <w:rFonts w:cs="Arial"/>
          <w:sz w:val="24"/>
          <w:szCs w:val="24"/>
        </w:rPr>
        <w:t>, SEPA will require connection to sewer, discharge to soakaway or an upgrade in the treatment within a specified timescale so that the discharge meets the relevant microbial standards.</w:t>
      </w:r>
      <w:r w:rsidR="00B139DB">
        <w:rPr>
          <w:rFonts w:cs="Arial"/>
          <w:sz w:val="24"/>
          <w:szCs w:val="24"/>
        </w:rPr>
        <w:t xml:space="preserve"> </w:t>
      </w:r>
    </w:p>
    <w:p w14:paraId="00321CA8" w14:textId="79B33D01" w:rsidR="00784316" w:rsidRPr="00551530" w:rsidRDefault="005C0373" w:rsidP="004F4A4D">
      <w:pPr>
        <w:pStyle w:val="ListParagraph"/>
        <w:numPr>
          <w:ilvl w:val="0"/>
          <w:numId w:val="15"/>
        </w:numPr>
        <w:spacing w:after="240" w:line="360" w:lineRule="auto"/>
        <w:ind w:left="714" w:hanging="357"/>
        <w:contextualSpacing w:val="0"/>
        <w:rPr>
          <w:rFonts w:cs="Arial"/>
          <w:sz w:val="24"/>
          <w:szCs w:val="24"/>
        </w:rPr>
      </w:pPr>
      <w:r>
        <w:rPr>
          <w:rFonts w:cs="Arial"/>
          <w:sz w:val="24"/>
          <w:szCs w:val="24"/>
        </w:rPr>
        <w:t xml:space="preserve">No action </w:t>
      </w:r>
      <w:r w:rsidR="00DB1BE6">
        <w:rPr>
          <w:rFonts w:cs="Arial"/>
          <w:sz w:val="24"/>
          <w:szCs w:val="24"/>
        </w:rPr>
        <w:t>to address microbial im</w:t>
      </w:r>
      <w:r w:rsidR="001A7255">
        <w:rPr>
          <w:rFonts w:cs="Arial"/>
          <w:sz w:val="24"/>
          <w:szCs w:val="24"/>
        </w:rPr>
        <w:t xml:space="preserve">pacts </w:t>
      </w:r>
      <w:r>
        <w:rPr>
          <w:rFonts w:cs="Arial"/>
          <w:sz w:val="24"/>
          <w:szCs w:val="24"/>
        </w:rPr>
        <w:t xml:space="preserve">is </w:t>
      </w:r>
      <w:r w:rsidR="0092690E">
        <w:rPr>
          <w:rFonts w:cs="Arial"/>
          <w:sz w:val="24"/>
          <w:szCs w:val="24"/>
        </w:rPr>
        <w:t xml:space="preserve">normally </w:t>
      </w:r>
      <w:r>
        <w:rPr>
          <w:rFonts w:cs="Arial"/>
          <w:sz w:val="24"/>
          <w:szCs w:val="24"/>
        </w:rPr>
        <w:t xml:space="preserve">required where an existing </w:t>
      </w:r>
      <w:r w:rsidR="00846A5D">
        <w:rPr>
          <w:rFonts w:cs="Arial"/>
          <w:sz w:val="24"/>
          <w:szCs w:val="24"/>
        </w:rPr>
        <w:t>authoris</w:t>
      </w:r>
      <w:r w:rsidR="00917B9B">
        <w:rPr>
          <w:rFonts w:cs="Arial"/>
          <w:sz w:val="24"/>
          <w:szCs w:val="24"/>
        </w:rPr>
        <w:t xml:space="preserve">ed discharge </w:t>
      </w:r>
      <w:r w:rsidR="00F35791">
        <w:rPr>
          <w:rFonts w:cs="Arial"/>
          <w:sz w:val="24"/>
          <w:szCs w:val="24"/>
        </w:rPr>
        <w:t>i</w:t>
      </w:r>
      <w:r w:rsidR="00917B9B">
        <w:rPr>
          <w:rFonts w:cs="Arial"/>
          <w:sz w:val="24"/>
          <w:szCs w:val="24"/>
        </w:rPr>
        <w:t xml:space="preserve">s </w:t>
      </w:r>
      <w:r w:rsidR="004C6225">
        <w:rPr>
          <w:rFonts w:cs="Arial"/>
          <w:sz w:val="24"/>
          <w:szCs w:val="24"/>
        </w:rPr>
        <w:t xml:space="preserve">not </w:t>
      </w:r>
      <w:r w:rsidR="004C6225" w:rsidRPr="009842CB">
        <w:rPr>
          <w:rFonts w:cs="Arial"/>
          <w:sz w:val="24"/>
          <w:szCs w:val="24"/>
        </w:rPr>
        <w:t>contributing</w:t>
      </w:r>
      <w:r w:rsidR="004C6225" w:rsidRPr="00784316">
        <w:rPr>
          <w:rFonts w:cs="Arial"/>
          <w:sz w:val="24"/>
          <w:szCs w:val="24"/>
        </w:rPr>
        <w:t xml:space="preserve"> to a failure to achieve the required microbial standards</w:t>
      </w:r>
      <w:r w:rsidR="00B813E3">
        <w:rPr>
          <w:rFonts w:cs="Arial"/>
          <w:sz w:val="24"/>
          <w:szCs w:val="24"/>
        </w:rPr>
        <w:t xml:space="preserve"> and </w:t>
      </w:r>
      <w:r w:rsidR="00F22209">
        <w:rPr>
          <w:rFonts w:cs="Arial"/>
          <w:sz w:val="24"/>
          <w:szCs w:val="24"/>
        </w:rPr>
        <w:t xml:space="preserve">there is compliance with the </w:t>
      </w:r>
      <w:r w:rsidR="00E83F57">
        <w:rPr>
          <w:rFonts w:cs="Arial"/>
          <w:sz w:val="24"/>
          <w:szCs w:val="24"/>
        </w:rPr>
        <w:t>conditions of authorisation.</w:t>
      </w:r>
    </w:p>
    <w:p w14:paraId="1D82082A" w14:textId="16D3F079" w:rsidR="00784316" w:rsidRPr="00784316" w:rsidRDefault="00784316" w:rsidP="004F4A4D">
      <w:pPr>
        <w:spacing w:after="120"/>
        <w:rPr>
          <w:rFonts w:ascii="Arial" w:hAnsi="Arial" w:cs="Arial"/>
        </w:rPr>
      </w:pPr>
      <w:r w:rsidRPr="0ED80FB2">
        <w:rPr>
          <w:rFonts w:ascii="Arial" w:hAnsi="Arial" w:cs="Arial"/>
        </w:rPr>
        <w:t xml:space="preserve">Existing discharges of ≤100 </w:t>
      </w:r>
      <w:proofErr w:type="spellStart"/>
      <w:r w:rsidRPr="0ED80FB2">
        <w:rPr>
          <w:rFonts w:ascii="Arial" w:hAnsi="Arial" w:cs="Arial"/>
        </w:rPr>
        <w:t>p.e.</w:t>
      </w:r>
      <w:proofErr w:type="spellEnd"/>
      <w:r w:rsidRPr="0ED80FB2">
        <w:rPr>
          <w:rFonts w:ascii="Arial" w:hAnsi="Arial" w:cs="Arial"/>
        </w:rPr>
        <w:t xml:space="preserve"> are contributing to the failure to achieve the required microbial standards where:</w:t>
      </w:r>
    </w:p>
    <w:p w14:paraId="207FF067" w14:textId="7CC7BA1B" w:rsidR="00784316" w:rsidRPr="002F47A5" w:rsidRDefault="00784316" w:rsidP="004F4A4D">
      <w:pPr>
        <w:pStyle w:val="ListParagraph"/>
        <w:numPr>
          <w:ilvl w:val="0"/>
          <w:numId w:val="16"/>
        </w:numPr>
        <w:spacing w:after="120" w:line="360" w:lineRule="auto"/>
        <w:ind w:left="714" w:hanging="357"/>
        <w:contextualSpacing w:val="0"/>
        <w:rPr>
          <w:rFonts w:cs="Arial"/>
          <w:sz w:val="24"/>
          <w:szCs w:val="24"/>
        </w:rPr>
      </w:pPr>
      <w:r w:rsidRPr="00784316">
        <w:rPr>
          <w:rFonts w:cs="Arial"/>
          <w:sz w:val="24"/>
          <w:szCs w:val="24"/>
        </w:rPr>
        <w:t xml:space="preserve">The discharge is within the zones set out </w:t>
      </w:r>
      <w:r w:rsidRPr="002F47A5">
        <w:rPr>
          <w:rFonts w:cs="Arial"/>
          <w:sz w:val="24"/>
          <w:szCs w:val="24"/>
        </w:rPr>
        <w:t xml:space="preserve">in </w:t>
      </w:r>
      <w:hyperlink w:anchor="_3.1_Registration_level" w:history="1">
        <w:r w:rsidRPr="00E34742">
          <w:rPr>
            <w:rStyle w:val="Hyperlink"/>
            <w:rFonts w:cs="Arial"/>
            <w:sz w:val="24"/>
            <w:szCs w:val="24"/>
          </w:rPr>
          <w:t xml:space="preserve">section </w:t>
        </w:r>
        <w:r w:rsidR="002F47A5" w:rsidRPr="00E34742">
          <w:rPr>
            <w:rStyle w:val="Hyperlink"/>
            <w:rFonts w:cs="Arial"/>
            <w:sz w:val="24"/>
            <w:szCs w:val="24"/>
          </w:rPr>
          <w:t>3</w:t>
        </w:r>
        <w:r w:rsidRPr="00E34742">
          <w:rPr>
            <w:rStyle w:val="Hyperlink"/>
            <w:rFonts w:cs="Arial"/>
            <w:sz w:val="24"/>
            <w:szCs w:val="24"/>
          </w:rPr>
          <w:t>.1</w:t>
        </w:r>
      </w:hyperlink>
      <w:r w:rsidR="00D87F92" w:rsidRPr="00E34742">
        <w:rPr>
          <w:rFonts w:cs="Arial"/>
          <w:sz w:val="24"/>
          <w:szCs w:val="24"/>
        </w:rPr>
        <w:t xml:space="preserve"> </w:t>
      </w:r>
      <w:r w:rsidRPr="002F47A5">
        <w:rPr>
          <w:rFonts w:cs="Arial"/>
          <w:sz w:val="24"/>
          <w:szCs w:val="24"/>
        </w:rPr>
        <w:t>and</w:t>
      </w:r>
    </w:p>
    <w:p w14:paraId="673669AB" w14:textId="75B80C94" w:rsidR="00784316" w:rsidRPr="002F47A5" w:rsidRDefault="00784316" w:rsidP="004F4A4D">
      <w:pPr>
        <w:pStyle w:val="ListParagraph"/>
        <w:numPr>
          <w:ilvl w:val="0"/>
          <w:numId w:val="16"/>
        </w:numPr>
        <w:spacing w:after="120" w:line="360" w:lineRule="auto"/>
        <w:ind w:left="714" w:hanging="357"/>
        <w:contextualSpacing w:val="0"/>
        <w:rPr>
          <w:rFonts w:cs="Arial"/>
          <w:sz w:val="24"/>
          <w:szCs w:val="24"/>
        </w:rPr>
      </w:pPr>
      <w:r w:rsidRPr="00B01302">
        <w:rPr>
          <w:rFonts w:cs="Arial"/>
          <w:sz w:val="24"/>
          <w:szCs w:val="24"/>
        </w:rPr>
        <w:t xml:space="preserve">The bathing water is failing to meet the </w:t>
      </w:r>
      <w:r w:rsidR="00D03503" w:rsidRPr="00B01302">
        <w:rPr>
          <w:rFonts w:cs="Arial"/>
          <w:sz w:val="24"/>
          <w:szCs w:val="24"/>
        </w:rPr>
        <w:t>sufficient standard</w:t>
      </w:r>
      <w:r w:rsidRPr="00B01302">
        <w:rPr>
          <w:rFonts w:cs="Arial"/>
          <w:sz w:val="24"/>
          <w:szCs w:val="24"/>
        </w:rPr>
        <w:t xml:space="preserve"> or is at risk of deterioration</w:t>
      </w:r>
      <w:r w:rsidR="00C833FE" w:rsidRPr="00B01302">
        <w:rPr>
          <w:rFonts w:cs="Arial"/>
          <w:sz w:val="24"/>
          <w:szCs w:val="24"/>
        </w:rPr>
        <w:t xml:space="preserve"> (see Appendix 2)</w:t>
      </w:r>
      <w:r w:rsidRPr="00B01302">
        <w:rPr>
          <w:rFonts w:cs="Arial"/>
          <w:sz w:val="24"/>
          <w:szCs w:val="24"/>
        </w:rPr>
        <w:t>; or a shellfish water harvesting area is not meeting class A</w:t>
      </w:r>
      <w:r w:rsidR="009200B7" w:rsidRPr="00B01302">
        <w:rPr>
          <w:rFonts w:cs="Arial"/>
          <w:sz w:val="24"/>
          <w:szCs w:val="24"/>
        </w:rPr>
        <w:t xml:space="preserve"> (see Appendix </w:t>
      </w:r>
      <w:r w:rsidR="00287A63" w:rsidRPr="00B01302">
        <w:rPr>
          <w:rFonts w:cs="Arial"/>
          <w:sz w:val="24"/>
          <w:szCs w:val="24"/>
        </w:rPr>
        <w:t>1</w:t>
      </w:r>
      <w:r w:rsidR="0060162F" w:rsidRPr="00B01302">
        <w:rPr>
          <w:rFonts w:cs="Arial"/>
          <w:sz w:val="24"/>
          <w:szCs w:val="24"/>
        </w:rPr>
        <w:t>)</w:t>
      </w:r>
      <w:r w:rsidRPr="00B01302">
        <w:rPr>
          <w:rFonts w:cs="Arial"/>
          <w:sz w:val="24"/>
          <w:szCs w:val="24"/>
        </w:rPr>
        <w:t>;</w:t>
      </w:r>
      <w:r w:rsidRPr="0ED80FB2">
        <w:rPr>
          <w:rFonts w:cs="Arial"/>
          <w:sz w:val="24"/>
          <w:szCs w:val="24"/>
        </w:rPr>
        <w:t xml:space="preserve"> </w:t>
      </w:r>
      <w:r w:rsidR="00C22DC3">
        <w:rPr>
          <w:rFonts w:cs="Arial"/>
          <w:sz w:val="24"/>
          <w:szCs w:val="24"/>
        </w:rPr>
        <w:t>and</w:t>
      </w:r>
    </w:p>
    <w:p w14:paraId="1BBB9A71" w14:textId="10E420B8" w:rsidR="00391C62" w:rsidRPr="00551530" w:rsidRDefault="00784316" w:rsidP="004F4A4D">
      <w:pPr>
        <w:pStyle w:val="ListParagraph"/>
        <w:numPr>
          <w:ilvl w:val="0"/>
          <w:numId w:val="16"/>
        </w:numPr>
        <w:spacing w:after="360" w:line="360" w:lineRule="auto"/>
        <w:ind w:left="714" w:hanging="357"/>
        <w:contextualSpacing w:val="0"/>
        <w:rPr>
          <w:rFonts w:cs="Arial"/>
          <w:sz w:val="24"/>
          <w:szCs w:val="24"/>
        </w:rPr>
      </w:pPr>
      <w:r w:rsidRPr="002F47A5">
        <w:rPr>
          <w:rFonts w:cs="Arial"/>
          <w:sz w:val="24"/>
          <w:szCs w:val="24"/>
        </w:rPr>
        <w:t xml:space="preserve">SEPA has evidence, as set out in the </w:t>
      </w:r>
      <w:r w:rsidR="00C22DC3" w:rsidRPr="0ED80FB2">
        <w:rPr>
          <w:rFonts w:cs="Arial"/>
          <w:sz w:val="24"/>
          <w:szCs w:val="24"/>
        </w:rPr>
        <w:t>and</w:t>
      </w:r>
      <w:r w:rsidR="00C22DC3" w:rsidRPr="002F47A5">
        <w:rPr>
          <w:rFonts w:cs="Arial"/>
          <w:sz w:val="24"/>
          <w:szCs w:val="24"/>
        </w:rPr>
        <w:t xml:space="preserve"> </w:t>
      </w:r>
      <w:r w:rsidRPr="002F47A5">
        <w:rPr>
          <w:rFonts w:cs="Arial"/>
          <w:sz w:val="24"/>
          <w:szCs w:val="24"/>
        </w:rPr>
        <w:t xml:space="preserve">Bathing Water Improvement Plan or Shellfish Water Improvement Plan, that the failure is in part due to diffuse small scale sewage discharges i.e. microbial source tracking shows a human source and there are small sewage discharges into, or close to, the designated zones. The required treatment standard for discharges to or impinging on identified waters </w:t>
      </w:r>
      <w:r w:rsidR="00744AF8">
        <w:rPr>
          <w:rFonts w:cs="Arial"/>
          <w:sz w:val="24"/>
          <w:szCs w:val="24"/>
        </w:rPr>
        <w:t>≤</w:t>
      </w:r>
      <w:r w:rsidRPr="002F47A5">
        <w:rPr>
          <w:rFonts w:cs="Arial"/>
          <w:sz w:val="24"/>
          <w:szCs w:val="24"/>
        </w:rPr>
        <w:t xml:space="preserve">100p.e. is set out in </w:t>
      </w:r>
      <w:hyperlink w:anchor="_3.1_Registration_level" w:history="1">
        <w:r w:rsidR="00CD46D7" w:rsidRPr="00CD46D7">
          <w:rPr>
            <w:rStyle w:val="Hyperlink"/>
            <w:rFonts w:cs="Arial"/>
            <w:sz w:val="24"/>
            <w:szCs w:val="24"/>
          </w:rPr>
          <w:t xml:space="preserve">Section </w:t>
        </w:r>
        <w:r w:rsidR="000E4F43" w:rsidRPr="00CD46D7">
          <w:rPr>
            <w:rStyle w:val="Hyperlink"/>
            <w:rFonts w:cs="Arial"/>
            <w:sz w:val="24"/>
            <w:szCs w:val="24"/>
          </w:rPr>
          <w:t>3.1</w:t>
        </w:r>
      </w:hyperlink>
      <w:r w:rsidR="00EF7CFE">
        <w:rPr>
          <w:rFonts w:cs="Arial"/>
          <w:sz w:val="24"/>
          <w:szCs w:val="24"/>
        </w:rPr>
        <w:t>.</w:t>
      </w:r>
      <w:r w:rsidR="00EF7CFE" w:rsidRPr="00EF7CFE">
        <w:rPr>
          <w:rFonts w:cs="Arial"/>
          <w:sz w:val="24"/>
          <w:szCs w:val="24"/>
        </w:rPr>
        <w:t xml:space="preserve"> </w:t>
      </w:r>
      <w:r w:rsidR="004D1AA8" w:rsidRPr="00B01302">
        <w:rPr>
          <w:rFonts w:cs="Arial"/>
          <w:sz w:val="24"/>
          <w:szCs w:val="24"/>
        </w:rPr>
        <w:t>For larger discharges</w:t>
      </w:r>
      <w:r w:rsidR="00AC0454" w:rsidRPr="00B01302">
        <w:rPr>
          <w:rFonts w:cs="Arial"/>
          <w:sz w:val="24"/>
          <w:szCs w:val="24"/>
        </w:rPr>
        <w:t>,</w:t>
      </w:r>
      <w:r w:rsidR="004D1AA8" w:rsidRPr="00B01302">
        <w:rPr>
          <w:rFonts w:cs="Arial"/>
          <w:sz w:val="24"/>
          <w:szCs w:val="24"/>
        </w:rPr>
        <w:t xml:space="preserve"> a </w:t>
      </w:r>
      <w:r w:rsidR="0043190D" w:rsidRPr="00B01302">
        <w:rPr>
          <w:rFonts w:cs="Arial"/>
          <w:sz w:val="24"/>
          <w:szCs w:val="24"/>
        </w:rPr>
        <w:t>site-specific</w:t>
      </w:r>
      <w:r w:rsidR="004D1AA8" w:rsidRPr="00B01302">
        <w:rPr>
          <w:rFonts w:cs="Arial"/>
          <w:sz w:val="24"/>
          <w:szCs w:val="24"/>
        </w:rPr>
        <w:t xml:space="preserve"> assessment is required.</w:t>
      </w:r>
    </w:p>
    <w:p w14:paraId="445DFFB7" w14:textId="114C2504" w:rsidR="00784316" w:rsidRPr="00784316" w:rsidRDefault="00784316" w:rsidP="004F4A4D">
      <w:pPr>
        <w:pStyle w:val="Heading1"/>
        <w:numPr>
          <w:ilvl w:val="0"/>
          <w:numId w:val="34"/>
        </w:numPr>
        <w:spacing w:after="120" w:line="360" w:lineRule="auto"/>
        <w:ind w:hanging="720"/>
        <w:rPr>
          <w:rFonts w:eastAsia="Times New Roman"/>
        </w:rPr>
      </w:pPr>
      <w:bookmarkStart w:id="3" w:name="_Toc29673"/>
      <w:r w:rsidRPr="00784316">
        <w:rPr>
          <w:rFonts w:eastAsia="Times New Roman"/>
        </w:rPr>
        <w:lastRenderedPageBreak/>
        <w:t xml:space="preserve">New or </w:t>
      </w:r>
      <w:r w:rsidR="00551530">
        <w:rPr>
          <w:rFonts w:eastAsia="Times New Roman"/>
        </w:rPr>
        <w:t>m</w:t>
      </w:r>
      <w:r w:rsidRPr="00784316">
        <w:rPr>
          <w:rFonts w:eastAsia="Times New Roman"/>
        </w:rPr>
        <w:t xml:space="preserve">odified </w:t>
      </w:r>
      <w:r w:rsidR="00551530">
        <w:rPr>
          <w:rFonts w:eastAsia="Times New Roman"/>
        </w:rPr>
        <w:t>d</w:t>
      </w:r>
      <w:r w:rsidRPr="00784316">
        <w:rPr>
          <w:rFonts w:eastAsia="Times New Roman"/>
        </w:rPr>
        <w:t xml:space="preserve">ischarges </w:t>
      </w:r>
      <w:bookmarkEnd w:id="3"/>
    </w:p>
    <w:p w14:paraId="3AF6B66B" w14:textId="78BF4C00" w:rsidR="00BC06E9" w:rsidRDefault="00784316" w:rsidP="004F4A4D">
      <w:pPr>
        <w:spacing w:after="240"/>
        <w:rPr>
          <w:rFonts w:ascii="Arial" w:hAnsi="Arial" w:cs="Arial"/>
        </w:rPr>
      </w:pPr>
      <w:r w:rsidRPr="00784316">
        <w:rPr>
          <w:rFonts w:ascii="Arial" w:hAnsi="Arial" w:cs="Arial"/>
        </w:rPr>
        <w:t>Discharges made directly to</w:t>
      </w:r>
      <w:r w:rsidR="00DF7DFF">
        <w:rPr>
          <w:rFonts w:ascii="Arial" w:hAnsi="Arial" w:cs="Arial"/>
        </w:rPr>
        <w:t>,</w:t>
      </w:r>
      <w:r w:rsidRPr="00784316">
        <w:rPr>
          <w:rFonts w:ascii="Arial" w:hAnsi="Arial" w:cs="Arial"/>
        </w:rPr>
        <w:t xml:space="preserve"> or impinging on</w:t>
      </w:r>
      <w:r w:rsidR="00DF7DFF">
        <w:rPr>
          <w:rFonts w:ascii="Arial" w:hAnsi="Arial" w:cs="Arial"/>
        </w:rPr>
        <w:t>,</w:t>
      </w:r>
      <w:r w:rsidRPr="00784316">
        <w:rPr>
          <w:rFonts w:ascii="Arial" w:hAnsi="Arial" w:cs="Arial"/>
        </w:rPr>
        <w:t xml:space="preserve"> identified waters are to be avoided where possible. For licence level discharges</w:t>
      </w:r>
      <w:r w:rsidR="00F35A35">
        <w:rPr>
          <w:rFonts w:ascii="Arial" w:hAnsi="Arial" w:cs="Arial"/>
        </w:rPr>
        <w:t>,</w:t>
      </w:r>
      <w:r w:rsidRPr="00784316">
        <w:rPr>
          <w:rFonts w:ascii="Arial" w:hAnsi="Arial" w:cs="Arial"/>
        </w:rPr>
        <w:t xml:space="preserve"> SEPA will require the discharger to demonstrate that alternative discharge options have been considered before pursuing a direct discharge (e.g. connection to sewer,</w:t>
      </w:r>
      <w:r w:rsidR="008F658D" w:rsidRPr="00784316" w:rsidDel="008F658D">
        <w:rPr>
          <w:rFonts w:ascii="Arial" w:hAnsi="Arial" w:cs="Arial"/>
        </w:rPr>
        <w:t xml:space="preserve"> </w:t>
      </w:r>
      <w:r w:rsidR="00401C64">
        <w:rPr>
          <w:rFonts w:ascii="Arial" w:hAnsi="Arial" w:cs="Arial"/>
        </w:rPr>
        <w:t xml:space="preserve">or </w:t>
      </w:r>
      <w:r w:rsidRPr="00784316">
        <w:rPr>
          <w:rFonts w:ascii="Arial" w:hAnsi="Arial" w:cs="Arial"/>
        </w:rPr>
        <w:t xml:space="preserve">relocation of outfall). </w:t>
      </w:r>
    </w:p>
    <w:p w14:paraId="5FE353A3" w14:textId="451C5408" w:rsidR="00BC06E9" w:rsidRPr="00784316" w:rsidRDefault="00784316" w:rsidP="004F4A4D">
      <w:pPr>
        <w:spacing w:after="240"/>
        <w:rPr>
          <w:rFonts w:ascii="Arial" w:hAnsi="Arial" w:cs="Arial"/>
        </w:rPr>
      </w:pPr>
      <w:r w:rsidRPr="00784316">
        <w:rPr>
          <w:rFonts w:ascii="Arial" w:hAnsi="Arial" w:cs="Arial"/>
        </w:rPr>
        <w:t>Where a discharge to</w:t>
      </w:r>
      <w:r w:rsidR="00B76BCC">
        <w:rPr>
          <w:rFonts w:ascii="Arial" w:hAnsi="Arial" w:cs="Arial"/>
        </w:rPr>
        <w:t>,</w:t>
      </w:r>
      <w:r w:rsidRPr="00784316">
        <w:rPr>
          <w:rFonts w:ascii="Arial" w:hAnsi="Arial" w:cs="Arial"/>
        </w:rPr>
        <w:t xml:space="preserve"> or impinging on</w:t>
      </w:r>
      <w:r w:rsidR="00B76BCC">
        <w:rPr>
          <w:rFonts w:ascii="Arial" w:hAnsi="Arial" w:cs="Arial"/>
        </w:rPr>
        <w:t>,</w:t>
      </w:r>
      <w:r w:rsidRPr="00784316">
        <w:rPr>
          <w:rFonts w:ascii="Arial" w:hAnsi="Arial" w:cs="Arial"/>
        </w:rPr>
        <w:t xml:space="preserve"> identified waters is unavoidable</w:t>
      </w:r>
      <w:r w:rsidR="00B76BCC">
        <w:rPr>
          <w:rFonts w:ascii="Arial" w:hAnsi="Arial" w:cs="Arial"/>
        </w:rPr>
        <w:t>,</w:t>
      </w:r>
      <w:r w:rsidRPr="00784316">
        <w:rPr>
          <w:rFonts w:ascii="Arial" w:hAnsi="Arial" w:cs="Arial"/>
        </w:rPr>
        <w:t xml:space="preserve"> SEPA will require all new or modified discharges to meet the criteria detailed in the sections below. </w:t>
      </w:r>
    </w:p>
    <w:p w14:paraId="281400FC" w14:textId="5F163E0C" w:rsidR="00784316" w:rsidRPr="00784316" w:rsidRDefault="00784316" w:rsidP="004F4A4D">
      <w:pPr>
        <w:spacing w:after="240"/>
        <w:rPr>
          <w:rFonts w:ascii="Arial" w:hAnsi="Arial" w:cs="Arial"/>
        </w:rPr>
      </w:pPr>
      <w:r w:rsidRPr="00784316">
        <w:rPr>
          <w:rFonts w:ascii="Arial" w:hAnsi="Arial" w:cs="Arial"/>
        </w:rPr>
        <w:t xml:space="preserve">A discharge can be considered modified when the effluent disposal characteristics have changed in a way that will result in: </w:t>
      </w:r>
    </w:p>
    <w:p w14:paraId="22769705" w14:textId="7CEBBA86" w:rsidR="00784316" w:rsidRPr="00784316" w:rsidRDefault="00784316" w:rsidP="004F4A4D">
      <w:pPr>
        <w:pStyle w:val="ListParagraph"/>
        <w:numPr>
          <w:ilvl w:val="0"/>
          <w:numId w:val="17"/>
        </w:numPr>
        <w:spacing w:after="120" w:line="360" w:lineRule="auto"/>
        <w:ind w:left="714" w:hanging="357"/>
        <w:contextualSpacing w:val="0"/>
        <w:rPr>
          <w:rFonts w:cs="Arial"/>
          <w:sz w:val="24"/>
          <w:szCs w:val="24"/>
        </w:rPr>
      </w:pPr>
      <w:r w:rsidRPr="545BCADB">
        <w:rPr>
          <w:rFonts w:cs="Arial"/>
          <w:sz w:val="24"/>
          <w:szCs w:val="24"/>
        </w:rPr>
        <w:t>A change in discharge regime leading to an increased load or volume</w:t>
      </w:r>
      <w:r w:rsidR="00B76BCC" w:rsidRPr="545BCADB">
        <w:rPr>
          <w:rFonts w:cs="Arial"/>
          <w:sz w:val="24"/>
          <w:szCs w:val="24"/>
        </w:rPr>
        <w:t>.</w:t>
      </w:r>
      <w:r w:rsidRPr="545BCADB">
        <w:rPr>
          <w:rFonts w:cs="Arial"/>
          <w:sz w:val="24"/>
          <w:szCs w:val="24"/>
        </w:rPr>
        <w:t xml:space="preserve"> </w:t>
      </w:r>
    </w:p>
    <w:p w14:paraId="3A8C5BA1" w14:textId="77777777" w:rsidR="00784316" w:rsidRPr="00784316" w:rsidRDefault="00784316" w:rsidP="004F4A4D">
      <w:pPr>
        <w:pStyle w:val="ListParagraph"/>
        <w:numPr>
          <w:ilvl w:val="0"/>
          <w:numId w:val="17"/>
        </w:numPr>
        <w:spacing w:after="120" w:line="360" w:lineRule="auto"/>
        <w:ind w:left="714" w:hanging="357"/>
        <w:contextualSpacing w:val="0"/>
        <w:rPr>
          <w:rFonts w:cs="Arial"/>
          <w:sz w:val="24"/>
          <w:szCs w:val="24"/>
        </w:rPr>
      </w:pPr>
      <w:r w:rsidRPr="00784316">
        <w:rPr>
          <w:rFonts w:cs="Arial"/>
          <w:sz w:val="24"/>
          <w:szCs w:val="24"/>
        </w:rPr>
        <w:t xml:space="preserve">A change in discharge location or end of pipe geometry </w:t>
      </w:r>
    </w:p>
    <w:p w14:paraId="71B6054C" w14:textId="439404F3" w:rsidR="00784316" w:rsidRPr="00E76543" w:rsidRDefault="00784316" w:rsidP="004F4A4D">
      <w:pPr>
        <w:pStyle w:val="ListParagraph"/>
        <w:numPr>
          <w:ilvl w:val="0"/>
          <w:numId w:val="17"/>
        </w:numPr>
        <w:spacing w:after="240" w:line="360" w:lineRule="auto"/>
        <w:ind w:left="714" w:hanging="357"/>
        <w:contextualSpacing w:val="0"/>
        <w:rPr>
          <w:rFonts w:cs="Arial"/>
          <w:sz w:val="24"/>
          <w:szCs w:val="24"/>
        </w:rPr>
      </w:pPr>
      <w:r w:rsidRPr="00784316">
        <w:rPr>
          <w:rFonts w:cs="Arial"/>
          <w:sz w:val="24"/>
          <w:szCs w:val="24"/>
        </w:rPr>
        <w:t xml:space="preserve">Any change to the discharge that leads to an alteration in the dilution or dispersion pattern. </w:t>
      </w:r>
    </w:p>
    <w:p w14:paraId="6EF61F28" w14:textId="4B2EA299" w:rsidR="00784316" w:rsidRPr="00263E70" w:rsidRDefault="00473B48" w:rsidP="004F4A4D">
      <w:pPr>
        <w:pStyle w:val="Heading2"/>
        <w:rPr>
          <w:rFonts w:eastAsia="Times New Roman"/>
        </w:rPr>
      </w:pPr>
      <w:bookmarkStart w:id="4" w:name="_3.1_Registration_level"/>
      <w:bookmarkEnd w:id="4"/>
      <w:r w:rsidRPr="00263E70">
        <w:rPr>
          <w:rFonts w:eastAsia="Times New Roman"/>
        </w:rPr>
        <w:t>3</w:t>
      </w:r>
      <w:r w:rsidR="00784316" w:rsidRPr="00473B48">
        <w:rPr>
          <w:rFonts w:eastAsia="Times New Roman"/>
        </w:rPr>
        <w:t>.1</w:t>
      </w:r>
      <w:r w:rsidR="00784316" w:rsidRPr="00473B48">
        <w:rPr>
          <w:rFonts w:eastAsia="Times New Roman"/>
        </w:rPr>
        <w:tab/>
        <w:t>Registration level discharges</w:t>
      </w:r>
    </w:p>
    <w:p w14:paraId="0975104D" w14:textId="7D15994A" w:rsidR="00DE69ED" w:rsidRDefault="005978D2" w:rsidP="004F4A4D">
      <w:pPr>
        <w:spacing w:after="240"/>
        <w:rPr>
          <w:rFonts w:ascii="Arial" w:hAnsi="Arial" w:cs="Arial"/>
        </w:rPr>
      </w:pPr>
      <w:r>
        <w:rPr>
          <w:rFonts w:ascii="Arial" w:hAnsi="Arial" w:cs="Arial"/>
        </w:rPr>
        <w:t>For d</w:t>
      </w:r>
      <w:r w:rsidRPr="1E07969B">
        <w:rPr>
          <w:rFonts w:ascii="Arial" w:hAnsi="Arial" w:cs="Arial"/>
        </w:rPr>
        <w:t xml:space="preserve">ischarges </w:t>
      </w:r>
      <w:r>
        <w:rPr>
          <w:rFonts w:ascii="Arial" w:hAnsi="Arial" w:cs="Arial"/>
        </w:rPr>
        <w:t xml:space="preserve">to </w:t>
      </w:r>
      <w:r w:rsidR="00545475">
        <w:rPr>
          <w:rFonts w:ascii="Arial" w:hAnsi="Arial" w:cs="Arial"/>
        </w:rPr>
        <w:t>bathing and shellfish water zones</w:t>
      </w:r>
      <w:r>
        <w:rPr>
          <w:rFonts w:ascii="Arial" w:hAnsi="Arial" w:cs="Arial"/>
        </w:rPr>
        <w:t xml:space="preserve"> t</w:t>
      </w:r>
      <w:r w:rsidRPr="00D14EB0">
        <w:rPr>
          <w:rFonts w:ascii="Arial" w:hAnsi="Arial" w:cs="Arial"/>
        </w:rPr>
        <w:t xml:space="preserve">he sewage </w:t>
      </w:r>
      <w:r w:rsidR="006440F5">
        <w:rPr>
          <w:rFonts w:ascii="Arial" w:hAnsi="Arial" w:cs="Arial"/>
        </w:rPr>
        <w:t xml:space="preserve">effluent </w:t>
      </w:r>
      <w:r w:rsidRPr="00D14EB0">
        <w:rPr>
          <w:rFonts w:ascii="Arial" w:hAnsi="Arial" w:cs="Arial"/>
        </w:rPr>
        <w:t>must be treated</w:t>
      </w:r>
      <w:r w:rsidR="00DE69ED">
        <w:rPr>
          <w:rFonts w:ascii="Arial" w:hAnsi="Arial" w:cs="Arial"/>
        </w:rPr>
        <w:t xml:space="preserve"> to reduce the bacteria</w:t>
      </w:r>
      <w:r w:rsidR="00A2630A">
        <w:rPr>
          <w:rFonts w:ascii="Arial" w:hAnsi="Arial" w:cs="Arial"/>
        </w:rPr>
        <w:t>. This is incorporated into SEPA’s sewage registration determination process.</w:t>
      </w:r>
    </w:p>
    <w:p w14:paraId="10C1AD77" w14:textId="407158EB" w:rsidR="00DE69ED" w:rsidRPr="00B01302" w:rsidRDefault="00DE69ED" w:rsidP="004F4A4D">
      <w:pPr>
        <w:pStyle w:val="Heading3"/>
        <w:rPr>
          <w:rFonts w:eastAsia="Times New Roman"/>
        </w:rPr>
      </w:pPr>
      <w:r w:rsidRPr="00B01302">
        <w:rPr>
          <w:rFonts w:eastAsia="Times New Roman"/>
        </w:rPr>
        <w:t>What are bathing and shellfish water zones</w:t>
      </w:r>
      <w:r w:rsidR="00461643">
        <w:rPr>
          <w:rFonts w:eastAsia="Times New Roman"/>
        </w:rPr>
        <w:t>?</w:t>
      </w:r>
    </w:p>
    <w:p w14:paraId="31FE9AC4" w14:textId="77777777" w:rsidR="00461643" w:rsidRPr="00F80110" w:rsidRDefault="00461643" w:rsidP="004F4A4D">
      <w:pPr>
        <w:spacing w:after="120"/>
        <w:rPr>
          <w:rFonts w:cs="Arial"/>
        </w:rPr>
      </w:pPr>
      <w:r>
        <w:rPr>
          <w:rFonts w:ascii="Arial" w:hAnsi="Arial" w:cs="Arial"/>
        </w:rPr>
        <w:t>The term "bathing and shellfish water zones” means:</w:t>
      </w:r>
    </w:p>
    <w:p w14:paraId="0F842F3E" w14:textId="4DF445B1" w:rsidR="00461643" w:rsidRPr="00F80110" w:rsidRDefault="006440F5" w:rsidP="004F4A4D">
      <w:pPr>
        <w:pStyle w:val="ListParagraph"/>
        <w:numPr>
          <w:ilvl w:val="0"/>
          <w:numId w:val="39"/>
        </w:numPr>
        <w:spacing w:line="360" w:lineRule="auto"/>
        <w:ind w:left="714" w:hanging="357"/>
        <w:rPr>
          <w:rFonts w:cs="Arial"/>
          <w:sz w:val="24"/>
          <w:szCs w:val="24"/>
        </w:rPr>
      </w:pPr>
      <w:r>
        <w:rPr>
          <w:rFonts w:cs="Arial"/>
          <w:sz w:val="24"/>
          <w:szCs w:val="24"/>
        </w:rPr>
        <w:t>B</w:t>
      </w:r>
      <w:r w:rsidR="00461643" w:rsidRPr="00F80110">
        <w:rPr>
          <w:rFonts w:cs="Arial"/>
          <w:sz w:val="24"/>
          <w:szCs w:val="24"/>
        </w:rPr>
        <w:t>athing water</w:t>
      </w:r>
      <w:r>
        <w:rPr>
          <w:rFonts w:cs="Arial"/>
          <w:sz w:val="24"/>
          <w:szCs w:val="24"/>
        </w:rPr>
        <w:t>s</w:t>
      </w:r>
    </w:p>
    <w:p w14:paraId="5D150F6D" w14:textId="7FE36667" w:rsidR="00461643" w:rsidRPr="00F80110" w:rsidRDefault="00461643" w:rsidP="004F4A4D">
      <w:pPr>
        <w:pStyle w:val="ListParagraph"/>
        <w:numPr>
          <w:ilvl w:val="0"/>
          <w:numId w:val="39"/>
        </w:numPr>
        <w:spacing w:after="120" w:line="360" w:lineRule="auto"/>
        <w:ind w:left="714" w:hanging="357"/>
        <w:contextualSpacing w:val="0"/>
        <w:rPr>
          <w:rFonts w:cs="Arial"/>
          <w:sz w:val="24"/>
          <w:szCs w:val="24"/>
        </w:rPr>
      </w:pPr>
      <w:r w:rsidRPr="00F80110">
        <w:rPr>
          <w:rFonts w:cs="Arial"/>
          <w:sz w:val="24"/>
          <w:szCs w:val="24"/>
        </w:rPr>
        <w:t>Inner and Outer bathing water zones</w:t>
      </w:r>
      <w:r w:rsidR="00B446E1">
        <w:rPr>
          <w:rFonts w:cs="Arial"/>
          <w:sz w:val="24"/>
          <w:szCs w:val="24"/>
        </w:rPr>
        <w:t xml:space="preserve">. </w:t>
      </w:r>
      <w:r w:rsidR="00B446E1" w:rsidRPr="00B01302">
        <w:rPr>
          <w:rFonts w:cs="Arial"/>
          <w:sz w:val="24"/>
          <w:szCs w:val="24"/>
        </w:rPr>
        <w:t>The zone</w:t>
      </w:r>
      <w:r w:rsidR="00015683" w:rsidRPr="00B01302">
        <w:rPr>
          <w:rFonts w:cs="Arial"/>
          <w:sz w:val="24"/>
          <w:szCs w:val="24"/>
        </w:rPr>
        <w:t>s</w:t>
      </w:r>
      <w:r w:rsidR="00B446E1" w:rsidRPr="00B01302">
        <w:rPr>
          <w:rFonts w:cs="Arial"/>
          <w:sz w:val="24"/>
          <w:szCs w:val="24"/>
        </w:rPr>
        <w:t xml:space="preserve"> </w:t>
      </w:r>
      <w:r w:rsidR="00015683" w:rsidRPr="00B01302">
        <w:rPr>
          <w:rFonts w:cs="Arial"/>
          <w:sz w:val="24"/>
          <w:szCs w:val="24"/>
        </w:rPr>
        <w:t>are</w:t>
      </w:r>
      <w:r w:rsidR="00B446E1" w:rsidRPr="00B01302">
        <w:rPr>
          <w:rFonts w:cs="Arial"/>
          <w:sz w:val="24"/>
          <w:szCs w:val="24"/>
        </w:rPr>
        <w:t xml:space="preserve"> </w:t>
      </w:r>
      <w:r w:rsidR="003C22E3" w:rsidRPr="00B01302">
        <w:rPr>
          <w:rFonts w:cs="Arial"/>
          <w:sz w:val="24"/>
          <w:szCs w:val="24"/>
        </w:rPr>
        <w:t xml:space="preserve">normally </w:t>
      </w:r>
      <w:r w:rsidR="00B446E1" w:rsidRPr="00B01302">
        <w:rPr>
          <w:rFonts w:cs="Arial"/>
          <w:sz w:val="24"/>
          <w:szCs w:val="24"/>
        </w:rPr>
        <w:t xml:space="preserve">a buffer </w:t>
      </w:r>
      <w:r w:rsidR="00537486" w:rsidRPr="00B01302">
        <w:rPr>
          <w:rFonts w:cs="Arial"/>
          <w:sz w:val="24"/>
          <w:szCs w:val="24"/>
        </w:rPr>
        <w:t xml:space="preserve">of </w:t>
      </w:r>
      <w:r w:rsidR="00B446E1" w:rsidRPr="00B01302">
        <w:rPr>
          <w:rFonts w:cs="Arial"/>
          <w:sz w:val="24"/>
          <w:szCs w:val="24"/>
        </w:rPr>
        <w:t>1500m as measured along the coast and/or up the river</w:t>
      </w:r>
      <w:r w:rsidR="003C22E3" w:rsidRPr="00B01302">
        <w:rPr>
          <w:rStyle w:val="FootnoteReference"/>
          <w:rFonts w:cs="Arial"/>
          <w:sz w:val="24"/>
          <w:szCs w:val="24"/>
        </w:rPr>
        <w:footnoteReference w:id="3"/>
      </w:r>
      <w:r w:rsidR="00EA26BB" w:rsidRPr="00B01302">
        <w:rPr>
          <w:rFonts w:cs="Arial"/>
          <w:sz w:val="24"/>
          <w:szCs w:val="24"/>
        </w:rPr>
        <w:t>.</w:t>
      </w:r>
      <w:r w:rsidR="00B139DB">
        <w:rPr>
          <w:rFonts w:cs="Arial"/>
          <w:sz w:val="24"/>
          <w:szCs w:val="24"/>
        </w:rPr>
        <w:t xml:space="preserve"> </w:t>
      </w:r>
    </w:p>
    <w:p w14:paraId="0BFDA164" w14:textId="7FC27FBB" w:rsidR="00461643" w:rsidRPr="000102E0" w:rsidRDefault="00461643" w:rsidP="004F4A4D">
      <w:pPr>
        <w:pStyle w:val="ListParagraph"/>
        <w:numPr>
          <w:ilvl w:val="0"/>
          <w:numId w:val="39"/>
        </w:numPr>
        <w:spacing w:line="360" w:lineRule="auto"/>
        <w:rPr>
          <w:rFonts w:cs="Arial"/>
          <w:sz w:val="24"/>
          <w:szCs w:val="24"/>
        </w:rPr>
      </w:pPr>
      <w:r w:rsidRPr="00F80110">
        <w:rPr>
          <w:rFonts w:cs="Arial"/>
          <w:sz w:val="24"/>
          <w:szCs w:val="24"/>
        </w:rPr>
        <w:t>Shellfish water protected areas</w:t>
      </w:r>
      <w:r w:rsidR="001F3B1E">
        <w:rPr>
          <w:rFonts w:cs="Arial"/>
          <w:sz w:val="24"/>
          <w:szCs w:val="24"/>
        </w:rPr>
        <w:t>.</w:t>
      </w:r>
    </w:p>
    <w:p w14:paraId="1C25362C" w14:textId="62921A4C" w:rsidR="00461643" w:rsidRPr="00F80110" w:rsidRDefault="00461643" w:rsidP="004F4A4D">
      <w:pPr>
        <w:pStyle w:val="ListParagraph"/>
        <w:numPr>
          <w:ilvl w:val="0"/>
          <w:numId w:val="39"/>
        </w:numPr>
        <w:spacing w:after="120" w:line="360" w:lineRule="auto"/>
        <w:ind w:left="714" w:hanging="357"/>
        <w:contextualSpacing w:val="0"/>
        <w:rPr>
          <w:rFonts w:cs="Arial"/>
          <w:sz w:val="24"/>
          <w:szCs w:val="24"/>
        </w:rPr>
      </w:pPr>
      <w:r w:rsidRPr="00F80110">
        <w:rPr>
          <w:rFonts w:cs="Arial"/>
          <w:sz w:val="24"/>
          <w:szCs w:val="24"/>
        </w:rPr>
        <w:lastRenderedPageBreak/>
        <w:t>Zones around shellfish water protected areas</w:t>
      </w:r>
      <w:r w:rsidR="001F3B1E">
        <w:rPr>
          <w:rFonts w:cs="Arial"/>
          <w:sz w:val="24"/>
          <w:szCs w:val="24"/>
        </w:rPr>
        <w:t>.</w:t>
      </w:r>
      <w:r w:rsidR="001F3B1E" w:rsidRPr="001F3B1E">
        <w:rPr>
          <w:rFonts w:cs="Arial"/>
          <w:sz w:val="24"/>
          <w:szCs w:val="24"/>
        </w:rPr>
        <w:t xml:space="preserve"> </w:t>
      </w:r>
      <w:r w:rsidR="001F3B1E" w:rsidRPr="00C957CF">
        <w:rPr>
          <w:rFonts w:cs="Arial"/>
          <w:sz w:val="24"/>
          <w:szCs w:val="24"/>
        </w:rPr>
        <w:t xml:space="preserve">The zones </w:t>
      </w:r>
      <w:r w:rsidR="00C30869">
        <w:rPr>
          <w:rFonts w:cs="Arial"/>
          <w:sz w:val="24"/>
          <w:szCs w:val="24"/>
        </w:rPr>
        <w:t>a</w:t>
      </w:r>
      <w:r w:rsidR="001F3B1E" w:rsidRPr="00C957CF">
        <w:rPr>
          <w:rFonts w:cs="Arial"/>
          <w:sz w:val="24"/>
          <w:szCs w:val="24"/>
        </w:rPr>
        <w:t>round the protected areas are watercourses that drain into the protected area up to 1500m inland</w:t>
      </w:r>
      <w:r w:rsidR="001F3B1E">
        <w:rPr>
          <w:rFonts w:cs="Arial"/>
          <w:sz w:val="24"/>
          <w:szCs w:val="24"/>
        </w:rPr>
        <w:t>.</w:t>
      </w:r>
    </w:p>
    <w:p w14:paraId="4E1DB07C" w14:textId="2B367EE3" w:rsidR="00635C03" w:rsidRPr="000102E0" w:rsidRDefault="00461643" w:rsidP="004F4A4D">
      <w:pPr>
        <w:pStyle w:val="ListParagraph"/>
        <w:numPr>
          <w:ilvl w:val="0"/>
          <w:numId w:val="39"/>
        </w:numPr>
        <w:spacing w:after="120" w:line="360" w:lineRule="auto"/>
        <w:ind w:left="714" w:hanging="357"/>
        <w:contextualSpacing w:val="0"/>
      </w:pPr>
      <w:r w:rsidRPr="00B01302">
        <w:rPr>
          <w:rFonts w:cs="Arial"/>
          <w:sz w:val="24"/>
          <w:szCs w:val="24"/>
        </w:rPr>
        <w:t xml:space="preserve">Classified harvesting areas where the harvesting is focused. </w:t>
      </w:r>
      <w:r w:rsidR="00D15CCE" w:rsidRPr="00B01302">
        <w:rPr>
          <w:sz w:val="24"/>
          <w:szCs w:val="24"/>
        </w:rPr>
        <w:t>H</w:t>
      </w:r>
      <w:r w:rsidR="00635C03" w:rsidRPr="00B01302">
        <w:rPr>
          <w:sz w:val="24"/>
          <w:szCs w:val="24"/>
        </w:rPr>
        <w:t>arvesting is</w:t>
      </w:r>
      <w:r w:rsidR="00D15CCE" w:rsidRPr="00B01302">
        <w:rPr>
          <w:sz w:val="24"/>
          <w:szCs w:val="24"/>
        </w:rPr>
        <w:t xml:space="preserve"> focused</w:t>
      </w:r>
      <w:r w:rsidR="00635C03" w:rsidRPr="00B01302">
        <w:rPr>
          <w:sz w:val="24"/>
          <w:szCs w:val="24"/>
        </w:rPr>
        <w:t xml:space="preserve"> where harvesting </w:t>
      </w:r>
      <w:r w:rsidR="00D15CCE" w:rsidRPr="00B01302">
        <w:rPr>
          <w:sz w:val="24"/>
          <w:szCs w:val="24"/>
        </w:rPr>
        <w:t xml:space="preserve">is </w:t>
      </w:r>
      <w:r w:rsidR="00635C03" w:rsidRPr="00B01302">
        <w:rPr>
          <w:sz w:val="24"/>
          <w:szCs w:val="24"/>
        </w:rPr>
        <w:t>for: common mussels, pacific oyster, common cockles, carpet clams, pullet carpet shell, surf clams</w:t>
      </w:r>
      <w:r w:rsidR="008F5ABF" w:rsidRPr="00B01302">
        <w:rPr>
          <w:rStyle w:val="FootnoteReference"/>
          <w:sz w:val="24"/>
          <w:szCs w:val="24"/>
        </w:rPr>
        <w:footnoteReference w:id="4"/>
      </w:r>
      <w:r w:rsidR="00635C03" w:rsidRPr="00B01302">
        <w:rPr>
          <w:sz w:val="24"/>
          <w:szCs w:val="24"/>
        </w:rPr>
        <w:t xml:space="preserve">. </w:t>
      </w:r>
    </w:p>
    <w:p w14:paraId="7A2A8562" w14:textId="648DBDB6" w:rsidR="00DE69ED" w:rsidRPr="00E76543" w:rsidRDefault="00D033F3" w:rsidP="004F4A4D">
      <w:pPr>
        <w:pStyle w:val="ListParagraph"/>
        <w:numPr>
          <w:ilvl w:val="0"/>
          <w:numId w:val="39"/>
        </w:numPr>
        <w:spacing w:after="240" w:line="360" w:lineRule="auto"/>
        <w:ind w:left="714" w:hanging="357"/>
        <w:contextualSpacing w:val="0"/>
        <w:rPr>
          <w:rFonts w:cs="Arial"/>
          <w:sz w:val="24"/>
          <w:szCs w:val="24"/>
        </w:rPr>
      </w:pPr>
      <w:r>
        <w:rPr>
          <w:rFonts w:cs="Arial"/>
          <w:sz w:val="24"/>
          <w:szCs w:val="24"/>
        </w:rPr>
        <w:t>Classified harvesting area zones</w:t>
      </w:r>
      <w:r w:rsidR="00E01CF8">
        <w:rPr>
          <w:rFonts w:cs="Arial"/>
          <w:sz w:val="24"/>
          <w:szCs w:val="24"/>
        </w:rPr>
        <w:t xml:space="preserve">. </w:t>
      </w:r>
      <w:r w:rsidR="00E01CF8" w:rsidRPr="00B01302">
        <w:rPr>
          <w:rFonts w:cs="Arial"/>
          <w:sz w:val="24"/>
          <w:szCs w:val="24"/>
        </w:rPr>
        <w:t>This is a zone as measured 1500m along the coast and</w:t>
      </w:r>
      <w:r w:rsidR="00A2782A">
        <w:rPr>
          <w:rFonts w:cs="Arial"/>
          <w:sz w:val="24"/>
          <w:szCs w:val="24"/>
        </w:rPr>
        <w:t>/or</w:t>
      </w:r>
      <w:r w:rsidR="00E01CF8" w:rsidRPr="00B01302">
        <w:rPr>
          <w:rFonts w:cs="Arial"/>
          <w:sz w:val="24"/>
          <w:szCs w:val="24"/>
        </w:rPr>
        <w:t xml:space="preserve"> up the river from classified harvesting area</w:t>
      </w:r>
      <w:r w:rsidR="003463C3">
        <w:rPr>
          <w:rFonts w:cs="Arial"/>
          <w:sz w:val="24"/>
          <w:szCs w:val="24"/>
        </w:rPr>
        <w:t>s where harvesting is focused</w:t>
      </w:r>
      <w:r w:rsidR="00E01CF8">
        <w:rPr>
          <w:rFonts w:cs="Arial"/>
          <w:sz w:val="24"/>
          <w:szCs w:val="24"/>
        </w:rPr>
        <w:t>.</w:t>
      </w:r>
    </w:p>
    <w:p w14:paraId="31BA3FC5" w14:textId="5CEDC24D" w:rsidR="009F2AE6" w:rsidRPr="00B01302" w:rsidRDefault="000955F3" w:rsidP="004F4A4D">
      <w:pPr>
        <w:pStyle w:val="Heading3"/>
        <w:rPr>
          <w:rFonts w:eastAsia="Times New Roman"/>
        </w:rPr>
      </w:pPr>
      <w:r w:rsidRPr="00B01302">
        <w:rPr>
          <w:rFonts w:eastAsia="Times New Roman"/>
        </w:rPr>
        <w:t xml:space="preserve">What treatment is required for a </w:t>
      </w:r>
      <w:r w:rsidR="002F09C1" w:rsidRPr="00B01302">
        <w:rPr>
          <w:rFonts w:eastAsia="Times New Roman"/>
        </w:rPr>
        <w:t>discharge</w:t>
      </w:r>
      <w:r w:rsidR="009F2AE6" w:rsidRPr="00B01302">
        <w:rPr>
          <w:rFonts w:eastAsia="Times New Roman"/>
        </w:rPr>
        <w:t xml:space="preserve"> </w:t>
      </w:r>
      <w:r w:rsidR="002F09C1" w:rsidRPr="00B01302">
        <w:rPr>
          <w:rFonts w:eastAsia="Times New Roman"/>
        </w:rPr>
        <w:t>to</w:t>
      </w:r>
      <w:r w:rsidR="009F2AE6" w:rsidRPr="00B01302">
        <w:rPr>
          <w:rFonts w:eastAsia="Times New Roman"/>
        </w:rPr>
        <w:t xml:space="preserve"> these zones?</w:t>
      </w:r>
    </w:p>
    <w:p w14:paraId="11C2E699" w14:textId="333CB8CA" w:rsidR="005978D2" w:rsidRDefault="002F09C1" w:rsidP="004F4A4D">
      <w:pPr>
        <w:spacing w:after="240"/>
        <w:rPr>
          <w:rFonts w:ascii="Arial" w:hAnsi="Arial" w:cs="Arial"/>
        </w:rPr>
      </w:pPr>
      <w:r>
        <w:rPr>
          <w:rFonts w:ascii="Arial" w:hAnsi="Arial" w:cs="Arial"/>
        </w:rPr>
        <w:t>T</w:t>
      </w:r>
      <w:r w:rsidR="00DE69ED" w:rsidRPr="00D14EB0">
        <w:rPr>
          <w:rFonts w:ascii="Arial" w:hAnsi="Arial" w:cs="Arial"/>
        </w:rPr>
        <w:t>he sewage must be treated</w:t>
      </w:r>
      <w:r w:rsidR="00DE69ED">
        <w:rPr>
          <w:rFonts w:ascii="Arial" w:hAnsi="Arial" w:cs="Arial"/>
        </w:rPr>
        <w:t xml:space="preserve"> </w:t>
      </w:r>
      <w:r w:rsidR="005978D2" w:rsidRPr="00D14EB0">
        <w:rPr>
          <w:rFonts w:ascii="Arial" w:hAnsi="Arial" w:cs="Arial"/>
        </w:rPr>
        <w:t xml:space="preserve">by a system designed to meet no more than 500 </w:t>
      </w:r>
      <w:r w:rsidR="005978D2" w:rsidRPr="00E76543">
        <w:rPr>
          <w:rFonts w:ascii="Arial" w:hAnsi="Arial" w:cs="Arial"/>
          <w:i/>
          <w:iCs/>
        </w:rPr>
        <w:t>Escherichia coli</w:t>
      </w:r>
      <w:r w:rsidR="005978D2" w:rsidRPr="00D14EB0">
        <w:rPr>
          <w:rFonts w:ascii="Arial" w:hAnsi="Arial" w:cs="Arial"/>
        </w:rPr>
        <w:t xml:space="preserve"> per 100 millilitres of sewage effluent and 200 intestinal enterococci per 100 millilitres of sewage effluent.</w:t>
      </w:r>
    </w:p>
    <w:p w14:paraId="3095C5CE" w14:textId="42C2C132" w:rsidR="005978D2" w:rsidRPr="00E76543" w:rsidRDefault="005978D2" w:rsidP="004F4A4D">
      <w:pPr>
        <w:spacing w:after="240"/>
        <w:rPr>
          <w:rFonts w:ascii="Arial" w:hAnsi="Arial" w:cs="Arial"/>
        </w:rPr>
      </w:pPr>
      <w:r w:rsidRPr="00784316">
        <w:rPr>
          <w:rFonts w:ascii="Arial" w:hAnsi="Arial" w:cs="Arial"/>
        </w:rPr>
        <w:t>A package treatment plant/septic tank installed in conjunction with a proprietary filtration system using bio-fibrous media (</w:t>
      </w:r>
      <w:proofErr w:type="spellStart"/>
      <w:r w:rsidRPr="00784316">
        <w:rPr>
          <w:rFonts w:ascii="Arial" w:hAnsi="Arial" w:cs="Arial"/>
        </w:rPr>
        <w:t>eg</w:t>
      </w:r>
      <w:proofErr w:type="spellEnd"/>
      <w:r w:rsidRPr="00784316">
        <w:rPr>
          <w:rFonts w:ascii="Arial" w:hAnsi="Arial" w:cs="Arial"/>
        </w:rPr>
        <w:t xml:space="preserve"> coir or peat-free substitutes)</w:t>
      </w:r>
      <w:r>
        <w:rPr>
          <w:rFonts w:ascii="Arial" w:hAnsi="Arial" w:cs="Arial"/>
        </w:rPr>
        <w:t xml:space="preserve"> is considered sufficient treatment to meet this standard</w:t>
      </w:r>
      <w:r w:rsidR="004B4921">
        <w:rPr>
          <w:rFonts w:ascii="Arial" w:hAnsi="Arial" w:cs="Arial"/>
        </w:rPr>
        <w:t>.</w:t>
      </w:r>
    </w:p>
    <w:p w14:paraId="0FA2FB01" w14:textId="48F7A471" w:rsidR="00390E14" w:rsidRDefault="006569C2" w:rsidP="004F4A4D">
      <w:pPr>
        <w:spacing w:after="120"/>
        <w:rPr>
          <w:rFonts w:cs="Arial"/>
        </w:rPr>
      </w:pPr>
      <w:r>
        <w:rPr>
          <w:rFonts w:cs="Arial"/>
        </w:rPr>
        <w:t>O</w:t>
      </w:r>
      <w:r w:rsidRPr="006569C2">
        <w:rPr>
          <w:rFonts w:cs="Arial"/>
        </w:rPr>
        <w:t xml:space="preserve">nce a small amount of dilution is </w:t>
      </w:r>
      <w:proofErr w:type="gramStart"/>
      <w:r w:rsidRPr="006569C2">
        <w:rPr>
          <w:rFonts w:cs="Arial"/>
        </w:rPr>
        <w:t>taken into account</w:t>
      </w:r>
      <w:proofErr w:type="gramEnd"/>
      <w:r w:rsidR="005043F5">
        <w:rPr>
          <w:rFonts w:cs="Arial"/>
        </w:rPr>
        <w:t>,</w:t>
      </w:r>
      <w:r>
        <w:rPr>
          <w:rFonts w:cs="Arial"/>
        </w:rPr>
        <w:t xml:space="preserve"> this</w:t>
      </w:r>
      <w:r w:rsidR="005978D2" w:rsidRPr="00D93836">
        <w:rPr>
          <w:rFonts w:cs="Arial"/>
        </w:rPr>
        <w:t xml:space="preserve"> treatment </w:t>
      </w:r>
      <w:r>
        <w:rPr>
          <w:rFonts w:cs="Arial"/>
        </w:rPr>
        <w:t>should</w:t>
      </w:r>
      <w:r w:rsidR="005978D2" w:rsidRPr="00D93836">
        <w:rPr>
          <w:rFonts w:cs="Arial"/>
        </w:rPr>
        <w:t xml:space="preserve"> meet</w:t>
      </w:r>
      <w:r w:rsidR="00390E14">
        <w:rPr>
          <w:rFonts w:cs="Arial"/>
        </w:rPr>
        <w:t>:</w:t>
      </w:r>
    </w:p>
    <w:p w14:paraId="06C05DE3" w14:textId="5A823084" w:rsidR="00390E14" w:rsidRPr="000102E0" w:rsidRDefault="00D0063B" w:rsidP="004F4A4D">
      <w:pPr>
        <w:pStyle w:val="ListParagraph"/>
        <w:numPr>
          <w:ilvl w:val="0"/>
          <w:numId w:val="40"/>
        </w:numPr>
        <w:spacing w:after="120" w:line="360" w:lineRule="auto"/>
        <w:ind w:left="714" w:hanging="357"/>
        <w:contextualSpacing w:val="0"/>
        <w:rPr>
          <w:rFonts w:cs="Arial"/>
        </w:rPr>
      </w:pPr>
      <w:r w:rsidRPr="00B01302">
        <w:rPr>
          <w:rFonts w:cs="Arial"/>
          <w:sz w:val="24"/>
          <w:szCs w:val="24"/>
        </w:rPr>
        <w:t xml:space="preserve">bathing water standards </w:t>
      </w:r>
    </w:p>
    <w:p w14:paraId="5B7C7D8D" w14:textId="4F8C2AAB" w:rsidR="00390E14" w:rsidRPr="000102E0" w:rsidRDefault="005978D2" w:rsidP="004F4A4D">
      <w:pPr>
        <w:pStyle w:val="ListParagraph"/>
        <w:numPr>
          <w:ilvl w:val="0"/>
          <w:numId w:val="40"/>
        </w:numPr>
        <w:spacing w:after="120" w:line="360" w:lineRule="auto"/>
        <w:ind w:left="714" w:hanging="357"/>
        <w:contextualSpacing w:val="0"/>
        <w:rPr>
          <w:rFonts w:cs="Arial"/>
        </w:rPr>
      </w:pPr>
      <w:r w:rsidRPr="00B01302">
        <w:rPr>
          <w:rFonts w:cs="Arial"/>
          <w:sz w:val="24"/>
          <w:szCs w:val="24"/>
        </w:rPr>
        <w:t>standards for good</w:t>
      </w:r>
      <w:r w:rsidR="00B47D38" w:rsidRPr="00B01302">
        <w:rPr>
          <w:rFonts w:cs="Arial"/>
          <w:sz w:val="24"/>
          <w:szCs w:val="24"/>
        </w:rPr>
        <w:t xml:space="preserve"> and </w:t>
      </w:r>
      <w:r w:rsidRPr="00B01302">
        <w:rPr>
          <w:rFonts w:cs="Arial"/>
          <w:sz w:val="24"/>
          <w:szCs w:val="24"/>
        </w:rPr>
        <w:t>excellent shellfish water protected area classification</w:t>
      </w:r>
      <w:r w:rsidR="00390E14" w:rsidRPr="00B01302">
        <w:rPr>
          <w:rFonts w:cs="Arial"/>
          <w:sz w:val="24"/>
          <w:szCs w:val="24"/>
        </w:rPr>
        <w:t>;</w:t>
      </w:r>
      <w:r w:rsidRPr="00B01302">
        <w:rPr>
          <w:rFonts w:cs="Arial"/>
          <w:sz w:val="24"/>
          <w:szCs w:val="24"/>
        </w:rPr>
        <w:t xml:space="preserve"> and </w:t>
      </w:r>
    </w:p>
    <w:p w14:paraId="674F6311" w14:textId="4F4DBF7B" w:rsidR="006569C2" w:rsidRDefault="00B20299" w:rsidP="004F4A4D">
      <w:pPr>
        <w:pStyle w:val="ListParagraph"/>
        <w:numPr>
          <w:ilvl w:val="0"/>
          <w:numId w:val="40"/>
        </w:numPr>
        <w:spacing w:after="120" w:line="360" w:lineRule="auto"/>
        <w:ind w:left="714" w:hanging="357"/>
        <w:contextualSpacing w:val="0"/>
        <w:rPr>
          <w:rFonts w:cs="Arial"/>
          <w:sz w:val="24"/>
          <w:szCs w:val="24"/>
        </w:rPr>
      </w:pPr>
      <w:r w:rsidRPr="00B01302">
        <w:rPr>
          <w:rFonts w:cs="Arial"/>
          <w:sz w:val="24"/>
          <w:szCs w:val="24"/>
        </w:rPr>
        <w:t xml:space="preserve">Food Standards Scotland </w:t>
      </w:r>
      <w:r w:rsidR="00E02A5B" w:rsidRPr="00B01302">
        <w:rPr>
          <w:rFonts w:cs="Arial"/>
          <w:sz w:val="24"/>
          <w:szCs w:val="24"/>
        </w:rPr>
        <w:t>C</w:t>
      </w:r>
      <w:r w:rsidR="005978D2" w:rsidRPr="00B01302">
        <w:rPr>
          <w:rFonts w:cs="Arial"/>
          <w:sz w:val="24"/>
          <w:szCs w:val="24"/>
        </w:rPr>
        <w:t>lass A</w:t>
      </w:r>
      <w:r w:rsidR="00437CBF">
        <w:rPr>
          <w:rFonts w:cs="Arial"/>
          <w:sz w:val="24"/>
          <w:szCs w:val="24"/>
        </w:rPr>
        <w:t>.</w:t>
      </w:r>
      <w:r w:rsidR="005978D2" w:rsidRPr="00B01302">
        <w:rPr>
          <w:rFonts w:cs="Arial"/>
          <w:sz w:val="24"/>
          <w:szCs w:val="24"/>
        </w:rPr>
        <w:t xml:space="preserve"> </w:t>
      </w:r>
    </w:p>
    <w:p w14:paraId="7CD23225" w14:textId="25A99382" w:rsidR="005978D2" w:rsidRDefault="005978D2" w:rsidP="00B01302">
      <w:pPr>
        <w:ind w:left="357" w:right="6"/>
        <w:rPr>
          <w:rFonts w:cs="Arial"/>
        </w:rPr>
      </w:pPr>
    </w:p>
    <w:p w14:paraId="4B93ED88" w14:textId="77777777" w:rsidR="00784316" w:rsidRPr="00784316" w:rsidRDefault="00784316" w:rsidP="004F4A4D">
      <w:pPr>
        <w:rPr>
          <w:rFonts w:ascii="Arial" w:hAnsi="Arial" w:cs="Arial"/>
        </w:rPr>
      </w:pPr>
    </w:p>
    <w:p w14:paraId="478409FA" w14:textId="3111CECF" w:rsidR="00784316" w:rsidRPr="00F1574D" w:rsidRDefault="00263E70" w:rsidP="004F4A4D">
      <w:pPr>
        <w:pStyle w:val="Heading2"/>
        <w:rPr>
          <w:rFonts w:eastAsia="Times New Roman"/>
        </w:rPr>
      </w:pPr>
      <w:r>
        <w:rPr>
          <w:rFonts w:eastAsia="Times New Roman"/>
        </w:rPr>
        <w:lastRenderedPageBreak/>
        <w:t>3</w:t>
      </w:r>
      <w:r w:rsidR="00784316" w:rsidRPr="00263E70">
        <w:rPr>
          <w:rFonts w:eastAsia="Times New Roman"/>
        </w:rPr>
        <w:t>.2</w:t>
      </w:r>
      <w:r w:rsidR="00784316" w:rsidRPr="00263E70">
        <w:rPr>
          <w:rFonts w:eastAsia="Times New Roman"/>
        </w:rPr>
        <w:tab/>
        <w:t>Licence level discharges &gt;</w:t>
      </w:r>
      <w:r w:rsidR="00D3773E">
        <w:rPr>
          <w:rFonts w:eastAsia="Times New Roman"/>
        </w:rPr>
        <w:t>10</w:t>
      </w:r>
      <w:r w:rsidR="00784316" w:rsidRPr="00263E70">
        <w:rPr>
          <w:rFonts w:eastAsia="Times New Roman"/>
        </w:rPr>
        <w:t xml:space="preserve"> domestic properties or </w:t>
      </w:r>
      <w:r w:rsidR="00D3773E">
        <w:rPr>
          <w:rFonts w:eastAsia="Times New Roman"/>
        </w:rPr>
        <w:t>50</w:t>
      </w:r>
      <w:r w:rsidR="00784316" w:rsidRPr="00263E70">
        <w:rPr>
          <w:rFonts w:eastAsia="Times New Roman"/>
        </w:rPr>
        <w:t xml:space="preserve"> </w:t>
      </w:r>
      <w:proofErr w:type="spellStart"/>
      <w:r w:rsidR="00784316" w:rsidRPr="00263E70">
        <w:rPr>
          <w:rFonts w:eastAsia="Times New Roman"/>
        </w:rPr>
        <w:t>p</w:t>
      </w:r>
      <w:r w:rsidR="00D779D4">
        <w:rPr>
          <w:rFonts w:eastAsia="Times New Roman"/>
        </w:rPr>
        <w:t>.</w:t>
      </w:r>
      <w:r w:rsidR="00784316" w:rsidRPr="00263E70">
        <w:rPr>
          <w:rFonts w:eastAsia="Times New Roman"/>
        </w:rPr>
        <w:t>e</w:t>
      </w:r>
      <w:r w:rsidR="00D779D4">
        <w:rPr>
          <w:rFonts w:eastAsia="Times New Roman"/>
        </w:rPr>
        <w:t>.</w:t>
      </w:r>
      <w:proofErr w:type="spellEnd"/>
      <w:r w:rsidR="00784316" w:rsidRPr="00263E70">
        <w:rPr>
          <w:rFonts w:eastAsia="Times New Roman"/>
        </w:rPr>
        <w:t xml:space="preserve"> but ≤ 100 </w:t>
      </w:r>
      <w:proofErr w:type="spellStart"/>
      <w:r w:rsidR="00784316" w:rsidRPr="00263E70">
        <w:rPr>
          <w:rFonts w:eastAsia="Times New Roman"/>
        </w:rPr>
        <w:t>p.e</w:t>
      </w:r>
      <w:proofErr w:type="spellEnd"/>
    </w:p>
    <w:p w14:paraId="2F7F9F2D" w14:textId="1337B20B" w:rsidR="00784316" w:rsidRPr="00784316" w:rsidRDefault="00784316" w:rsidP="004F4A4D">
      <w:pPr>
        <w:spacing w:after="120"/>
        <w:rPr>
          <w:rFonts w:ascii="Arial" w:hAnsi="Arial" w:cs="Arial"/>
        </w:rPr>
      </w:pPr>
      <w:r w:rsidRPr="00784316">
        <w:rPr>
          <w:rFonts w:ascii="Arial" w:hAnsi="Arial" w:cs="Arial"/>
        </w:rPr>
        <w:t>Where these discharges are to, or imping</w:t>
      </w:r>
      <w:r w:rsidR="001019B5">
        <w:rPr>
          <w:rFonts w:ascii="Arial" w:hAnsi="Arial" w:cs="Arial"/>
        </w:rPr>
        <w:t>e</w:t>
      </w:r>
      <w:r w:rsidRPr="00784316">
        <w:rPr>
          <w:rFonts w:ascii="Arial" w:hAnsi="Arial" w:cs="Arial"/>
        </w:rPr>
        <w:t xml:space="preserve"> on, an identified water</w:t>
      </w:r>
      <w:r w:rsidR="00245660">
        <w:rPr>
          <w:rFonts w:ascii="Arial" w:hAnsi="Arial" w:cs="Arial"/>
        </w:rPr>
        <w:t>,</w:t>
      </w:r>
      <w:r w:rsidRPr="00784316">
        <w:rPr>
          <w:rFonts w:ascii="Arial" w:hAnsi="Arial" w:cs="Arial"/>
        </w:rPr>
        <w:t xml:space="preserve"> SEPA will either accept: </w:t>
      </w:r>
    </w:p>
    <w:p w14:paraId="4E0A55A4" w14:textId="353CBE78" w:rsidR="00784316" w:rsidRPr="00784316" w:rsidRDefault="00784316" w:rsidP="004F4A4D">
      <w:pPr>
        <w:pStyle w:val="ListParagraph"/>
        <w:numPr>
          <w:ilvl w:val="0"/>
          <w:numId w:val="20"/>
        </w:numPr>
        <w:spacing w:after="120" w:line="360" w:lineRule="auto"/>
        <w:ind w:left="714" w:hanging="357"/>
        <w:contextualSpacing w:val="0"/>
        <w:rPr>
          <w:rFonts w:cs="Arial"/>
          <w:sz w:val="24"/>
          <w:szCs w:val="24"/>
        </w:rPr>
      </w:pPr>
      <w:r w:rsidRPr="00784316">
        <w:rPr>
          <w:rFonts w:cs="Arial"/>
          <w:sz w:val="24"/>
          <w:szCs w:val="24"/>
        </w:rPr>
        <w:t xml:space="preserve">The treatment set out in </w:t>
      </w:r>
      <w:hyperlink w:anchor="_3.1_Registration_level" w:history="1">
        <w:r w:rsidR="00AC7559" w:rsidRPr="00B86D04">
          <w:rPr>
            <w:rStyle w:val="Hyperlink"/>
            <w:rFonts w:cs="Arial"/>
            <w:sz w:val="24"/>
            <w:szCs w:val="24"/>
          </w:rPr>
          <w:t xml:space="preserve">Section </w:t>
        </w:r>
        <w:r w:rsidR="00263E70" w:rsidRPr="00B86D04">
          <w:rPr>
            <w:rStyle w:val="Hyperlink"/>
            <w:rFonts w:cs="Arial"/>
            <w:sz w:val="24"/>
            <w:szCs w:val="24"/>
          </w:rPr>
          <w:t>3</w:t>
        </w:r>
        <w:r w:rsidRPr="00B86D04">
          <w:rPr>
            <w:rStyle w:val="Hyperlink"/>
            <w:rFonts w:cs="Arial"/>
            <w:sz w:val="24"/>
            <w:szCs w:val="24"/>
          </w:rPr>
          <w:t>.1</w:t>
        </w:r>
      </w:hyperlink>
      <w:r w:rsidRPr="00784316">
        <w:rPr>
          <w:rFonts w:cs="Arial"/>
          <w:sz w:val="24"/>
          <w:szCs w:val="24"/>
        </w:rPr>
        <w:t xml:space="preserve">, or </w:t>
      </w:r>
    </w:p>
    <w:p w14:paraId="59BDF9A7" w14:textId="0FC7B4BA" w:rsidR="00784316" w:rsidRPr="00E76543" w:rsidRDefault="00784316" w:rsidP="004F4A4D">
      <w:pPr>
        <w:pStyle w:val="ListParagraph"/>
        <w:numPr>
          <w:ilvl w:val="0"/>
          <w:numId w:val="20"/>
        </w:numPr>
        <w:spacing w:after="240" w:line="360" w:lineRule="auto"/>
        <w:ind w:left="714" w:hanging="357"/>
        <w:contextualSpacing w:val="0"/>
        <w:rPr>
          <w:rFonts w:cs="Arial"/>
          <w:sz w:val="24"/>
          <w:szCs w:val="24"/>
        </w:rPr>
      </w:pPr>
      <w:r w:rsidRPr="00784316">
        <w:rPr>
          <w:rFonts w:cs="Arial"/>
          <w:sz w:val="24"/>
          <w:szCs w:val="24"/>
        </w:rPr>
        <w:t xml:space="preserve">The applicant must demonstrate compliance with standards in the receiving water as detailed under </w:t>
      </w:r>
      <w:hyperlink w:anchor="_3.3_Licence_level" w:history="1">
        <w:r w:rsidRPr="00B86D04">
          <w:rPr>
            <w:rStyle w:val="Hyperlink"/>
            <w:rFonts w:cs="Arial"/>
            <w:sz w:val="24"/>
            <w:szCs w:val="24"/>
          </w:rPr>
          <w:t xml:space="preserve">Section </w:t>
        </w:r>
        <w:r w:rsidR="00656C1B" w:rsidRPr="00B86D04">
          <w:rPr>
            <w:rStyle w:val="Hyperlink"/>
            <w:rFonts w:cs="Arial"/>
            <w:sz w:val="24"/>
            <w:szCs w:val="24"/>
          </w:rPr>
          <w:t>3</w:t>
        </w:r>
        <w:r w:rsidRPr="00B86D04">
          <w:rPr>
            <w:rStyle w:val="Hyperlink"/>
            <w:rFonts w:cs="Arial"/>
            <w:sz w:val="24"/>
            <w:szCs w:val="24"/>
          </w:rPr>
          <w:t xml:space="preserve">.3 Licence level discharges &gt;100 </w:t>
        </w:r>
        <w:proofErr w:type="spellStart"/>
        <w:proofErr w:type="gramStart"/>
        <w:r w:rsidRPr="00B86D04">
          <w:rPr>
            <w:rStyle w:val="Hyperlink"/>
            <w:rFonts w:cs="Arial"/>
            <w:sz w:val="24"/>
            <w:szCs w:val="24"/>
          </w:rPr>
          <w:t>p.e</w:t>
        </w:r>
        <w:proofErr w:type="gramEnd"/>
      </w:hyperlink>
      <w:r w:rsidRPr="00784316">
        <w:rPr>
          <w:rFonts w:cs="Arial"/>
          <w:sz w:val="24"/>
          <w:szCs w:val="24"/>
        </w:rPr>
        <w:t>.</w:t>
      </w:r>
      <w:proofErr w:type="spellEnd"/>
      <w:r w:rsidRPr="00784316">
        <w:rPr>
          <w:rFonts w:cs="Arial"/>
          <w:sz w:val="24"/>
          <w:szCs w:val="24"/>
        </w:rPr>
        <w:t xml:space="preserve"> </w:t>
      </w:r>
    </w:p>
    <w:p w14:paraId="14FDAF74" w14:textId="61A20248" w:rsidR="00784316" w:rsidRPr="00784316" w:rsidRDefault="00784316" w:rsidP="004F4A4D">
      <w:pPr>
        <w:spacing w:after="360"/>
        <w:rPr>
          <w:rFonts w:ascii="Arial" w:hAnsi="Arial" w:cs="Arial"/>
        </w:rPr>
      </w:pPr>
      <w:r w:rsidRPr="00784316">
        <w:rPr>
          <w:rFonts w:ascii="Arial" w:hAnsi="Arial" w:cs="Arial"/>
        </w:rPr>
        <w:t xml:space="preserve">For these discharges SEPA will not normally require numerical modelling to demonstrate compliance with initial dilution requirements and microbiological standards unless the site is particularly sensitive to such discharges (e.g. a discharge to a shallow enclosed bay) or there is low confidence that the standards can be achieved. </w:t>
      </w:r>
      <w:hyperlink r:id="rId21" w:history="1">
        <w:r w:rsidR="00855770" w:rsidRPr="00523816">
          <w:rPr>
            <w:rStyle w:val="Hyperlink"/>
            <w:rFonts w:ascii="Arial" w:hAnsi="Arial" w:cs="Arial"/>
          </w:rPr>
          <w:t>WAT-SG-11</w:t>
        </w:r>
      </w:hyperlink>
      <w:r w:rsidR="00855770">
        <w:rPr>
          <w:rFonts w:ascii="Arial" w:hAnsi="Arial" w:cs="Arial"/>
        </w:rPr>
        <w:t xml:space="preserve"> provides further inform</w:t>
      </w:r>
      <w:r w:rsidR="002E7EC8">
        <w:rPr>
          <w:rFonts w:ascii="Arial" w:hAnsi="Arial" w:cs="Arial"/>
        </w:rPr>
        <w:t xml:space="preserve">ation. </w:t>
      </w:r>
    </w:p>
    <w:p w14:paraId="6340B341" w14:textId="1674D500" w:rsidR="00784316" w:rsidRPr="00263E70" w:rsidRDefault="00263E70" w:rsidP="004F4A4D">
      <w:pPr>
        <w:pStyle w:val="Heading2"/>
        <w:rPr>
          <w:rFonts w:eastAsia="Times New Roman"/>
        </w:rPr>
      </w:pPr>
      <w:bookmarkStart w:id="5" w:name="_3.3_Licence_level"/>
      <w:bookmarkEnd w:id="5"/>
      <w:r>
        <w:rPr>
          <w:rFonts w:eastAsia="Times New Roman"/>
        </w:rPr>
        <w:t>3</w:t>
      </w:r>
      <w:r w:rsidR="00784316" w:rsidRPr="00263E70">
        <w:rPr>
          <w:rFonts w:eastAsia="Times New Roman"/>
        </w:rPr>
        <w:t>.3</w:t>
      </w:r>
      <w:r w:rsidR="00784316" w:rsidRPr="00263E70">
        <w:rPr>
          <w:rFonts w:eastAsia="Times New Roman"/>
        </w:rPr>
        <w:tab/>
        <w:t xml:space="preserve">Licence level discharges &gt;100 </w:t>
      </w:r>
      <w:proofErr w:type="spellStart"/>
      <w:r w:rsidR="00784316" w:rsidRPr="00263E70">
        <w:rPr>
          <w:rFonts w:eastAsia="Times New Roman"/>
        </w:rPr>
        <w:t>p.e</w:t>
      </w:r>
      <w:r w:rsidR="00864FC6">
        <w:rPr>
          <w:rFonts w:eastAsia="Times New Roman"/>
        </w:rPr>
        <w:t>.</w:t>
      </w:r>
      <w:proofErr w:type="spellEnd"/>
    </w:p>
    <w:p w14:paraId="0F065368" w14:textId="1C3BC572" w:rsidR="00784316" w:rsidRPr="00784316" w:rsidRDefault="3A216595" w:rsidP="004F4A4D">
      <w:pPr>
        <w:spacing w:after="240"/>
        <w:rPr>
          <w:rFonts w:ascii="Arial" w:hAnsi="Arial" w:cs="Arial"/>
        </w:rPr>
      </w:pPr>
      <w:r w:rsidRPr="1E07969B">
        <w:rPr>
          <w:rFonts w:ascii="Arial" w:hAnsi="Arial" w:cs="Arial"/>
        </w:rPr>
        <w:t xml:space="preserve">SEPA expects dischargers to undertake modelling of the impact of discharge. </w:t>
      </w:r>
      <w:r w:rsidR="0016478B">
        <w:rPr>
          <w:rFonts w:ascii="Arial" w:hAnsi="Arial" w:cs="Arial"/>
        </w:rPr>
        <w:t xml:space="preserve">The level of modelling should be proportionate to the environmental risk. </w:t>
      </w:r>
      <w:r w:rsidRPr="1E07969B">
        <w:rPr>
          <w:rFonts w:ascii="Arial" w:hAnsi="Arial" w:cs="Arial"/>
        </w:rPr>
        <w:t>Depending on the location of the discharge</w:t>
      </w:r>
      <w:r w:rsidR="00F824CE">
        <w:rPr>
          <w:rFonts w:ascii="Arial" w:hAnsi="Arial" w:cs="Arial"/>
        </w:rPr>
        <w:t>,</w:t>
      </w:r>
      <w:r w:rsidRPr="1E07969B">
        <w:rPr>
          <w:rFonts w:ascii="Arial" w:hAnsi="Arial" w:cs="Arial"/>
        </w:rPr>
        <w:t xml:space="preserve"> this can take account of initial dilution requirements. </w:t>
      </w:r>
      <w:r w:rsidR="00253EED">
        <w:rPr>
          <w:rFonts w:ascii="Arial" w:hAnsi="Arial" w:cs="Arial"/>
        </w:rPr>
        <w:t xml:space="preserve">Before </w:t>
      </w:r>
      <w:proofErr w:type="gramStart"/>
      <w:r w:rsidR="00253EED">
        <w:rPr>
          <w:rFonts w:ascii="Arial" w:hAnsi="Arial" w:cs="Arial"/>
        </w:rPr>
        <w:t>submitting an application</w:t>
      </w:r>
      <w:proofErr w:type="gramEnd"/>
      <w:r w:rsidR="008C51B0">
        <w:rPr>
          <w:rFonts w:ascii="Arial" w:hAnsi="Arial" w:cs="Arial"/>
        </w:rPr>
        <w:t>,</w:t>
      </w:r>
      <w:r w:rsidR="00253EED">
        <w:rPr>
          <w:rFonts w:ascii="Arial" w:hAnsi="Arial" w:cs="Arial"/>
        </w:rPr>
        <w:t xml:space="preserve"> a</w:t>
      </w:r>
      <w:r w:rsidRPr="1E07969B">
        <w:rPr>
          <w:rFonts w:ascii="Arial" w:hAnsi="Arial" w:cs="Arial"/>
        </w:rPr>
        <w:t xml:space="preserve">dvice from SEPA should be sought. </w:t>
      </w:r>
    </w:p>
    <w:p w14:paraId="0BED0017" w14:textId="36F16811" w:rsidR="00784316" w:rsidRPr="00784316" w:rsidRDefault="00784316" w:rsidP="004F4A4D">
      <w:pPr>
        <w:spacing w:after="240"/>
        <w:rPr>
          <w:rFonts w:ascii="Arial" w:hAnsi="Arial" w:cs="Arial"/>
        </w:rPr>
      </w:pPr>
      <w:r w:rsidRPr="00784316">
        <w:rPr>
          <w:rFonts w:ascii="Arial" w:hAnsi="Arial" w:cs="Arial"/>
        </w:rPr>
        <w:t xml:space="preserve">Guidance on modelling requirements is available in </w:t>
      </w:r>
      <w:hyperlink r:id="rId22">
        <w:r w:rsidRPr="00784316">
          <w:rPr>
            <w:rFonts w:ascii="Arial" w:hAnsi="Arial" w:cs="Arial"/>
          </w:rPr>
          <w:t xml:space="preserve">WAT-RM-28: Modelling </w:t>
        </w:r>
      </w:hyperlink>
      <w:hyperlink r:id="rId23">
        <w:r w:rsidRPr="00784316">
          <w:rPr>
            <w:rFonts w:ascii="Arial" w:hAnsi="Arial" w:cs="Arial"/>
          </w:rPr>
          <w:t>for Water Use Activities</w:t>
        </w:r>
      </w:hyperlink>
      <w:hyperlink r:id="rId24">
        <w:r w:rsidRPr="00784316">
          <w:rPr>
            <w:rFonts w:ascii="Arial" w:hAnsi="Arial" w:cs="Arial"/>
          </w:rPr>
          <w:t xml:space="preserve"> </w:t>
        </w:r>
      </w:hyperlink>
      <w:r w:rsidRPr="00784316">
        <w:rPr>
          <w:rFonts w:ascii="Arial" w:hAnsi="Arial" w:cs="Arial"/>
        </w:rPr>
        <w:t xml:space="preserve">and </w:t>
      </w:r>
      <w:hyperlink r:id="rId25">
        <w:r w:rsidRPr="00784316">
          <w:rPr>
            <w:rFonts w:ascii="Arial" w:hAnsi="Arial" w:cs="Arial"/>
          </w:rPr>
          <w:t xml:space="preserve">WAT-SG-11: Modelling Coastal and Transitional </w:t>
        </w:r>
      </w:hyperlink>
      <w:hyperlink r:id="rId26">
        <w:r w:rsidRPr="00784316">
          <w:rPr>
            <w:rFonts w:ascii="Arial" w:hAnsi="Arial" w:cs="Arial"/>
          </w:rPr>
          <w:t>Discharges</w:t>
        </w:r>
      </w:hyperlink>
      <w:r w:rsidRPr="00784316">
        <w:rPr>
          <w:rFonts w:ascii="Arial" w:hAnsi="Arial" w:cs="Arial"/>
        </w:rPr>
        <w:t xml:space="preserve">. Further information on the relevant microbiological standards to be achieved </w:t>
      </w:r>
      <w:r w:rsidR="007438A0">
        <w:rPr>
          <w:rFonts w:ascii="Arial" w:hAnsi="Arial" w:cs="Arial"/>
        </w:rPr>
        <w:t xml:space="preserve">for bathing waters </w:t>
      </w:r>
      <w:r w:rsidRPr="00784316">
        <w:rPr>
          <w:rFonts w:ascii="Arial" w:hAnsi="Arial" w:cs="Arial"/>
        </w:rPr>
        <w:t xml:space="preserve">is provided in </w:t>
      </w:r>
      <w:r w:rsidRPr="00BA7046">
        <w:rPr>
          <w:rFonts w:ascii="Arial" w:hAnsi="Arial" w:cs="Arial"/>
        </w:rPr>
        <w:t>Appendix 2.</w:t>
      </w:r>
      <w:r w:rsidRPr="00784316">
        <w:rPr>
          <w:rFonts w:ascii="Arial" w:hAnsi="Arial" w:cs="Arial"/>
        </w:rPr>
        <w:t xml:space="preserve"> </w:t>
      </w:r>
    </w:p>
    <w:p w14:paraId="0D3595FF" w14:textId="52428C04" w:rsidR="00C626E2" w:rsidRDefault="00784316" w:rsidP="004F4A4D">
      <w:pPr>
        <w:spacing w:after="240"/>
        <w:rPr>
          <w:rFonts w:ascii="Arial" w:hAnsi="Arial" w:cs="Arial"/>
        </w:rPr>
      </w:pPr>
      <w:r w:rsidRPr="545BCADB">
        <w:rPr>
          <w:rFonts w:ascii="Arial" w:hAnsi="Arial" w:cs="Arial"/>
        </w:rPr>
        <w:t>The section below set</w:t>
      </w:r>
      <w:r w:rsidR="00316D86">
        <w:rPr>
          <w:rFonts w:ascii="Arial" w:hAnsi="Arial" w:cs="Arial"/>
        </w:rPr>
        <w:t>s</w:t>
      </w:r>
      <w:r w:rsidRPr="545BCADB">
        <w:rPr>
          <w:rFonts w:ascii="Arial" w:hAnsi="Arial" w:cs="Arial"/>
        </w:rPr>
        <w:t xml:space="preserve"> out requirement</w:t>
      </w:r>
      <w:r w:rsidR="00CD049C">
        <w:rPr>
          <w:rFonts w:ascii="Arial" w:hAnsi="Arial" w:cs="Arial"/>
        </w:rPr>
        <w:t>s</w:t>
      </w:r>
      <w:r w:rsidRPr="545BCADB">
        <w:rPr>
          <w:rFonts w:ascii="Arial" w:hAnsi="Arial" w:cs="Arial"/>
        </w:rPr>
        <w:t xml:space="preserve"> for discharges to or impinging on the identified water. The microbial </w:t>
      </w:r>
      <w:r w:rsidR="5EB1F4D3" w:rsidRPr="545BCADB">
        <w:rPr>
          <w:rFonts w:ascii="Arial" w:hAnsi="Arial" w:cs="Arial"/>
        </w:rPr>
        <w:t>requirement</w:t>
      </w:r>
      <w:r w:rsidRPr="545BCADB">
        <w:rPr>
          <w:rFonts w:ascii="Arial" w:hAnsi="Arial" w:cs="Arial"/>
        </w:rPr>
        <w:t xml:space="preserve"> for these discharge</w:t>
      </w:r>
      <w:r w:rsidR="1574CD77" w:rsidRPr="545BCADB">
        <w:rPr>
          <w:rFonts w:ascii="Arial" w:hAnsi="Arial" w:cs="Arial"/>
        </w:rPr>
        <w:t>s</w:t>
      </w:r>
      <w:r w:rsidRPr="545BCADB">
        <w:rPr>
          <w:rFonts w:ascii="Arial" w:hAnsi="Arial" w:cs="Arial"/>
        </w:rPr>
        <w:t xml:space="preserve"> is also summarised in </w:t>
      </w:r>
      <w:r w:rsidR="008867D3">
        <w:rPr>
          <w:rFonts w:ascii="Arial" w:hAnsi="Arial" w:cs="Arial"/>
        </w:rPr>
        <w:t>T</w:t>
      </w:r>
      <w:r w:rsidRPr="545BCADB">
        <w:rPr>
          <w:rFonts w:ascii="Arial" w:hAnsi="Arial" w:cs="Arial"/>
        </w:rPr>
        <w:t xml:space="preserve">ables </w:t>
      </w:r>
      <w:r w:rsidR="00BB1B79">
        <w:rPr>
          <w:rFonts w:ascii="Arial" w:hAnsi="Arial" w:cs="Arial"/>
        </w:rPr>
        <w:t>1</w:t>
      </w:r>
      <w:r w:rsidRPr="545BCADB">
        <w:rPr>
          <w:rFonts w:ascii="Arial" w:hAnsi="Arial" w:cs="Arial"/>
        </w:rPr>
        <w:t xml:space="preserve"> </w:t>
      </w:r>
      <w:r w:rsidR="00E76543">
        <w:rPr>
          <w:rFonts w:ascii="Arial" w:hAnsi="Arial" w:cs="Arial"/>
        </w:rPr>
        <w:t>and</w:t>
      </w:r>
      <w:r w:rsidRPr="545BCADB">
        <w:rPr>
          <w:rFonts w:ascii="Arial" w:hAnsi="Arial" w:cs="Arial"/>
        </w:rPr>
        <w:t xml:space="preserve"> </w:t>
      </w:r>
      <w:r w:rsidR="00BB1B79">
        <w:rPr>
          <w:rFonts w:ascii="Arial" w:hAnsi="Arial" w:cs="Arial"/>
        </w:rPr>
        <w:t>2</w:t>
      </w:r>
      <w:r w:rsidRPr="545BCADB">
        <w:rPr>
          <w:rFonts w:ascii="Arial" w:hAnsi="Arial" w:cs="Arial"/>
        </w:rPr>
        <w:t xml:space="preserve">. </w:t>
      </w:r>
    </w:p>
    <w:p w14:paraId="2DBC811C" w14:textId="5D9784E3" w:rsidR="00784316" w:rsidRPr="00784316" w:rsidRDefault="00C626E2" w:rsidP="004F4A4D">
      <w:pPr>
        <w:spacing w:after="240"/>
        <w:rPr>
          <w:rFonts w:ascii="Arial" w:hAnsi="Arial" w:cs="Arial"/>
        </w:rPr>
      </w:pPr>
      <w:r w:rsidRPr="545BCADB">
        <w:rPr>
          <w:rFonts w:ascii="Arial" w:hAnsi="Arial" w:cs="Arial"/>
        </w:rPr>
        <w:t>In the section below</w:t>
      </w:r>
      <w:r w:rsidR="00EA070B">
        <w:rPr>
          <w:rFonts w:ascii="Arial" w:hAnsi="Arial" w:cs="Arial"/>
        </w:rPr>
        <w:t>,</w:t>
      </w:r>
      <w:r w:rsidRPr="545BCADB">
        <w:rPr>
          <w:rFonts w:ascii="Arial" w:hAnsi="Arial" w:cs="Arial"/>
        </w:rPr>
        <w:t xml:space="preserve"> what constitutes as “impinging” needs to be decided on a </w:t>
      </w:r>
      <w:r w:rsidR="007E068C" w:rsidRPr="545BCADB">
        <w:rPr>
          <w:rFonts w:ascii="Arial" w:hAnsi="Arial" w:cs="Arial"/>
        </w:rPr>
        <w:t>site-specific</w:t>
      </w:r>
      <w:r w:rsidR="000010D5" w:rsidRPr="545BCADB">
        <w:rPr>
          <w:rFonts w:ascii="Arial" w:hAnsi="Arial" w:cs="Arial"/>
        </w:rPr>
        <w:t xml:space="preserve"> basis. This could be by a simple </w:t>
      </w:r>
      <w:r w:rsidR="006F3D0B" w:rsidRPr="545BCADB">
        <w:rPr>
          <w:rFonts w:ascii="Arial" w:hAnsi="Arial" w:cs="Arial"/>
        </w:rPr>
        <w:t>conceptual</w:t>
      </w:r>
      <w:r w:rsidR="000010D5" w:rsidRPr="545BCADB">
        <w:rPr>
          <w:rFonts w:ascii="Arial" w:hAnsi="Arial" w:cs="Arial"/>
        </w:rPr>
        <w:t xml:space="preserve"> model supported by </w:t>
      </w:r>
      <w:r w:rsidR="006F3D0B" w:rsidRPr="545BCADB">
        <w:rPr>
          <w:rFonts w:ascii="Arial" w:hAnsi="Arial" w:cs="Arial"/>
        </w:rPr>
        <w:t>simple calculations.</w:t>
      </w:r>
    </w:p>
    <w:p w14:paraId="33B1EB99" w14:textId="61352D1A" w:rsidR="00784316" w:rsidRPr="00263E70" w:rsidRDefault="04F38C8F" w:rsidP="004F4A4D">
      <w:pPr>
        <w:pStyle w:val="Heading3"/>
        <w:spacing w:after="120" w:line="360" w:lineRule="auto"/>
        <w:rPr>
          <w:rFonts w:eastAsia="Times New Roman"/>
        </w:rPr>
      </w:pPr>
      <w:r w:rsidRPr="1E07969B">
        <w:rPr>
          <w:rFonts w:eastAsia="Times New Roman"/>
        </w:rPr>
        <w:lastRenderedPageBreak/>
        <w:t xml:space="preserve">3.3.1 </w:t>
      </w:r>
      <w:r w:rsidR="3A216595" w:rsidRPr="1E07969B">
        <w:rPr>
          <w:rFonts w:eastAsia="Times New Roman"/>
        </w:rPr>
        <w:t xml:space="preserve">Discharges to or impinging on bathing waters </w:t>
      </w:r>
    </w:p>
    <w:p w14:paraId="4BA8154D" w14:textId="372A23B1" w:rsidR="00784316" w:rsidRPr="00784316" w:rsidRDefault="3E04676C" w:rsidP="004F4A4D">
      <w:pPr>
        <w:pStyle w:val="ListParagraph"/>
        <w:numPr>
          <w:ilvl w:val="0"/>
          <w:numId w:val="22"/>
        </w:numPr>
        <w:spacing w:after="120" w:line="360" w:lineRule="auto"/>
        <w:ind w:left="714" w:hanging="357"/>
        <w:contextualSpacing w:val="0"/>
        <w:rPr>
          <w:rFonts w:cs="Arial"/>
          <w:sz w:val="24"/>
          <w:szCs w:val="24"/>
        </w:rPr>
      </w:pPr>
      <w:r w:rsidRPr="545BCADB">
        <w:rPr>
          <w:rFonts w:cs="Arial"/>
          <w:sz w:val="24"/>
          <w:szCs w:val="24"/>
        </w:rPr>
        <w:t>T</w:t>
      </w:r>
      <w:r w:rsidR="3A216595" w:rsidRPr="545BCADB">
        <w:rPr>
          <w:rFonts w:cs="Arial"/>
          <w:sz w:val="24"/>
          <w:szCs w:val="24"/>
        </w:rPr>
        <w:t xml:space="preserve">he discharge must be modelled to demonstrate compliance with sufficient standard </w:t>
      </w:r>
      <w:r w:rsidR="00161664" w:rsidRPr="545BCADB">
        <w:rPr>
          <w:rFonts w:cs="Arial"/>
          <w:sz w:val="24"/>
          <w:szCs w:val="24"/>
        </w:rPr>
        <w:t xml:space="preserve">as a minimum </w:t>
      </w:r>
      <w:r w:rsidR="3A216595" w:rsidRPr="545BCADB">
        <w:rPr>
          <w:rFonts w:cs="Arial"/>
          <w:sz w:val="24"/>
          <w:szCs w:val="24"/>
        </w:rPr>
        <w:t xml:space="preserve">as detailed in Appendix 2. </w:t>
      </w:r>
    </w:p>
    <w:p w14:paraId="0A45FC76" w14:textId="77777777" w:rsidR="00784316" w:rsidRPr="00784316" w:rsidRDefault="00784316" w:rsidP="004F4A4D">
      <w:pPr>
        <w:pStyle w:val="ListParagraph"/>
        <w:numPr>
          <w:ilvl w:val="0"/>
          <w:numId w:val="22"/>
        </w:numPr>
        <w:spacing w:after="120" w:line="360" w:lineRule="auto"/>
        <w:ind w:left="714" w:hanging="357"/>
        <w:contextualSpacing w:val="0"/>
        <w:rPr>
          <w:rFonts w:cs="Arial"/>
          <w:sz w:val="24"/>
          <w:szCs w:val="24"/>
        </w:rPr>
      </w:pPr>
      <w:r w:rsidRPr="00784316">
        <w:rPr>
          <w:rFonts w:cs="Arial"/>
          <w:sz w:val="24"/>
          <w:szCs w:val="24"/>
        </w:rPr>
        <w:t xml:space="preserve">These standards must be achieved at end of pipe for direct discharges. </w:t>
      </w:r>
    </w:p>
    <w:p w14:paraId="37DF5571" w14:textId="101AEBE8" w:rsidR="00784316" w:rsidRPr="00E76543" w:rsidRDefault="00784316" w:rsidP="004F4A4D">
      <w:pPr>
        <w:pStyle w:val="ListParagraph"/>
        <w:numPr>
          <w:ilvl w:val="0"/>
          <w:numId w:val="22"/>
        </w:numPr>
        <w:spacing w:after="360" w:line="360" w:lineRule="auto"/>
        <w:ind w:left="714" w:hanging="357"/>
        <w:contextualSpacing w:val="0"/>
        <w:rPr>
          <w:rFonts w:cs="Arial"/>
          <w:sz w:val="24"/>
          <w:szCs w:val="24"/>
        </w:rPr>
      </w:pPr>
      <w:r w:rsidRPr="00784316">
        <w:rPr>
          <w:rFonts w:cs="Arial"/>
          <w:sz w:val="24"/>
          <w:szCs w:val="24"/>
        </w:rPr>
        <w:t>The discharge must meet the required initial dilution criteria to reduce to acceptable levels both the visibility of slicks and the occurrence of smell nuisance.</w:t>
      </w:r>
    </w:p>
    <w:p w14:paraId="0DDDB01D" w14:textId="547501C6" w:rsidR="00784316" w:rsidRPr="00263E70" w:rsidRDefault="00263E70" w:rsidP="004F4A4D">
      <w:pPr>
        <w:pStyle w:val="Heading3"/>
        <w:spacing w:after="120" w:line="360" w:lineRule="auto"/>
        <w:rPr>
          <w:rFonts w:eastAsia="Times New Roman"/>
        </w:rPr>
      </w:pPr>
      <w:r>
        <w:rPr>
          <w:rFonts w:eastAsia="Times New Roman"/>
        </w:rPr>
        <w:t xml:space="preserve">3.3.2 </w:t>
      </w:r>
      <w:r w:rsidR="00784316" w:rsidRPr="00263E70">
        <w:rPr>
          <w:rFonts w:eastAsia="Times New Roman"/>
        </w:rPr>
        <w:t xml:space="preserve">Discharges to or impinging on shellfish water protected areas </w:t>
      </w:r>
    </w:p>
    <w:p w14:paraId="0CB9F6C5" w14:textId="2021F138" w:rsidR="00784316" w:rsidRPr="00784316" w:rsidRDefault="00784316" w:rsidP="004F4A4D">
      <w:pPr>
        <w:spacing w:after="120"/>
        <w:rPr>
          <w:rFonts w:ascii="Arial" w:hAnsi="Arial" w:cs="Arial"/>
        </w:rPr>
      </w:pPr>
      <w:r w:rsidRPr="00784316">
        <w:rPr>
          <w:rFonts w:ascii="Arial" w:hAnsi="Arial" w:cs="Arial"/>
        </w:rPr>
        <w:t xml:space="preserve">For discharge </w:t>
      </w:r>
      <w:r w:rsidR="000567A7">
        <w:rPr>
          <w:rFonts w:ascii="Arial" w:hAnsi="Arial" w:cs="Arial"/>
        </w:rPr>
        <w:t xml:space="preserve">directly </w:t>
      </w:r>
      <w:r w:rsidRPr="00784316">
        <w:rPr>
          <w:rFonts w:ascii="Arial" w:hAnsi="Arial" w:cs="Arial"/>
        </w:rPr>
        <w:t>to a shellfish water protected area or watercourses draining into the protected area:</w:t>
      </w:r>
    </w:p>
    <w:p w14:paraId="553C99D0" w14:textId="1C87E62B" w:rsidR="00784316" w:rsidRPr="00784316" w:rsidRDefault="3A216595" w:rsidP="004F4A4D">
      <w:pPr>
        <w:pStyle w:val="ListParagraph"/>
        <w:numPr>
          <w:ilvl w:val="0"/>
          <w:numId w:val="27"/>
        </w:numPr>
        <w:spacing w:after="240" w:line="360" w:lineRule="auto"/>
        <w:ind w:left="357" w:hanging="357"/>
        <w:contextualSpacing w:val="0"/>
        <w:rPr>
          <w:rFonts w:cs="Arial"/>
          <w:sz w:val="24"/>
          <w:szCs w:val="24"/>
        </w:rPr>
      </w:pPr>
      <w:r w:rsidRPr="00784316">
        <w:rPr>
          <w:rFonts w:cs="Arial"/>
          <w:sz w:val="24"/>
          <w:szCs w:val="24"/>
        </w:rPr>
        <w:t xml:space="preserve">The discharge must be modelled to demonstrate compliance with </w:t>
      </w:r>
      <w:r w:rsidR="5F5E1C26">
        <w:rPr>
          <w:rFonts w:cs="Arial"/>
          <w:sz w:val="24"/>
          <w:szCs w:val="24"/>
        </w:rPr>
        <w:t>5</w:t>
      </w:r>
      <w:r w:rsidRPr="00784316">
        <w:rPr>
          <w:rFonts w:cs="Arial"/>
          <w:sz w:val="24"/>
          <w:szCs w:val="24"/>
        </w:rPr>
        <w:t xml:space="preserve"> </w:t>
      </w:r>
      <w:proofErr w:type="gramStart"/>
      <w:r w:rsidRPr="00784316">
        <w:rPr>
          <w:rFonts w:cs="Arial"/>
          <w:sz w:val="24"/>
          <w:szCs w:val="24"/>
        </w:rPr>
        <w:t>E.coli</w:t>
      </w:r>
      <w:proofErr w:type="gramEnd"/>
      <w:r w:rsidRPr="00784316">
        <w:rPr>
          <w:rFonts w:cs="Arial"/>
          <w:sz w:val="24"/>
          <w:szCs w:val="24"/>
        </w:rPr>
        <w:t>/100ml as a geometric mean</w:t>
      </w:r>
      <w:r w:rsidR="00784316" w:rsidRPr="00784316">
        <w:rPr>
          <w:rStyle w:val="FootnoteReference"/>
          <w:rFonts w:cs="Arial"/>
          <w:sz w:val="24"/>
          <w:szCs w:val="24"/>
        </w:rPr>
        <w:footnoteReference w:id="5"/>
      </w:r>
      <w:r w:rsidRPr="00784316">
        <w:rPr>
          <w:rFonts w:cs="Arial"/>
          <w:sz w:val="24"/>
          <w:szCs w:val="24"/>
        </w:rPr>
        <w:t xml:space="preserve">, at the mixing zone edge. This will protect the shellfish water protected area for future harvesting and will prevent deterioration of the shellfish water protected area. Any dilution in a watercourse can be </w:t>
      </w:r>
      <w:proofErr w:type="gramStart"/>
      <w:r w:rsidRPr="00784316">
        <w:rPr>
          <w:rFonts w:cs="Arial"/>
          <w:sz w:val="24"/>
          <w:szCs w:val="24"/>
        </w:rPr>
        <w:t>taken into account</w:t>
      </w:r>
      <w:proofErr w:type="gramEnd"/>
      <w:r w:rsidRPr="00784316">
        <w:rPr>
          <w:rFonts w:cs="Arial"/>
          <w:sz w:val="24"/>
          <w:szCs w:val="24"/>
        </w:rPr>
        <w:t>.</w:t>
      </w:r>
    </w:p>
    <w:p w14:paraId="564C9177" w14:textId="666E845A" w:rsidR="00784316" w:rsidRPr="00E76543" w:rsidRDefault="00784316" w:rsidP="004F4A4D">
      <w:pPr>
        <w:pStyle w:val="ListParagraph"/>
        <w:numPr>
          <w:ilvl w:val="0"/>
          <w:numId w:val="21"/>
        </w:numPr>
        <w:spacing w:after="240" w:line="360" w:lineRule="auto"/>
        <w:ind w:left="284" w:hanging="284"/>
        <w:contextualSpacing w:val="0"/>
        <w:rPr>
          <w:rFonts w:cs="Arial"/>
          <w:sz w:val="24"/>
          <w:szCs w:val="24"/>
        </w:rPr>
      </w:pPr>
      <w:r w:rsidRPr="00784316">
        <w:rPr>
          <w:rFonts w:cs="Arial"/>
          <w:sz w:val="24"/>
          <w:szCs w:val="24"/>
        </w:rPr>
        <w:t>The discharge must meet the required initial dilution criteria to reduce to acceptable levels both the visibility of density slicks and the occurrence of smell nuisance.</w:t>
      </w:r>
    </w:p>
    <w:p w14:paraId="52755E51" w14:textId="2AFE1327" w:rsidR="00784316" w:rsidRPr="00784316" w:rsidRDefault="3A216595" w:rsidP="004F4A4D">
      <w:pPr>
        <w:spacing w:after="120"/>
        <w:rPr>
          <w:rFonts w:ascii="Arial" w:hAnsi="Arial" w:cs="Arial"/>
        </w:rPr>
      </w:pPr>
      <w:r w:rsidRPr="0ED80FB2">
        <w:rPr>
          <w:rFonts w:ascii="Arial" w:hAnsi="Arial" w:cs="Arial"/>
        </w:rPr>
        <w:t xml:space="preserve">For discharge to coastal and transitional waters </w:t>
      </w:r>
      <w:r w:rsidR="4CFAA627" w:rsidRPr="0ED80FB2">
        <w:rPr>
          <w:rFonts w:ascii="Arial" w:hAnsi="Arial" w:cs="Arial"/>
        </w:rPr>
        <w:t>impinging on</w:t>
      </w:r>
      <w:r w:rsidRPr="0ED80FB2">
        <w:rPr>
          <w:rFonts w:ascii="Arial" w:hAnsi="Arial" w:cs="Arial"/>
        </w:rPr>
        <w:t xml:space="preserve"> a shellfish water protected area or watercourses draining into this area:</w:t>
      </w:r>
    </w:p>
    <w:p w14:paraId="7BB02C54" w14:textId="64E11169" w:rsidR="00784316" w:rsidRPr="00784316" w:rsidRDefault="00784316" w:rsidP="004F4A4D">
      <w:pPr>
        <w:pStyle w:val="ListParagraph"/>
        <w:numPr>
          <w:ilvl w:val="0"/>
          <w:numId w:val="27"/>
        </w:numPr>
        <w:spacing w:after="120" w:line="360" w:lineRule="auto"/>
        <w:ind w:left="357" w:hanging="357"/>
        <w:contextualSpacing w:val="0"/>
        <w:rPr>
          <w:rFonts w:cs="Arial"/>
          <w:sz w:val="24"/>
          <w:szCs w:val="24"/>
        </w:rPr>
      </w:pPr>
      <w:r w:rsidRPr="00784316">
        <w:rPr>
          <w:rFonts w:cs="Arial"/>
          <w:sz w:val="24"/>
          <w:szCs w:val="24"/>
        </w:rPr>
        <w:t xml:space="preserve">The discharge must be modelled to demonstrate compliance with 5 </w:t>
      </w:r>
      <w:proofErr w:type="gramStart"/>
      <w:r w:rsidRPr="00784316">
        <w:rPr>
          <w:rFonts w:cs="Arial"/>
          <w:sz w:val="24"/>
          <w:szCs w:val="24"/>
        </w:rPr>
        <w:t>E.coli</w:t>
      </w:r>
      <w:proofErr w:type="gramEnd"/>
      <w:r w:rsidRPr="00784316">
        <w:rPr>
          <w:rFonts w:cs="Arial"/>
          <w:sz w:val="24"/>
          <w:szCs w:val="24"/>
        </w:rPr>
        <w:t>/100ml as a geometric mean</w:t>
      </w:r>
      <w:r w:rsidR="002739E7" w:rsidRPr="002739E7">
        <w:rPr>
          <w:rFonts w:cs="Arial"/>
          <w:sz w:val="24"/>
          <w:szCs w:val="24"/>
          <w:vertAlign w:val="superscript"/>
        </w:rPr>
        <w:t>3</w:t>
      </w:r>
      <w:r w:rsidRPr="00784316">
        <w:rPr>
          <w:rFonts w:cs="Arial"/>
          <w:sz w:val="24"/>
          <w:szCs w:val="24"/>
        </w:rPr>
        <w:t xml:space="preserve"> at the protected area. In achieving this standard</w:t>
      </w:r>
      <w:r w:rsidR="009D2C01">
        <w:rPr>
          <w:rFonts w:cs="Arial"/>
          <w:sz w:val="24"/>
          <w:szCs w:val="24"/>
        </w:rPr>
        <w:t>,</w:t>
      </w:r>
      <w:r w:rsidRPr="00784316">
        <w:rPr>
          <w:rFonts w:cs="Arial"/>
          <w:sz w:val="24"/>
          <w:szCs w:val="24"/>
        </w:rPr>
        <w:t xml:space="preserve"> account for dilution in any watercourse, the coastal and transitional water outside the protected area and in a zone equivalent to the allowed mixing zones in the protected area can be made.</w:t>
      </w:r>
    </w:p>
    <w:p w14:paraId="402D7E1C" w14:textId="0CE8E7CD" w:rsidR="00784316" w:rsidRPr="00E76543" w:rsidRDefault="00784316" w:rsidP="004F4A4D">
      <w:pPr>
        <w:pStyle w:val="ListParagraph"/>
        <w:numPr>
          <w:ilvl w:val="0"/>
          <w:numId w:val="27"/>
        </w:numPr>
        <w:spacing w:after="360" w:line="360" w:lineRule="auto"/>
        <w:ind w:left="357" w:hanging="357"/>
        <w:contextualSpacing w:val="0"/>
        <w:rPr>
          <w:rFonts w:cs="Arial"/>
          <w:sz w:val="24"/>
          <w:szCs w:val="24"/>
        </w:rPr>
      </w:pPr>
      <w:r w:rsidRPr="00784316">
        <w:rPr>
          <w:rFonts w:cs="Arial"/>
          <w:sz w:val="24"/>
          <w:szCs w:val="24"/>
        </w:rPr>
        <w:lastRenderedPageBreak/>
        <w:t xml:space="preserve">The discharge must meet the required initial dilution criteria to reduce to acceptable levels both the visibility of density slicks and the occurrence of smell nuisance. </w:t>
      </w:r>
    </w:p>
    <w:p w14:paraId="2C4BD456" w14:textId="44B422F5" w:rsidR="00784316" w:rsidRPr="00263E70" w:rsidRDefault="00263E70" w:rsidP="004F4A4D">
      <w:pPr>
        <w:spacing w:after="240"/>
        <w:rPr>
          <w:rFonts w:asciiTheme="majorHAnsi" w:eastAsia="Times New Roman" w:hAnsiTheme="majorHAnsi" w:cstheme="majorBidi"/>
          <w:b/>
          <w:sz w:val="28"/>
        </w:rPr>
      </w:pPr>
      <w:r>
        <w:rPr>
          <w:rFonts w:asciiTheme="majorHAnsi" w:eastAsia="Times New Roman" w:hAnsiTheme="majorHAnsi" w:cstheme="majorBidi"/>
          <w:b/>
          <w:sz w:val="28"/>
        </w:rPr>
        <w:t xml:space="preserve">3.3.3 </w:t>
      </w:r>
      <w:r w:rsidR="00784316" w:rsidRPr="00263E70">
        <w:rPr>
          <w:rFonts w:asciiTheme="majorHAnsi" w:eastAsia="Times New Roman" w:hAnsiTheme="majorHAnsi" w:cstheme="majorBidi"/>
          <w:b/>
          <w:sz w:val="28"/>
        </w:rPr>
        <w:t>Discharges to or impinging on classified shellfish harvesting areas</w:t>
      </w:r>
    </w:p>
    <w:p w14:paraId="741DAAC0" w14:textId="381E468A" w:rsidR="00784316" w:rsidRPr="00784316" w:rsidRDefault="00784316" w:rsidP="004F4A4D">
      <w:pPr>
        <w:spacing w:after="120"/>
        <w:rPr>
          <w:rFonts w:ascii="Arial" w:hAnsi="Arial" w:cs="Arial"/>
        </w:rPr>
      </w:pPr>
      <w:r w:rsidRPr="00784316">
        <w:rPr>
          <w:rFonts w:ascii="Arial" w:hAnsi="Arial" w:cs="Arial"/>
        </w:rPr>
        <w:t xml:space="preserve">For discharges directly into classified shellfish harvesting areas, to coastal and transitional waters </w:t>
      </w:r>
      <w:r w:rsidR="00990D35">
        <w:rPr>
          <w:rFonts w:ascii="Arial" w:hAnsi="Arial" w:cs="Arial"/>
        </w:rPr>
        <w:t>and impinging on</w:t>
      </w:r>
      <w:r w:rsidRPr="00784316">
        <w:rPr>
          <w:rFonts w:ascii="Arial" w:hAnsi="Arial" w:cs="Arial"/>
        </w:rPr>
        <w:t xml:space="preserve"> of a classified shellfish harvesting area or watercourses draining into these areas:</w:t>
      </w:r>
    </w:p>
    <w:p w14:paraId="312C7AD7" w14:textId="10A1478C" w:rsidR="00784316" w:rsidRPr="00784316" w:rsidRDefault="3A216595" w:rsidP="004F4A4D">
      <w:pPr>
        <w:pStyle w:val="ListParagraph"/>
        <w:numPr>
          <w:ilvl w:val="0"/>
          <w:numId w:val="21"/>
        </w:numPr>
        <w:spacing w:after="120" w:line="360" w:lineRule="auto"/>
        <w:ind w:left="284" w:hanging="284"/>
        <w:contextualSpacing w:val="0"/>
        <w:rPr>
          <w:rFonts w:cs="Arial"/>
          <w:sz w:val="24"/>
          <w:szCs w:val="24"/>
        </w:rPr>
      </w:pPr>
      <w:r w:rsidRPr="1E07969B">
        <w:rPr>
          <w:rFonts w:cs="Arial"/>
          <w:sz w:val="24"/>
          <w:szCs w:val="24"/>
        </w:rPr>
        <w:t xml:space="preserve">The discharge must be modelled to show </w:t>
      </w:r>
      <w:r w:rsidR="0070708A">
        <w:rPr>
          <w:rFonts w:cs="Arial"/>
          <w:sz w:val="24"/>
          <w:szCs w:val="24"/>
        </w:rPr>
        <w:t xml:space="preserve">that </w:t>
      </w:r>
      <w:r w:rsidR="0038687D">
        <w:rPr>
          <w:rFonts w:cs="Arial"/>
          <w:sz w:val="24"/>
          <w:szCs w:val="24"/>
        </w:rPr>
        <w:t xml:space="preserve">a standard of </w:t>
      </w:r>
      <w:r w:rsidR="0038687D" w:rsidRPr="1E07969B">
        <w:rPr>
          <w:rFonts w:cs="Arial"/>
          <w:sz w:val="24"/>
          <w:szCs w:val="24"/>
        </w:rPr>
        <w:t>5</w:t>
      </w:r>
      <w:r w:rsidR="0038687D">
        <w:rPr>
          <w:rFonts w:cs="Arial"/>
          <w:sz w:val="24"/>
          <w:szCs w:val="24"/>
        </w:rPr>
        <w:t xml:space="preserve"> </w:t>
      </w:r>
      <w:proofErr w:type="gramStart"/>
      <w:r w:rsidR="0038687D" w:rsidRPr="1E07969B">
        <w:rPr>
          <w:rFonts w:cs="Arial"/>
          <w:sz w:val="24"/>
          <w:szCs w:val="24"/>
        </w:rPr>
        <w:t>E.coli</w:t>
      </w:r>
      <w:proofErr w:type="gramEnd"/>
      <w:r w:rsidR="0038687D" w:rsidRPr="1E07969B">
        <w:rPr>
          <w:rFonts w:cs="Arial"/>
          <w:sz w:val="24"/>
          <w:szCs w:val="24"/>
        </w:rPr>
        <w:t>/100ml as a geometric mean</w:t>
      </w:r>
      <w:r w:rsidR="0038687D" w:rsidRPr="002739E7">
        <w:rPr>
          <w:rFonts w:cs="Arial"/>
          <w:sz w:val="24"/>
          <w:szCs w:val="24"/>
          <w:vertAlign w:val="superscript"/>
        </w:rPr>
        <w:t>3</w:t>
      </w:r>
      <w:r w:rsidR="00B139DB">
        <w:rPr>
          <w:rFonts w:cs="Arial"/>
          <w:sz w:val="24"/>
          <w:szCs w:val="24"/>
          <w:vertAlign w:val="superscript"/>
        </w:rPr>
        <w:t xml:space="preserve"> </w:t>
      </w:r>
      <w:r w:rsidR="0038687D">
        <w:rPr>
          <w:rFonts w:cs="Arial"/>
          <w:sz w:val="24"/>
          <w:szCs w:val="24"/>
        </w:rPr>
        <w:t xml:space="preserve">is met at the classified harvesting area. </w:t>
      </w:r>
      <w:r w:rsidR="0038687D" w:rsidRPr="1E07969B">
        <w:rPr>
          <w:rFonts w:cs="Arial"/>
          <w:sz w:val="24"/>
          <w:szCs w:val="24"/>
        </w:rPr>
        <w:t>5</w:t>
      </w:r>
      <w:r w:rsidR="0038687D">
        <w:rPr>
          <w:rFonts w:cs="Arial"/>
          <w:sz w:val="24"/>
          <w:szCs w:val="24"/>
        </w:rPr>
        <w:t xml:space="preserve"> </w:t>
      </w:r>
      <w:proofErr w:type="gramStart"/>
      <w:r w:rsidR="0038687D" w:rsidRPr="1E07969B">
        <w:rPr>
          <w:rFonts w:cs="Arial"/>
          <w:sz w:val="24"/>
          <w:szCs w:val="24"/>
        </w:rPr>
        <w:t>E.coli</w:t>
      </w:r>
      <w:proofErr w:type="gramEnd"/>
      <w:r w:rsidR="0038687D" w:rsidRPr="1E07969B">
        <w:rPr>
          <w:rFonts w:cs="Arial"/>
          <w:sz w:val="24"/>
          <w:szCs w:val="24"/>
        </w:rPr>
        <w:t>/100ml as a geometric mean</w:t>
      </w:r>
      <w:r w:rsidR="0038687D">
        <w:rPr>
          <w:rFonts w:cs="Arial"/>
          <w:sz w:val="24"/>
          <w:szCs w:val="24"/>
        </w:rPr>
        <w:t xml:space="preserve"> is</w:t>
      </w:r>
      <w:r w:rsidRPr="1E07969B">
        <w:rPr>
          <w:rFonts w:cs="Arial"/>
          <w:sz w:val="24"/>
          <w:szCs w:val="24"/>
        </w:rPr>
        <w:t xml:space="preserve"> the water concentration </w:t>
      </w:r>
      <w:r w:rsidR="0038687D">
        <w:rPr>
          <w:rFonts w:cs="Arial"/>
          <w:sz w:val="24"/>
          <w:szCs w:val="24"/>
        </w:rPr>
        <w:t xml:space="preserve">that </w:t>
      </w:r>
      <w:r w:rsidR="00902A38">
        <w:rPr>
          <w:rFonts w:cs="Arial"/>
          <w:sz w:val="24"/>
          <w:szCs w:val="24"/>
        </w:rPr>
        <w:t xml:space="preserve">is needed </w:t>
      </w:r>
      <w:r w:rsidRPr="1E07969B">
        <w:rPr>
          <w:rFonts w:cs="Arial"/>
          <w:sz w:val="24"/>
          <w:szCs w:val="24"/>
        </w:rPr>
        <w:t xml:space="preserve">to meet class A standard. </w:t>
      </w:r>
    </w:p>
    <w:p w14:paraId="127163F3" w14:textId="77777777" w:rsidR="00784316" w:rsidRPr="00784316" w:rsidRDefault="00784316" w:rsidP="004F4A4D">
      <w:pPr>
        <w:pStyle w:val="ListParagraph"/>
        <w:numPr>
          <w:ilvl w:val="0"/>
          <w:numId w:val="21"/>
        </w:numPr>
        <w:spacing w:after="120" w:line="360" w:lineRule="auto"/>
        <w:ind w:left="284" w:hanging="284"/>
        <w:contextualSpacing w:val="0"/>
        <w:rPr>
          <w:rFonts w:cs="Arial"/>
          <w:sz w:val="24"/>
          <w:szCs w:val="24"/>
        </w:rPr>
      </w:pPr>
      <w:r w:rsidRPr="00784316">
        <w:rPr>
          <w:rFonts w:cs="Arial"/>
          <w:sz w:val="24"/>
          <w:szCs w:val="24"/>
        </w:rPr>
        <w:t xml:space="preserve">Dilution within the mixing zone may be </w:t>
      </w:r>
      <w:proofErr w:type="gramStart"/>
      <w:r w:rsidRPr="00784316">
        <w:rPr>
          <w:rFonts w:cs="Arial"/>
          <w:sz w:val="24"/>
          <w:szCs w:val="24"/>
        </w:rPr>
        <w:t>taken into account</w:t>
      </w:r>
      <w:proofErr w:type="gramEnd"/>
      <w:r w:rsidRPr="00784316">
        <w:rPr>
          <w:rFonts w:cs="Arial"/>
          <w:sz w:val="24"/>
          <w:szCs w:val="24"/>
        </w:rPr>
        <w:t xml:space="preserve"> where the discharge is outside of a classified shellfish harvesting area. </w:t>
      </w:r>
    </w:p>
    <w:p w14:paraId="23140C97" w14:textId="6400A17F" w:rsidR="00784316" w:rsidRPr="00784316" w:rsidRDefault="00784316" w:rsidP="004F4A4D">
      <w:pPr>
        <w:pStyle w:val="ListParagraph"/>
        <w:numPr>
          <w:ilvl w:val="0"/>
          <w:numId w:val="21"/>
        </w:numPr>
        <w:spacing w:after="120" w:line="360" w:lineRule="auto"/>
        <w:ind w:left="284" w:hanging="284"/>
        <w:contextualSpacing w:val="0"/>
        <w:rPr>
          <w:rFonts w:cs="Arial"/>
          <w:sz w:val="24"/>
          <w:szCs w:val="24"/>
        </w:rPr>
      </w:pPr>
      <w:r w:rsidRPr="00784316">
        <w:rPr>
          <w:rFonts w:cs="Arial"/>
          <w:sz w:val="24"/>
          <w:szCs w:val="24"/>
        </w:rPr>
        <w:t>The discharge must meet the required initial dilution criteria to reduce to acceptable levels both the visibility of density slicks and the occurrence of smell nuisance. However, initial dilution cannot be used as a method of meeting required microbiological standards for direct discharges</w:t>
      </w:r>
      <w:r w:rsidR="00B87F62">
        <w:rPr>
          <w:rFonts w:cs="Arial"/>
          <w:sz w:val="24"/>
          <w:szCs w:val="24"/>
        </w:rPr>
        <w:t xml:space="preserve"> to classified harvesting arras</w:t>
      </w:r>
      <w:r w:rsidRPr="00784316">
        <w:rPr>
          <w:rFonts w:cs="Arial"/>
          <w:sz w:val="24"/>
          <w:szCs w:val="24"/>
        </w:rPr>
        <w:t>; these standards must be achieved at end of pipe for direct discharges.</w:t>
      </w:r>
    </w:p>
    <w:p w14:paraId="402F9924" w14:textId="0363DE1A" w:rsidR="00BA7046" w:rsidRDefault="00784316" w:rsidP="004F4A4D">
      <w:pPr>
        <w:pStyle w:val="ListParagraph"/>
        <w:numPr>
          <w:ilvl w:val="0"/>
          <w:numId w:val="21"/>
        </w:numPr>
        <w:spacing w:after="240" w:line="360" w:lineRule="auto"/>
        <w:ind w:left="284" w:hanging="284"/>
        <w:contextualSpacing w:val="0"/>
        <w:rPr>
          <w:rFonts w:cs="Arial"/>
          <w:sz w:val="24"/>
          <w:szCs w:val="24"/>
        </w:rPr>
      </w:pPr>
      <w:r w:rsidRPr="00784316">
        <w:rPr>
          <w:rFonts w:cs="Arial"/>
          <w:sz w:val="24"/>
          <w:szCs w:val="24"/>
        </w:rPr>
        <w:t>In determining the impact account can be taken as to the degree of impact on the classified shellfish harvesting area. Where harvesting is dispersed the impact is likely to be low.</w:t>
      </w:r>
    </w:p>
    <w:p w14:paraId="3157D98E" w14:textId="5F8E50BA" w:rsidR="00E76543" w:rsidRDefault="00E76543">
      <w:pPr>
        <w:spacing w:line="240" w:lineRule="auto"/>
        <w:rPr>
          <w:rFonts w:cs="Arial"/>
        </w:rPr>
      </w:pPr>
      <w:r>
        <w:rPr>
          <w:rFonts w:cs="Arial"/>
        </w:rPr>
        <w:br w:type="page"/>
      </w:r>
    </w:p>
    <w:p w14:paraId="755D4544" w14:textId="6D8C901A" w:rsidR="00784316" w:rsidRPr="00263E70" w:rsidRDefault="00784316" w:rsidP="004F4A4D">
      <w:pPr>
        <w:pStyle w:val="Heading1"/>
        <w:numPr>
          <w:ilvl w:val="0"/>
          <w:numId w:val="34"/>
        </w:numPr>
        <w:spacing w:after="120" w:line="360" w:lineRule="auto"/>
        <w:ind w:hanging="720"/>
        <w:rPr>
          <w:rFonts w:eastAsia="Times New Roman"/>
        </w:rPr>
      </w:pPr>
      <w:r w:rsidRPr="00263E70">
        <w:rPr>
          <w:rFonts w:eastAsia="Times New Roman"/>
        </w:rPr>
        <w:lastRenderedPageBreak/>
        <w:t xml:space="preserve">Sewer </w:t>
      </w:r>
      <w:r w:rsidR="00E76543">
        <w:rPr>
          <w:rFonts w:eastAsia="Times New Roman"/>
        </w:rPr>
        <w:t>o</w:t>
      </w:r>
      <w:r w:rsidRPr="00263E70">
        <w:rPr>
          <w:rFonts w:eastAsia="Times New Roman"/>
        </w:rPr>
        <w:t>verflows</w:t>
      </w:r>
    </w:p>
    <w:p w14:paraId="5ED4766A" w14:textId="5A780898" w:rsidR="00784316" w:rsidRPr="00784316" w:rsidRDefault="00784316" w:rsidP="004F4A4D">
      <w:pPr>
        <w:spacing w:after="240"/>
        <w:rPr>
          <w:rFonts w:ascii="Arial" w:hAnsi="Arial" w:cs="Arial"/>
        </w:rPr>
      </w:pPr>
      <w:r w:rsidRPr="00784316">
        <w:rPr>
          <w:rFonts w:ascii="Arial" w:hAnsi="Arial" w:cs="Arial"/>
        </w:rPr>
        <w:t xml:space="preserve">There is a presumption against combined sewer overflow and emergency overflow discharges to or impinging on identified waters. SEPA will require the discharger to demonstrate that alternative discharge location options (e.g. relocation of outfall out with </w:t>
      </w:r>
      <w:r w:rsidR="002B5AA4">
        <w:rPr>
          <w:rFonts w:ascii="Arial" w:hAnsi="Arial" w:cs="Arial"/>
        </w:rPr>
        <w:t xml:space="preserve">the </w:t>
      </w:r>
      <w:r w:rsidRPr="00784316">
        <w:rPr>
          <w:rFonts w:ascii="Arial" w:hAnsi="Arial" w:cs="Arial"/>
        </w:rPr>
        <w:t xml:space="preserve">identified water) have been considered before pursuing a direct discharge. </w:t>
      </w:r>
    </w:p>
    <w:p w14:paraId="172C82C9" w14:textId="31FF5A6B" w:rsidR="00784316" w:rsidRPr="00784316" w:rsidRDefault="3A216595" w:rsidP="004F4A4D">
      <w:pPr>
        <w:spacing w:after="360"/>
        <w:rPr>
          <w:rFonts w:ascii="Arial" w:hAnsi="Arial" w:cs="Arial"/>
        </w:rPr>
      </w:pPr>
      <w:r w:rsidRPr="1E07969B">
        <w:rPr>
          <w:rFonts w:ascii="Arial" w:hAnsi="Arial" w:cs="Arial"/>
        </w:rPr>
        <w:t xml:space="preserve">Further guidance on intermittent discharges can be found in </w:t>
      </w:r>
      <w:hyperlink r:id="rId27">
        <w:r w:rsidRPr="1E07969B">
          <w:rPr>
            <w:rFonts w:ascii="Arial" w:hAnsi="Arial" w:cs="Arial"/>
          </w:rPr>
          <w:t xml:space="preserve">WAT-RM-07: </w:t>
        </w:r>
      </w:hyperlink>
      <w:hyperlink r:id="rId28">
        <w:r w:rsidRPr="1E07969B">
          <w:rPr>
            <w:rFonts w:ascii="Arial" w:hAnsi="Arial" w:cs="Arial"/>
          </w:rPr>
          <w:t>Regulation of Sewer Overflows</w:t>
        </w:r>
      </w:hyperlink>
      <w:hyperlink r:id="rId29">
        <w:r w:rsidRPr="1E07969B">
          <w:rPr>
            <w:rFonts w:ascii="Arial" w:hAnsi="Arial" w:cs="Arial"/>
          </w:rPr>
          <w:t>.</w:t>
        </w:r>
      </w:hyperlink>
    </w:p>
    <w:p w14:paraId="21A21111" w14:textId="286FFAD4" w:rsidR="00784316" w:rsidRPr="00263E70" w:rsidRDefault="00784316" w:rsidP="004F4A4D">
      <w:pPr>
        <w:pStyle w:val="Heading2"/>
        <w:spacing w:after="120" w:line="360" w:lineRule="auto"/>
        <w:rPr>
          <w:rFonts w:eastAsia="Times New Roman"/>
        </w:rPr>
      </w:pPr>
      <w:r w:rsidRPr="00263E70">
        <w:rPr>
          <w:rFonts w:eastAsia="Times New Roman"/>
        </w:rPr>
        <w:t xml:space="preserve">4.1 </w:t>
      </w:r>
      <w:r w:rsidRPr="00263E70">
        <w:rPr>
          <w:rFonts w:eastAsia="Times New Roman"/>
        </w:rPr>
        <w:tab/>
        <w:t xml:space="preserve">Emergency </w:t>
      </w:r>
      <w:r w:rsidR="00E76543">
        <w:rPr>
          <w:rFonts w:eastAsia="Times New Roman"/>
        </w:rPr>
        <w:t>o</w:t>
      </w:r>
      <w:r w:rsidRPr="00263E70">
        <w:rPr>
          <w:rFonts w:eastAsia="Times New Roman"/>
        </w:rPr>
        <w:t xml:space="preserve">verflows </w:t>
      </w:r>
    </w:p>
    <w:p w14:paraId="75D25AEB" w14:textId="68491EBE" w:rsidR="00784316" w:rsidRPr="00784316" w:rsidRDefault="00784316" w:rsidP="004F4A4D">
      <w:pPr>
        <w:spacing w:after="240"/>
        <w:rPr>
          <w:rFonts w:ascii="Arial" w:hAnsi="Arial" w:cs="Arial"/>
        </w:rPr>
      </w:pPr>
      <w:r w:rsidRPr="00784316">
        <w:rPr>
          <w:rFonts w:ascii="Arial" w:hAnsi="Arial" w:cs="Arial"/>
        </w:rPr>
        <w:t xml:space="preserve">Where a discharge is unavoidable, SEPA will require the applicant to provide storage to minimise the risk of the discharge. The UWWTR Guidance Note advises a minimum storage capacity equivalent to 1-2 hours storage at 3DWF (3PG + I + 3E). See also </w:t>
      </w:r>
      <w:hyperlink r:id="rId30">
        <w:r w:rsidRPr="00784316">
          <w:rPr>
            <w:rFonts w:ascii="Arial" w:hAnsi="Arial" w:cs="Arial"/>
          </w:rPr>
          <w:t xml:space="preserve">WAT-RM-07: Regulation of Sewer </w:t>
        </w:r>
      </w:hyperlink>
      <w:hyperlink r:id="rId31">
        <w:r w:rsidRPr="00784316">
          <w:rPr>
            <w:rFonts w:ascii="Arial" w:hAnsi="Arial" w:cs="Arial"/>
          </w:rPr>
          <w:t>Overflows</w:t>
        </w:r>
      </w:hyperlink>
      <w:hyperlink r:id="rId32">
        <w:r w:rsidRPr="00784316">
          <w:rPr>
            <w:rFonts w:ascii="Arial" w:hAnsi="Arial" w:cs="Arial"/>
          </w:rPr>
          <w:t>.</w:t>
        </w:r>
      </w:hyperlink>
    </w:p>
    <w:p w14:paraId="67CB5C85" w14:textId="32411A17" w:rsidR="00F02B75" w:rsidRDefault="00784316" w:rsidP="004F4A4D">
      <w:pPr>
        <w:spacing w:after="360"/>
        <w:rPr>
          <w:rFonts w:ascii="Arial" w:hAnsi="Arial" w:cs="Arial"/>
        </w:rPr>
      </w:pPr>
      <w:r w:rsidRPr="00784316">
        <w:rPr>
          <w:rFonts w:ascii="Arial" w:hAnsi="Arial" w:cs="Arial"/>
        </w:rPr>
        <w:t>However, the storage capacity needed at a site will depend on remedial measures provided by the applicant (e.g. standby pump, stand-by power generator etc) and response times to emergencies. Greater storage times may be required depending on these factors and the risk to the receiving water</w:t>
      </w:r>
      <w:r w:rsidR="00F02B75">
        <w:rPr>
          <w:rFonts w:ascii="Arial" w:hAnsi="Arial" w:cs="Arial"/>
        </w:rPr>
        <w:t>.</w:t>
      </w:r>
    </w:p>
    <w:p w14:paraId="7FA956D8" w14:textId="5A38AA2C" w:rsidR="00F02B75" w:rsidRPr="00263E70" w:rsidRDefault="00F02B75" w:rsidP="004F4A4D">
      <w:pPr>
        <w:pStyle w:val="Heading2"/>
        <w:spacing w:after="120" w:line="360" w:lineRule="auto"/>
        <w:rPr>
          <w:rFonts w:eastAsia="Times New Roman"/>
        </w:rPr>
      </w:pPr>
      <w:r w:rsidRPr="00263E70">
        <w:rPr>
          <w:rFonts w:eastAsia="Times New Roman"/>
        </w:rPr>
        <w:t xml:space="preserve">4.2 </w:t>
      </w:r>
      <w:r w:rsidRPr="00263E70">
        <w:rPr>
          <w:rFonts w:eastAsia="Times New Roman"/>
        </w:rPr>
        <w:tab/>
        <w:t xml:space="preserve">Combined </w:t>
      </w:r>
      <w:r w:rsidR="00E76543">
        <w:rPr>
          <w:rFonts w:eastAsia="Times New Roman"/>
        </w:rPr>
        <w:t>s</w:t>
      </w:r>
      <w:r w:rsidRPr="00263E70">
        <w:rPr>
          <w:rFonts w:eastAsia="Times New Roman"/>
        </w:rPr>
        <w:t xml:space="preserve">ewer </w:t>
      </w:r>
      <w:r w:rsidR="00E76543">
        <w:rPr>
          <w:rFonts w:eastAsia="Times New Roman"/>
        </w:rPr>
        <w:t>o</w:t>
      </w:r>
      <w:r w:rsidRPr="00263E70">
        <w:rPr>
          <w:rFonts w:eastAsia="Times New Roman"/>
        </w:rPr>
        <w:t xml:space="preserve">verflows </w:t>
      </w:r>
    </w:p>
    <w:p w14:paraId="291090E8" w14:textId="17214ECC" w:rsidR="00784316" w:rsidRPr="00784316" w:rsidRDefault="00F02B75" w:rsidP="004F4A4D">
      <w:pPr>
        <w:pStyle w:val="BodyText"/>
        <w:spacing w:after="480" w:line="360" w:lineRule="auto"/>
        <w:rPr>
          <w:rFonts w:cs="Arial"/>
          <w:sz w:val="24"/>
          <w:szCs w:val="24"/>
        </w:rPr>
      </w:pPr>
      <w:r>
        <w:rPr>
          <w:rFonts w:cs="Arial"/>
          <w:sz w:val="24"/>
          <w:szCs w:val="24"/>
        </w:rPr>
        <w:t>Information on combined sewer overflows is available in</w:t>
      </w:r>
      <w:r w:rsidRPr="00784316">
        <w:rPr>
          <w:rFonts w:cs="Arial"/>
          <w:sz w:val="24"/>
          <w:szCs w:val="24"/>
        </w:rPr>
        <w:t xml:space="preserve"> WAT-RM</w:t>
      </w:r>
      <w:r w:rsidR="00CC118E">
        <w:rPr>
          <w:rFonts w:cs="Arial"/>
          <w:sz w:val="24"/>
          <w:szCs w:val="24"/>
        </w:rPr>
        <w:t>-</w:t>
      </w:r>
      <w:r w:rsidRPr="00784316">
        <w:rPr>
          <w:rFonts w:cs="Arial"/>
          <w:sz w:val="24"/>
          <w:szCs w:val="24"/>
        </w:rPr>
        <w:t>07.</w:t>
      </w:r>
    </w:p>
    <w:p w14:paraId="2357356C" w14:textId="59C7A9CD" w:rsidR="00784316" w:rsidRPr="00263E70" w:rsidRDefault="00784316" w:rsidP="004F4A4D">
      <w:pPr>
        <w:pStyle w:val="Heading1"/>
        <w:numPr>
          <w:ilvl w:val="0"/>
          <w:numId w:val="34"/>
        </w:numPr>
        <w:spacing w:after="120" w:line="360" w:lineRule="auto"/>
        <w:ind w:hanging="720"/>
        <w:rPr>
          <w:rFonts w:eastAsia="Times New Roman"/>
        </w:rPr>
      </w:pPr>
      <w:r w:rsidRPr="00263E70">
        <w:rPr>
          <w:rFonts w:eastAsia="Times New Roman"/>
        </w:rPr>
        <w:t>Licence standards</w:t>
      </w:r>
    </w:p>
    <w:p w14:paraId="6DFC2A0F" w14:textId="2118AA49" w:rsidR="00784316" w:rsidRPr="00784316" w:rsidRDefault="00784316" w:rsidP="004F4A4D">
      <w:pPr>
        <w:spacing w:after="240"/>
        <w:rPr>
          <w:rFonts w:ascii="Arial" w:hAnsi="Arial" w:cs="Arial"/>
        </w:rPr>
      </w:pPr>
      <w:r w:rsidRPr="00784316">
        <w:rPr>
          <w:rFonts w:ascii="Arial" w:hAnsi="Arial" w:cs="Arial"/>
        </w:rPr>
        <w:t xml:space="preserve">SEPA will impose numerical standards on intestinal enterococci or </w:t>
      </w:r>
      <w:r w:rsidRPr="00E76543">
        <w:rPr>
          <w:rFonts w:ascii="Arial" w:hAnsi="Arial" w:cs="Arial"/>
          <w:i/>
          <w:iCs/>
        </w:rPr>
        <w:t>Escherichia coli</w:t>
      </w:r>
      <w:r w:rsidRPr="00784316">
        <w:rPr>
          <w:rFonts w:ascii="Arial" w:hAnsi="Arial" w:cs="Arial"/>
        </w:rPr>
        <w:t xml:space="preserve"> concentrations, or both, (or any other indicator or pathogenic micro-organism which may be relevant to a specific situation)</w:t>
      </w:r>
      <w:r w:rsidR="00693451">
        <w:rPr>
          <w:rFonts w:ascii="Arial" w:hAnsi="Arial" w:cs="Arial"/>
        </w:rPr>
        <w:t xml:space="preserve"> where </w:t>
      </w:r>
      <w:r w:rsidR="005B51B4">
        <w:rPr>
          <w:rFonts w:ascii="Arial" w:hAnsi="Arial" w:cs="Arial"/>
        </w:rPr>
        <w:t>bacteriological</w:t>
      </w:r>
      <w:r w:rsidR="00693451">
        <w:rPr>
          <w:rFonts w:ascii="Arial" w:hAnsi="Arial" w:cs="Arial"/>
        </w:rPr>
        <w:t xml:space="preserve"> treatment is required t</w:t>
      </w:r>
      <w:r w:rsidR="005B51B4">
        <w:rPr>
          <w:rFonts w:ascii="Arial" w:hAnsi="Arial" w:cs="Arial"/>
        </w:rPr>
        <w:t>o</w:t>
      </w:r>
      <w:r w:rsidR="00693451">
        <w:rPr>
          <w:rFonts w:ascii="Arial" w:hAnsi="Arial" w:cs="Arial"/>
        </w:rPr>
        <w:t xml:space="preserve"> achi</w:t>
      </w:r>
      <w:r w:rsidR="005B51B4">
        <w:rPr>
          <w:rFonts w:ascii="Arial" w:hAnsi="Arial" w:cs="Arial"/>
        </w:rPr>
        <w:t>e</w:t>
      </w:r>
      <w:r w:rsidR="00693451">
        <w:rPr>
          <w:rFonts w:ascii="Arial" w:hAnsi="Arial" w:cs="Arial"/>
        </w:rPr>
        <w:t xml:space="preserve">ve the </w:t>
      </w:r>
      <w:r w:rsidR="005B51B4">
        <w:rPr>
          <w:rFonts w:ascii="Arial" w:hAnsi="Arial" w:cs="Arial"/>
        </w:rPr>
        <w:t>standard</w:t>
      </w:r>
      <w:r w:rsidRPr="00784316">
        <w:rPr>
          <w:rFonts w:ascii="Arial" w:hAnsi="Arial" w:cs="Arial"/>
        </w:rPr>
        <w:t xml:space="preserve">. </w:t>
      </w:r>
      <w:r w:rsidR="009E6463">
        <w:rPr>
          <w:rFonts w:ascii="Arial" w:hAnsi="Arial" w:cs="Arial"/>
        </w:rPr>
        <w:t xml:space="preserve">Section 3 details the objectives to meet to derive a licence limit. </w:t>
      </w:r>
    </w:p>
    <w:p w14:paraId="0C0C17D2" w14:textId="2111D198" w:rsidR="00784316" w:rsidRPr="00784316" w:rsidRDefault="00784316" w:rsidP="004F4A4D">
      <w:pPr>
        <w:spacing w:after="360"/>
        <w:rPr>
          <w:rFonts w:ascii="Arial" w:hAnsi="Arial" w:cs="Arial"/>
        </w:rPr>
      </w:pPr>
      <w:r w:rsidRPr="00784316">
        <w:rPr>
          <w:rFonts w:ascii="Arial" w:hAnsi="Arial" w:cs="Arial"/>
        </w:rPr>
        <w:lastRenderedPageBreak/>
        <w:t>SEPA has a general presumption against discharge of chlorinated organic</w:t>
      </w:r>
      <w:r w:rsidR="004F4A4D">
        <w:rPr>
          <w:rFonts w:ascii="Arial" w:hAnsi="Arial" w:cs="Arial"/>
        </w:rPr>
        <w:t xml:space="preserve"> </w:t>
      </w:r>
      <w:r w:rsidRPr="00784316">
        <w:rPr>
          <w:rFonts w:ascii="Arial" w:hAnsi="Arial" w:cs="Arial"/>
        </w:rPr>
        <w:t>effluents due to the presence of chlorine and its reaction by-products. However, SEPA recognises that chlorination of sewage effluents to achieve specified bacteriological standards in the bathing waters may be required as a short-term measure pending completion of capital works or for experimental purposes. For discharges to Shellfish Waters, SEPA has a general presumption against use of chemical forms of disinfection (</w:t>
      </w:r>
      <w:proofErr w:type="gramStart"/>
      <w:r w:rsidRPr="00784316">
        <w:rPr>
          <w:rFonts w:ascii="Arial" w:hAnsi="Arial" w:cs="Arial"/>
        </w:rPr>
        <w:t>with the exception of</w:t>
      </w:r>
      <w:proofErr w:type="gramEnd"/>
      <w:r w:rsidRPr="00784316">
        <w:rPr>
          <w:rFonts w:ascii="Arial" w:hAnsi="Arial" w:cs="Arial"/>
        </w:rPr>
        <w:t xml:space="preserve"> hydrogen peroxide). </w:t>
      </w:r>
      <w:r w:rsidR="00506982">
        <w:rPr>
          <w:rFonts w:ascii="Arial" w:hAnsi="Arial" w:cs="Arial"/>
        </w:rPr>
        <w:t>WAT-SG-41 provides some further details.</w:t>
      </w:r>
    </w:p>
    <w:p w14:paraId="1CD804EC" w14:textId="47D65CAD" w:rsidR="00763305" w:rsidRPr="00263E70" w:rsidRDefault="00350A36" w:rsidP="004F4A4D">
      <w:pPr>
        <w:pStyle w:val="Heading2"/>
        <w:spacing w:after="120" w:line="360" w:lineRule="auto"/>
        <w:rPr>
          <w:rFonts w:eastAsia="Times New Roman"/>
        </w:rPr>
      </w:pPr>
      <w:r>
        <w:rPr>
          <w:rFonts w:eastAsia="Times New Roman"/>
        </w:rPr>
        <w:t>5.1</w:t>
      </w:r>
      <w:r w:rsidR="00763305" w:rsidRPr="00263E70">
        <w:rPr>
          <w:rFonts w:eastAsia="Times New Roman"/>
        </w:rPr>
        <w:t xml:space="preserve"> </w:t>
      </w:r>
      <w:r w:rsidR="00763305" w:rsidRPr="00263E70">
        <w:rPr>
          <w:rFonts w:eastAsia="Times New Roman"/>
        </w:rPr>
        <w:tab/>
      </w:r>
      <w:r w:rsidR="00763305">
        <w:rPr>
          <w:rFonts w:eastAsia="Times New Roman"/>
        </w:rPr>
        <w:t xml:space="preserve">General </w:t>
      </w:r>
      <w:r w:rsidR="00E76543">
        <w:rPr>
          <w:rFonts w:eastAsia="Times New Roman"/>
        </w:rPr>
        <w:t>g</w:t>
      </w:r>
      <w:r w:rsidR="00763305">
        <w:rPr>
          <w:rFonts w:eastAsia="Times New Roman"/>
        </w:rPr>
        <w:t xml:space="preserve">uidance for </w:t>
      </w:r>
      <w:r w:rsidR="00E76543">
        <w:rPr>
          <w:rFonts w:eastAsia="Times New Roman"/>
        </w:rPr>
        <w:t>c</w:t>
      </w:r>
      <w:r w:rsidR="00763305">
        <w:rPr>
          <w:rFonts w:eastAsia="Times New Roman"/>
        </w:rPr>
        <w:t xml:space="preserve">ontinuous </w:t>
      </w:r>
      <w:r w:rsidR="00E76543">
        <w:rPr>
          <w:rFonts w:eastAsia="Times New Roman"/>
        </w:rPr>
        <w:t>d</w:t>
      </w:r>
      <w:r w:rsidR="00763305">
        <w:rPr>
          <w:rFonts w:eastAsia="Times New Roman"/>
        </w:rPr>
        <w:t>ischarges</w:t>
      </w:r>
      <w:r w:rsidR="00B139DB">
        <w:rPr>
          <w:rFonts w:eastAsia="Times New Roman"/>
        </w:rPr>
        <w:t xml:space="preserve"> </w:t>
      </w:r>
    </w:p>
    <w:p w14:paraId="129B2FB1" w14:textId="45A96B2E" w:rsidR="00784316" w:rsidRPr="00784316" w:rsidRDefault="00784316" w:rsidP="004F4A4D">
      <w:pPr>
        <w:spacing w:after="240"/>
        <w:rPr>
          <w:rFonts w:ascii="Arial" w:hAnsi="Arial" w:cs="Arial"/>
        </w:rPr>
      </w:pPr>
      <w:r w:rsidRPr="00784316">
        <w:rPr>
          <w:rFonts w:ascii="Arial" w:hAnsi="Arial" w:cs="Arial"/>
        </w:rPr>
        <w:t xml:space="preserve">Licence limits </w:t>
      </w:r>
      <w:r w:rsidR="005C492E">
        <w:rPr>
          <w:rFonts w:ascii="Arial" w:hAnsi="Arial" w:cs="Arial"/>
        </w:rPr>
        <w:t xml:space="preserve">for continuous discharges </w:t>
      </w:r>
      <w:r w:rsidRPr="00784316">
        <w:rPr>
          <w:rFonts w:ascii="Arial" w:hAnsi="Arial" w:cs="Arial"/>
        </w:rPr>
        <w:t>shall be two-tier, i.e. a lower tier set for</w:t>
      </w:r>
      <w:r w:rsidR="004F4A4D">
        <w:rPr>
          <w:rFonts w:ascii="Arial" w:hAnsi="Arial" w:cs="Arial"/>
        </w:rPr>
        <w:t xml:space="preserve"> </w:t>
      </w:r>
      <w:r w:rsidRPr="00784316">
        <w:rPr>
          <w:rFonts w:ascii="Arial" w:hAnsi="Arial" w:cs="Arial"/>
        </w:rPr>
        <w:t xml:space="preserve">95 percentile compliance and an upper tier set as an absolute </w:t>
      </w:r>
      <w:proofErr w:type="gramStart"/>
      <w:r w:rsidRPr="00784316">
        <w:rPr>
          <w:rFonts w:ascii="Arial" w:hAnsi="Arial" w:cs="Arial"/>
        </w:rPr>
        <w:t>limit, and</w:t>
      </w:r>
      <w:proofErr w:type="gramEnd"/>
      <w:r w:rsidRPr="00784316">
        <w:rPr>
          <w:rFonts w:ascii="Arial" w:hAnsi="Arial" w:cs="Arial"/>
        </w:rPr>
        <w:t xml:space="preserve"> shall be</w:t>
      </w:r>
      <w:r w:rsidR="004F4A4D">
        <w:rPr>
          <w:rFonts w:ascii="Arial" w:hAnsi="Arial" w:cs="Arial"/>
        </w:rPr>
        <w:t xml:space="preserve"> </w:t>
      </w:r>
      <w:r w:rsidRPr="00784316">
        <w:rPr>
          <w:rFonts w:ascii="Arial" w:hAnsi="Arial" w:cs="Arial"/>
        </w:rPr>
        <w:t xml:space="preserve">set for intestinal enterococci (IE), or for </w:t>
      </w:r>
      <w:r w:rsidRPr="00E76543">
        <w:rPr>
          <w:rFonts w:ascii="Arial" w:hAnsi="Arial" w:cs="Arial"/>
          <w:i/>
          <w:iCs/>
        </w:rPr>
        <w:t>Escherichia coli</w:t>
      </w:r>
      <w:r w:rsidRPr="00784316">
        <w:rPr>
          <w:rFonts w:ascii="Arial" w:hAnsi="Arial" w:cs="Arial"/>
        </w:rPr>
        <w:t xml:space="preserve"> (EC), or for both. The</w:t>
      </w:r>
      <w:r w:rsidR="004F4A4D">
        <w:rPr>
          <w:rFonts w:ascii="Arial" w:hAnsi="Arial" w:cs="Arial"/>
        </w:rPr>
        <w:t xml:space="preserve"> </w:t>
      </w:r>
      <w:r w:rsidRPr="00784316">
        <w:rPr>
          <w:rFonts w:ascii="Arial" w:hAnsi="Arial" w:cs="Arial"/>
        </w:rPr>
        <w:t>lower tier limit should therefore be set at the model discharge output needed to</w:t>
      </w:r>
      <w:r w:rsidR="004F4A4D">
        <w:rPr>
          <w:rFonts w:ascii="Arial" w:hAnsi="Arial" w:cs="Arial"/>
        </w:rPr>
        <w:t xml:space="preserve"> </w:t>
      </w:r>
      <w:r w:rsidRPr="00784316">
        <w:rPr>
          <w:rFonts w:ascii="Arial" w:hAnsi="Arial" w:cs="Arial"/>
        </w:rPr>
        <w:t>meet the required standards in the identified water. Given the nature of the</w:t>
      </w:r>
      <w:r w:rsidR="004F4A4D">
        <w:rPr>
          <w:rFonts w:ascii="Arial" w:hAnsi="Arial" w:cs="Arial"/>
        </w:rPr>
        <w:t xml:space="preserve"> </w:t>
      </w:r>
      <w:r w:rsidRPr="00784316">
        <w:rPr>
          <w:rFonts w:ascii="Arial" w:hAnsi="Arial" w:cs="Arial"/>
        </w:rPr>
        <w:t>discharge and likely variability in the effluent the upper tier should then be set as</w:t>
      </w:r>
      <w:r w:rsidR="004F4A4D">
        <w:rPr>
          <w:rFonts w:ascii="Arial" w:hAnsi="Arial" w:cs="Arial"/>
        </w:rPr>
        <w:t xml:space="preserve"> </w:t>
      </w:r>
      <w:r w:rsidRPr="00784316">
        <w:rPr>
          <w:rFonts w:ascii="Arial" w:hAnsi="Arial" w:cs="Arial"/>
        </w:rPr>
        <w:t>10 times the lower tier; this is in line with SEPA practice applied to other</w:t>
      </w:r>
      <w:r w:rsidR="004F4A4D">
        <w:rPr>
          <w:rFonts w:ascii="Arial" w:hAnsi="Arial" w:cs="Arial"/>
        </w:rPr>
        <w:t xml:space="preserve"> </w:t>
      </w:r>
      <w:r w:rsidRPr="00784316">
        <w:rPr>
          <w:rFonts w:ascii="Arial" w:hAnsi="Arial" w:cs="Arial"/>
        </w:rPr>
        <w:t>discharge parameters. Thus, for a licence where the lower tier is set at 185</w:t>
      </w:r>
      <w:r w:rsidR="004F4A4D">
        <w:rPr>
          <w:rFonts w:ascii="Arial" w:hAnsi="Arial" w:cs="Arial"/>
        </w:rPr>
        <w:t xml:space="preserve"> </w:t>
      </w:r>
      <w:r w:rsidRPr="00784316">
        <w:rPr>
          <w:rFonts w:ascii="Arial" w:hAnsi="Arial" w:cs="Arial"/>
        </w:rPr>
        <w:t>intestinal enterococci/100ml, the upper tier would be 1850 intestinal</w:t>
      </w:r>
      <w:r w:rsidR="004F4A4D">
        <w:rPr>
          <w:rFonts w:ascii="Arial" w:hAnsi="Arial" w:cs="Arial"/>
        </w:rPr>
        <w:t xml:space="preserve"> </w:t>
      </w:r>
      <w:r w:rsidRPr="00784316">
        <w:rPr>
          <w:rFonts w:ascii="Arial" w:hAnsi="Arial" w:cs="Arial"/>
        </w:rPr>
        <w:t>enterococci/100ml.</w:t>
      </w:r>
    </w:p>
    <w:p w14:paraId="66814AFA" w14:textId="2FAADBEE" w:rsidR="00784316" w:rsidRPr="00784316" w:rsidRDefault="00784316" w:rsidP="004F4A4D">
      <w:pPr>
        <w:spacing w:after="240"/>
        <w:rPr>
          <w:rFonts w:ascii="Arial" w:hAnsi="Arial" w:cs="Arial"/>
        </w:rPr>
      </w:pPr>
      <w:r w:rsidRPr="00784316">
        <w:rPr>
          <w:rFonts w:ascii="Arial" w:hAnsi="Arial" w:cs="Arial"/>
        </w:rPr>
        <w:t>Where an automated process is used to achieve compliance with a</w:t>
      </w:r>
      <w:r w:rsidR="004F4A4D">
        <w:rPr>
          <w:rFonts w:ascii="Arial" w:hAnsi="Arial" w:cs="Arial"/>
        </w:rPr>
        <w:t xml:space="preserve"> </w:t>
      </w:r>
      <w:r w:rsidRPr="00784316">
        <w:rPr>
          <w:rFonts w:ascii="Arial" w:hAnsi="Arial" w:cs="Arial"/>
        </w:rPr>
        <w:t>microbiological licence condition then telemetry must be installed, as a licence</w:t>
      </w:r>
      <w:r w:rsidR="004F4A4D">
        <w:rPr>
          <w:rFonts w:ascii="Arial" w:hAnsi="Arial" w:cs="Arial"/>
        </w:rPr>
        <w:t xml:space="preserve"> </w:t>
      </w:r>
      <w:r w:rsidRPr="00784316">
        <w:rPr>
          <w:rFonts w:ascii="Arial" w:hAnsi="Arial" w:cs="Arial"/>
        </w:rPr>
        <w:t xml:space="preserve">condition, to warn the operator of failure of the relevant equipment. </w:t>
      </w:r>
    </w:p>
    <w:p w14:paraId="278CAE9F" w14:textId="13A0F7BB" w:rsidR="00784316" w:rsidRDefault="00784316" w:rsidP="004F4A4D">
      <w:pPr>
        <w:pStyle w:val="BodyText"/>
        <w:spacing w:line="360" w:lineRule="auto"/>
        <w:rPr>
          <w:rFonts w:cs="Arial"/>
          <w:sz w:val="24"/>
          <w:szCs w:val="24"/>
        </w:rPr>
      </w:pPr>
      <w:r w:rsidRPr="00784316">
        <w:rPr>
          <w:rFonts w:cs="Arial"/>
          <w:sz w:val="24"/>
          <w:szCs w:val="24"/>
        </w:rPr>
        <w:t xml:space="preserve">SEPA </w:t>
      </w:r>
      <w:r w:rsidR="005E3420">
        <w:rPr>
          <w:rFonts w:cs="Arial"/>
          <w:sz w:val="24"/>
          <w:szCs w:val="24"/>
        </w:rPr>
        <w:t>n</w:t>
      </w:r>
      <w:r w:rsidRPr="00784316">
        <w:rPr>
          <w:rFonts w:cs="Arial"/>
          <w:sz w:val="24"/>
          <w:szCs w:val="24"/>
        </w:rPr>
        <w:t>ormally</w:t>
      </w:r>
      <w:r w:rsidR="005E3420">
        <w:rPr>
          <w:rFonts w:cs="Arial"/>
          <w:sz w:val="24"/>
          <w:szCs w:val="24"/>
        </w:rPr>
        <w:t xml:space="preserve"> requires</w:t>
      </w:r>
      <w:r w:rsidRPr="00784316">
        <w:rPr>
          <w:rFonts w:cs="Arial"/>
          <w:sz w:val="24"/>
          <w:szCs w:val="24"/>
        </w:rPr>
        <w:t xml:space="preserve"> bathing season compliance for discharges to designated bathing waters and annual compliance for discharges to Shellfish Waters</w:t>
      </w:r>
      <w:r w:rsidR="003764E8">
        <w:rPr>
          <w:rFonts w:cs="Arial"/>
          <w:sz w:val="24"/>
          <w:szCs w:val="24"/>
        </w:rPr>
        <w:t>.</w:t>
      </w:r>
    </w:p>
    <w:p w14:paraId="104B0D17" w14:textId="77777777" w:rsidR="00485249" w:rsidRPr="00485249" w:rsidRDefault="00485249" w:rsidP="00485249">
      <w:pPr>
        <w:pStyle w:val="BodyText"/>
        <w:spacing w:line="360" w:lineRule="auto"/>
        <w:rPr>
          <w:rFonts w:cs="Arial"/>
          <w:sz w:val="24"/>
          <w:szCs w:val="24"/>
        </w:rPr>
      </w:pPr>
    </w:p>
    <w:p w14:paraId="47A8475A" w14:textId="77777777" w:rsidR="004F4A4D" w:rsidRDefault="004F4A4D">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5B13DD4E" w14:textId="488DDA0C" w:rsidR="00784316" w:rsidRDefault="00784316" w:rsidP="004F4A4D">
      <w:pPr>
        <w:pStyle w:val="Heading1"/>
        <w:spacing w:line="360" w:lineRule="auto"/>
        <w:rPr>
          <w:rFonts w:eastAsia="Times New Roman"/>
        </w:rPr>
      </w:pPr>
      <w:r w:rsidRPr="00263E70">
        <w:rPr>
          <w:rFonts w:eastAsia="Times New Roman"/>
        </w:rPr>
        <w:lastRenderedPageBreak/>
        <w:t xml:space="preserve">Appendix 1: Legislative </w:t>
      </w:r>
      <w:r w:rsidR="004F4A4D">
        <w:rPr>
          <w:rFonts w:eastAsia="Times New Roman"/>
        </w:rPr>
        <w:t>b</w:t>
      </w:r>
      <w:r w:rsidRPr="00263E70">
        <w:rPr>
          <w:rFonts w:eastAsia="Times New Roman"/>
        </w:rPr>
        <w:t>ackground</w:t>
      </w:r>
    </w:p>
    <w:p w14:paraId="04FBC766" w14:textId="4AE44CFD" w:rsidR="002667E1" w:rsidRPr="008E3556" w:rsidRDefault="002667E1" w:rsidP="004F4A4D">
      <w:pPr>
        <w:spacing w:after="240"/>
      </w:pPr>
      <w:r>
        <w:t>Both shellfish water protected areas and bathing water</w:t>
      </w:r>
      <w:r w:rsidR="00D67D08">
        <w:t>s</w:t>
      </w:r>
      <w:r>
        <w:t xml:space="preserve"> are pro</w:t>
      </w:r>
      <w:r w:rsidR="00970E1B">
        <w:t xml:space="preserve">tected areas </w:t>
      </w:r>
      <w:r w:rsidR="00D67D08">
        <w:t xml:space="preserve">under The </w:t>
      </w:r>
      <w:r w:rsidR="00D67D08" w:rsidRPr="008E3556">
        <w:t>Water Environment and Water Services (Scotland) Act 2003.</w:t>
      </w:r>
    </w:p>
    <w:p w14:paraId="241DE77C" w14:textId="77777777" w:rsidR="00784316" w:rsidRPr="00722BF1" w:rsidRDefault="00784316" w:rsidP="004F4A4D">
      <w:pPr>
        <w:pStyle w:val="Heading2"/>
        <w:spacing w:after="120" w:line="360" w:lineRule="auto"/>
        <w:rPr>
          <w:rFonts w:eastAsia="Times New Roman"/>
        </w:rPr>
      </w:pPr>
      <w:r w:rsidRPr="00722BF1">
        <w:rPr>
          <w:rFonts w:eastAsia="Times New Roman"/>
        </w:rPr>
        <w:t>A.1</w:t>
      </w:r>
      <w:r w:rsidRPr="00722BF1">
        <w:rPr>
          <w:rFonts w:eastAsia="Times New Roman"/>
        </w:rPr>
        <w:tab/>
        <w:t xml:space="preserve">Bathing Waters </w:t>
      </w:r>
    </w:p>
    <w:p w14:paraId="6244AC93" w14:textId="555BDD36" w:rsidR="00784316" w:rsidRPr="00784316" w:rsidRDefault="00784316" w:rsidP="004F4A4D">
      <w:pPr>
        <w:spacing w:after="240"/>
        <w:rPr>
          <w:rFonts w:ascii="Arial" w:hAnsi="Arial" w:cs="Arial"/>
        </w:rPr>
      </w:pPr>
      <w:r w:rsidRPr="00784316">
        <w:rPr>
          <w:rFonts w:ascii="Arial" w:hAnsi="Arial" w:cs="Arial"/>
        </w:rPr>
        <w:t xml:space="preserve">The Bathing Waters (Scotland) Regulations 2008 require Scottish </w:t>
      </w:r>
      <w:r w:rsidR="002835E2">
        <w:rPr>
          <w:rFonts w:ascii="Arial" w:hAnsi="Arial" w:cs="Arial"/>
        </w:rPr>
        <w:t>M</w:t>
      </w:r>
      <w:r w:rsidRPr="00784316">
        <w:rPr>
          <w:rFonts w:ascii="Arial" w:hAnsi="Arial" w:cs="Arial"/>
        </w:rPr>
        <w:t xml:space="preserve">inisters to designate bathing waters. These are areas where bathing is traditionally practised by </w:t>
      </w:r>
      <w:proofErr w:type="gramStart"/>
      <w:r w:rsidRPr="00784316">
        <w:rPr>
          <w:rFonts w:ascii="Arial" w:hAnsi="Arial" w:cs="Arial"/>
        </w:rPr>
        <w:t>a large number of</w:t>
      </w:r>
      <w:proofErr w:type="gramEnd"/>
      <w:r w:rsidRPr="00784316">
        <w:rPr>
          <w:rFonts w:ascii="Arial" w:hAnsi="Arial" w:cs="Arial"/>
        </w:rPr>
        <w:t xml:space="preserve"> bathers and where bathing is not prohibited. Scottish Ministers determine the length of the bathing season. It normally runs from June 1st to September 15th. These waters are monitored by SEPA. </w:t>
      </w:r>
    </w:p>
    <w:p w14:paraId="5508CE6F" w14:textId="4369B3AA" w:rsidR="00784316" w:rsidRPr="00784316" w:rsidRDefault="00784316" w:rsidP="004F4A4D">
      <w:pPr>
        <w:spacing w:after="360"/>
        <w:rPr>
          <w:rFonts w:ascii="Arial" w:hAnsi="Arial" w:cs="Arial"/>
        </w:rPr>
      </w:pPr>
      <w:r w:rsidRPr="00784316">
        <w:rPr>
          <w:rFonts w:ascii="Arial" w:hAnsi="Arial" w:cs="Arial"/>
        </w:rPr>
        <w:t xml:space="preserve">The Bathing Waters (Scotland) Regulations 2008 requires SEPA to exercise its relevant functions to ensure that bathing waters are classified as sufficient as a minimum. The regulation set out the standards for excellent, good and sufficient bathing waters as measured </w:t>
      </w:r>
      <w:r w:rsidR="008B5403">
        <w:rPr>
          <w:rFonts w:ascii="Arial" w:hAnsi="Arial" w:cs="Arial"/>
        </w:rPr>
        <w:t>b</w:t>
      </w:r>
      <w:r w:rsidRPr="00784316">
        <w:rPr>
          <w:rFonts w:ascii="Arial" w:hAnsi="Arial" w:cs="Arial"/>
        </w:rPr>
        <w:t xml:space="preserve">y </w:t>
      </w:r>
      <w:r w:rsidRPr="00E76543">
        <w:rPr>
          <w:rFonts w:ascii="Arial" w:hAnsi="Arial" w:cs="Arial"/>
          <w:i/>
          <w:iCs/>
        </w:rPr>
        <w:t>Escherichia coli</w:t>
      </w:r>
      <w:r w:rsidRPr="00784316">
        <w:rPr>
          <w:rFonts w:ascii="Arial" w:hAnsi="Arial" w:cs="Arial"/>
        </w:rPr>
        <w:t xml:space="preserve"> (</w:t>
      </w:r>
      <w:proofErr w:type="gramStart"/>
      <w:r w:rsidRPr="00E76543">
        <w:rPr>
          <w:rFonts w:ascii="Arial" w:hAnsi="Arial" w:cs="Arial"/>
          <w:i/>
          <w:iCs/>
        </w:rPr>
        <w:t>E.coli</w:t>
      </w:r>
      <w:proofErr w:type="gramEnd"/>
      <w:r w:rsidRPr="00784316">
        <w:rPr>
          <w:rFonts w:ascii="Arial" w:hAnsi="Arial" w:cs="Arial"/>
        </w:rPr>
        <w:t>) and Intestinal enterococci (IE).</w:t>
      </w:r>
    </w:p>
    <w:p w14:paraId="4DE45576" w14:textId="77777777" w:rsidR="00784316" w:rsidRPr="00722BF1" w:rsidRDefault="00784316" w:rsidP="004F4A4D">
      <w:pPr>
        <w:pStyle w:val="Heading2"/>
        <w:rPr>
          <w:rFonts w:eastAsia="Times New Roman"/>
        </w:rPr>
      </w:pPr>
      <w:bookmarkStart w:id="6" w:name="_Toc29669"/>
      <w:r w:rsidRPr="00722BF1">
        <w:rPr>
          <w:rFonts w:eastAsia="Times New Roman"/>
        </w:rPr>
        <w:t xml:space="preserve">A.2 Shellfish Waters </w:t>
      </w:r>
      <w:bookmarkEnd w:id="6"/>
    </w:p>
    <w:p w14:paraId="2232450B" w14:textId="3AADA2D5" w:rsidR="00784316" w:rsidRPr="00784316" w:rsidRDefault="00784316" w:rsidP="004F4A4D">
      <w:pPr>
        <w:spacing w:after="240"/>
        <w:rPr>
          <w:rFonts w:ascii="Arial" w:hAnsi="Arial" w:cs="Arial"/>
        </w:rPr>
      </w:pPr>
      <w:r w:rsidRPr="00784316">
        <w:rPr>
          <w:rFonts w:ascii="Arial" w:hAnsi="Arial" w:cs="Arial"/>
        </w:rPr>
        <w:t xml:space="preserve">The Water Environment </w:t>
      </w:r>
      <w:r w:rsidR="00BE366D">
        <w:rPr>
          <w:rFonts w:ascii="Arial" w:hAnsi="Arial" w:cs="Arial"/>
        </w:rPr>
        <w:t xml:space="preserve">and </w:t>
      </w:r>
      <w:r w:rsidRPr="00784316">
        <w:rPr>
          <w:rFonts w:ascii="Arial" w:hAnsi="Arial" w:cs="Arial"/>
        </w:rPr>
        <w:t>Water Services (Scotland) Act 2003 requires the designation of shellfish water protected areas.</w:t>
      </w:r>
    </w:p>
    <w:p w14:paraId="02AF4D3A" w14:textId="7991C4EF" w:rsidR="00784316" w:rsidRPr="00784316" w:rsidRDefault="00784316" w:rsidP="004F4A4D">
      <w:pPr>
        <w:spacing w:after="240"/>
        <w:rPr>
          <w:rFonts w:ascii="Arial" w:hAnsi="Arial" w:cs="Arial"/>
        </w:rPr>
      </w:pPr>
      <w:r w:rsidRPr="00784316">
        <w:rPr>
          <w:rFonts w:ascii="Arial" w:hAnsi="Arial" w:cs="Arial"/>
        </w:rPr>
        <w:t xml:space="preserve">The </w:t>
      </w:r>
      <w:hyperlink r:id="rId33">
        <w:r w:rsidRPr="00784316">
          <w:rPr>
            <w:rFonts w:ascii="Arial" w:hAnsi="Arial" w:cs="Arial"/>
          </w:rPr>
          <w:t xml:space="preserve">Water Environment (Shellfish Water Protected Areas: Designation) </w:t>
        </w:r>
      </w:hyperlink>
      <w:hyperlink r:id="rId34">
        <w:r w:rsidRPr="00784316">
          <w:rPr>
            <w:rFonts w:ascii="Arial" w:hAnsi="Arial" w:cs="Arial"/>
          </w:rPr>
          <w:t>(Scotland) Order 2016</w:t>
        </w:r>
      </w:hyperlink>
      <w:hyperlink r:id="rId35">
        <w:r w:rsidRPr="00784316">
          <w:rPr>
            <w:rFonts w:ascii="Arial" w:hAnsi="Arial" w:cs="Arial"/>
          </w:rPr>
          <w:t xml:space="preserve"> </w:t>
        </w:r>
      </w:hyperlink>
      <w:r w:rsidRPr="00784316">
        <w:rPr>
          <w:rFonts w:ascii="Arial" w:hAnsi="Arial" w:cs="Arial"/>
        </w:rPr>
        <w:t xml:space="preserve">identifies Scotland’s Shellfish Water Protected Areas (SWPAs). </w:t>
      </w:r>
    </w:p>
    <w:p w14:paraId="19471505" w14:textId="4F4F9E86" w:rsidR="00784316" w:rsidRPr="00784316" w:rsidRDefault="00784316" w:rsidP="004F4A4D">
      <w:pPr>
        <w:spacing w:after="240"/>
        <w:rPr>
          <w:rFonts w:ascii="Arial" w:hAnsi="Arial" w:cs="Arial"/>
        </w:rPr>
      </w:pPr>
      <w:r w:rsidRPr="00784316">
        <w:rPr>
          <w:rFonts w:ascii="Arial" w:hAnsi="Arial" w:cs="Arial"/>
        </w:rPr>
        <w:t xml:space="preserve">The Water Environment (Shellfish Water Protected Areas: Environmental Objectives etc.) (Scotland) Regulations 2013 sets out the objectives which should be met in relation to shellfish water protected areas. This is to prevent deterioration and protect and improve each Shellfish Water Protected Area with the aim of achieving good shellfish water quality. There is a similar requirement in regulation 5 of </w:t>
      </w:r>
      <w:hyperlink r:id="rId36" w:history="1">
        <w:r w:rsidRPr="00784316">
          <w:rPr>
            <w:rFonts w:ascii="Arial" w:hAnsi="Arial" w:cs="Arial"/>
          </w:rPr>
          <w:t>The Water Environment (Shellfish Water Protected Areas: Objectives and Classification etc.) (Solway Tweed) Directions 2021</w:t>
        </w:r>
      </w:hyperlink>
      <w:r w:rsidRPr="00784316">
        <w:rPr>
          <w:rFonts w:ascii="Arial" w:hAnsi="Arial" w:cs="Arial"/>
        </w:rPr>
        <w:t>.</w:t>
      </w:r>
    </w:p>
    <w:p w14:paraId="56FE1A5C" w14:textId="77777777" w:rsidR="00784316" w:rsidRPr="00784316" w:rsidRDefault="00784316" w:rsidP="004F4A4D">
      <w:pPr>
        <w:spacing w:after="240"/>
        <w:rPr>
          <w:rFonts w:ascii="Arial" w:hAnsi="Arial" w:cs="Arial"/>
        </w:rPr>
      </w:pPr>
      <w:r w:rsidRPr="00784316">
        <w:rPr>
          <w:rFonts w:ascii="Arial" w:hAnsi="Arial" w:cs="Arial"/>
        </w:rPr>
        <w:lastRenderedPageBreak/>
        <w:t>The Scotland River Basin District (Quality of Shellfish Water Protected Areas) (Scotland) Directions 2021 sets outs microbiological standards for:</w:t>
      </w:r>
    </w:p>
    <w:p w14:paraId="6D462871" w14:textId="4BF84300" w:rsidR="00784316" w:rsidRPr="00784316" w:rsidRDefault="00784316" w:rsidP="004F4A4D">
      <w:pPr>
        <w:pStyle w:val="ListParagraph"/>
        <w:numPr>
          <w:ilvl w:val="0"/>
          <w:numId w:val="26"/>
        </w:numPr>
        <w:spacing w:after="240" w:line="360" w:lineRule="auto"/>
        <w:rPr>
          <w:rFonts w:cs="Arial"/>
          <w:sz w:val="24"/>
          <w:szCs w:val="24"/>
        </w:rPr>
      </w:pPr>
      <w:r w:rsidRPr="00784316">
        <w:rPr>
          <w:rFonts w:cs="Arial"/>
          <w:sz w:val="24"/>
          <w:szCs w:val="24"/>
        </w:rPr>
        <w:t>Good:</w:t>
      </w:r>
      <w:r w:rsidR="00B139DB">
        <w:rPr>
          <w:rFonts w:cs="Arial"/>
          <w:sz w:val="24"/>
          <w:szCs w:val="24"/>
        </w:rPr>
        <w:t xml:space="preserve"> </w:t>
      </w:r>
      <w:r w:rsidRPr="00784316">
        <w:rPr>
          <w:rFonts w:cs="Arial"/>
          <w:sz w:val="24"/>
          <w:szCs w:val="24"/>
        </w:rPr>
        <w:t xml:space="preserve">≤4600 most probable number of </w:t>
      </w:r>
      <w:proofErr w:type="gramStart"/>
      <w:r w:rsidRPr="00784316">
        <w:rPr>
          <w:rFonts w:cs="Arial"/>
          <w:sz w:val="24"/>
          <w:szCs w:val="24"/>
        </w:rPr>
        <w:t>E.coli</w:t>
      </w:r>
      <w:proofErr w:type="gramEnd"/>
      <w:r w:rsidRPr="00784316">
        <w:rPr>
          <w:rFonts w:cs="Arial"/>
          <w:sz w:val="24"/>
          <w:szCs w:val="24"/>
        </w:rPr>
        <w:t xml:space="preserve"> per 100g of shellfish flesh and intervalvular liquid as a 90-percentile; and </w:t>
      </w:r>
    </w:p>
    <w:p w14:paraId="51F499A3" w14:textId="0E74A513" w:rsidR="00784316" w:rsidRPr="004F4A4D" w:rsidRDefault="00784316" w:rsidP="004F4A4D">
      <w:pPr>
        <w:pStyle w:val="ListParagraph"/>
        <w:numPr>
          <w:ilvl w:val="0"/>
          <w:numId w:val="26"/>
        </w:numPr>
        <w:spacing w:after="240" w:line="360" w:lineRule="auto"/>
        <w:rPr>
          <w:rFonts w:cs="Arial"/>
          <w:sz w:val="24"/>
          <w:szCs w:val="24"/>
        </w:rPr>
      </w:pPr>
      <w:r w:rsidRPr="00784316">
        <w:rPr>
          <w:rFonts w:cs="Arial"/>
          <w:sz w:val="24"/>
          <w:szCs w:val="24"/>
        </w:rPr>
        <w:t xml:space="preserve">Excellent, ≤230 as most probable number of </w:t>
      </w:r>
      <w:proofErr w:type="gramStart"/>
      <w:r w:rsidRPr="00784316">
        <w:rPr>
          <w:rFonts w:cs="Arial"/>
          <w:sz w:val="24"/>
          <w:szCs w:val="24"/>
        </w:rPr>
        <w:t>E.coli</w:t>
      </w:r>
      <w:proofErr w:type="gramEnd"/>
      <w:r w:rsidRPr="00784316">
        <w:rPr>
          <w:rFonts w:cs="Arial"/>
          <w:sz w:val="24"/>
          <w:szCs w:val="24"/>
        </w:rPr>
        <w:t xml:space="preserve"> per 100g of shellfish flesh and intervalvular liquid as a 90-percentile levels. </w:t>
      </w:r>
    </w:p>
    <w:p w14:paraId="185DD1A5" w14:textId="45F3015C" w:rsidR="00784316" w:rsidRPr="00784316" w:rsidRDefault="00784316" w:rsidP="004F4A4D">
      <w:pPr>
        <w:spacing w:after="240"/>
        <w:rPr>
          <w:rFonts w:ascii="Arial" w:hAnsi="Arial" w:cs="Arial"/>
        </w:rPr>
      </w:pPr>
      <w:r w:rsidRPr="00784316">
        <w:rPr>
          <w:rFonts w:ascii="Arial" w:hAnsi="Arial" w:cs="Arial"/>
        </w:rPr>
        <w:t xml:space="preserve">Separately, classified shellfish harvesting area(s) are designated and classified by Food Standards Scotland (FSS). FSS are required to monitor </w:t>
      </w:r>
      <w:proofErr w:type="gramStart"/>
      <w:r w:rsidRPr="00784316">
        <w:rPr>
          <w:rFonts w:ascii="Arial" w:hAnsi="Arial" w:cs="Arial"/>
        </w:rPr>
        <w:t>E.coli</w:t>
      </w:r>
      <w:proofErr w:type="gramEnd"/>
      <w:r w:rsidRPr="00784316">
        <w:rPr>
          <w:rFonts w:ascii="Arial" w:hAnsi="Arial" w:cs="Arial"/>
        </w:rPr>
        <w:t xml:space="preserve"> in shellfish to determine the level of treatment required prior to shellfish going for human consumption. Class A, equates, in part, to 80% of samples ≤230 </w:t>
      </w:r>
      <w:proofErr w:type="gramStart"/>
      <w:r w:rsidRPr="00784316">
        <w:rPr>
          <w:rFonts w:ascii="Arial" w:hAnsi="Arial" w:cs="Arial"/>
        </w:rPr>
        <w:t>E.coli</w:t>
      </w:r>
      <w:proofErr w:type="gramEnd"/>
      <w:r w:rsidRPr="00784316">
        <w:rPr>
          <w:rFonts w:ascii="Arial" w:hAnsi="Arial" w:cs="Arial"/>
        </w:rPr>
        <w:t xml:space="preserve">/100g of flesh and intervalvular liquid. SEPA needs to take account of the impact on these water users when authorising discharges. Many of these classified shellfish harvesting areas are much smaller than the shellfish water protected area and some of these classified shellfish harvesting areas are not within shellfish water protected areas. </w:t>
      </w:r>
    </w:p>
    <w:p w14:paraId="6240607C" w14:textId="77777777" w:rsidR="00784316" w:rsidRPr="00784316" w:rsidRDefault="00784316" w:rsidP="004F4A4D">
      <w:pPr>
        <w:spacing w:after="240"/>
        <w:rPr>
          <w:rFonts w:ascii="Arial" w:hAnsi="Arial" w:cs="Arial"/>
        </w:rPr>
      </w:pPr>
      <w:r w:rsidRPr="00784316">
        <w:rPr>
          <w:rFonts w:ascii="Arial" w:hAnsi="Arial" w:cs="Arial"/>
        </w:rPr>
        <w:t>The River Basin Management Plan for Scotland, 2021 to 2027 states that SEPA’s aim is to target efforts within SWPAs, in consultation with the sector, to focus on prioritised Shellfish Production Areas that require improvements to help secure a consistent FSS ‘A’ class.</w:t>
      </w:r>
    </w:p>
    <w:p w14:paraId="5AC26211" w14:textId="77777777" w:rsidR="00784316" w:rsidRPr="00784316" w:rsidRDefault="00784316" w:rsidP="004F4A4D">
      <w:pPr>
        <w:spacing w:after="240"/>
        <w:rPr>
          <w:rFonts w:ascii="Arial" w:hAnsi="Arial" w:cs="Arial"/>
        </w:rPr>
      </w:pPr>
    </w:p>
    <w:p w14:paraId="2390467B" w14:textId="77777777" w:rsidR="00397EE9" w:rsidRDefault="00397EE9" w:rsidP="00397EE9"/>
    <w:p w14:paraId="42D2B37C" w14:textId="77777777" w:rsidR="00397EE9" w:rsidRDefault="00397EE9" w:rsidP="00397EE9"/>
    <w:p w14:paraId="5CEABB4D" w14:textId="77777777" w:rsidR="00397EE9" w:rsidRDefault="00397EE9" w:rsidP="00397EE9"/>
    <w:p w14:paraId="2712DE63" w14:textId="77777777" w:rsidR="00397EE9" w:rsidRDefault="00397EE9" w:rsidP="00397EE9"/>
    <w:p w14:paraId="4922089A" w14:textId="77777777" w:rsidR="00397EE9" w:rsidRPr="00397EE9" w:rsidRDefault="00397EE9" w:rsidP="00397EE9"/>
    <w:p w14:paraId="1F7A41D7" w14:textId="77777777" w:rsidR="00397EE9" w:rsidRDefault="00397EE9" w:rsidP="00397EE9"/>
    <w:p w14:paraId="78CCCF89" w14:textId="77777777" w:rsidR="004F4A4D" w:rsidRDefault="004F4A4D">
      <w:pPr>
        <w:spacing w:line="240" w:lineRule="auto"/>
        <w:rPr>
          <w:rFonts w:asciiTheme="majorHAnsi" w:eastAsia="Times New Roman" w:hAnsiTheme="majorHAnsi" w:cstheme="majorBidi"/>
          <w:b/>
          <w:color w:val="016574" w:themeColor="accent2"/>
          <w:sz w:val="40"/>
          <w:szCs w:val="32"/>
        </w:rPr>
      </w:pPr>
      <w:r>
        <w:rPr>
          <w:rFonts w:eastAsia="Times New Roman"/>
        </w:rPr>
        <w:br w:type="page"/>
      </w:r>
    </w:p>
    <w:p w14:paraId="6E390B07" w14:textId="6411DC2A" w:rsidR="00784316" w:rsidRPr="00722BF1" w:rsidRDefault="00784316" w:rsidP="00722BF1">
      <w:pPr>
        <w:pStyle w:val="Heading1"/>
        <w:spacing w:line="360" w:lineRule="auto"/>
        <w:rPr>
          <w:rFonts w:eastAsia="Times New Roman"/>
        </w:rPr>
      </w:pPr>
      <w:r w:rsidRPr="00722BF1">
        <w:rPr>
          <w:rFonts w:eastAsia="Times New Roman"/>
        </w:rPr>
        <w:lastRenderedPageBreak/>
        <w:t xml:space="preserve">Appendix 2: Bathing Water </w:t>
      </w:r>
      <w:r w:rsidR="004F4A4D">
        <w:rPr>
          <w:rFonts w:eastAsia="Times New Roman"/>
        </w:rPr>
        <w:t>s</w:t>
      </w:r>
      <w:r w:rsidRPr="00722BF1">
        <w:rPr>
          <w:rFonts w:eastAsia="Times New Roman"/>
        </w:rPr>
        <w:t>tandards</w:t>
      </w:r>
      <w:r w:rsidR="00D412CA">
        <w:rPr>
          <w:rStyle w:val="FootnoteReference"/>
          <w:rFonts w:eastAsia="Times New Roman"/>
        </w:rPr>
        <w:footnoteReference w:id="6"/>
      </w:r>
      <w:r w:rsidRPr="00722BF1">
        <w:rPr>
          <w:rFonts w:eastAsia="Times New Roman"/>
        </w:rPr>
        <w:t xml:space="preserve"> </w:t>
      </w:r>
    </w:p>
    <w:p w14:paraId="1D68F81E" w14:textId="7FF0F258" w:rsidR="00784316" w:rsidRDefault="00784316" w:rsidP="00A160C3">
      <w:pPr>
        <w:rPr>
          <w:b/>
          <w:bCs/>
        </w:rPr>
      </w:pPr>
      <w:r w:rsidRPr="00A160C3">
        <w:rPr>
          <w:b/>
          <w:bCs/>
        </w:rPr>
        <w:t xml:space="preserve">Table </w:t>
      </w:r>
      <w:r w:rsidR="00904E5E">
        <w:rPr>
          <w:b/>
          <w:bCs/>
          <w:iCs/>
        </w:rPr>
        <w:t>1</w:t>
      </w:r>
      <w:r w:rsidR="002F47A5" w:rsidRPr="00A160C3">
        <w:rPr>
          <w:b/>
          <w:bCs/>
        </w:rPr>
        <w:t>:</w:t>
      </w:r>
      <w:r w:rsidRPr="00A160C3">
        <w:rPr>
          <w:b/>
          <w:bCs/>
        </w:rPr>
        <w:t xml:space="preserve"> Microbiological </w:t>
      </w:r>
      <w:r w:rsidR="004F4A4D">
        <w:rPr>
          <w:b/>
          <w:bCs/>
        </w:rPr>
        <w:t>s</w:t>
      </w:r>
      <w:r w:rsidRPr="00A160C3">
        <w:rPr>
          <w:b/>
          <w:bCs/>
        </w:rPr>
        <w:t xml:space="preserve">tandards for </w:t>
      </w:r>
      <w:r w:rsidR="004F4A4D">
        <w:rPr>
          <w:b/>
          <w:bCs/>
        </w:rPr>
        <w:t>c</w:t>
      </w:r>
      <w:r w:rsidRPr="00A160C3">
        <w:rPr>
          <w:b/>
          <w:bCs/>
        </w:rPr>
        <w:t xml:space="preserve">lassification of </w:t>
      </w:r>
      <w:r w:rsidR="004F4A4D">
        <w:rPr>
          <w:b/>
          <w:bCs/>
        </w:rPr>
        <w:t>i</w:t>
      </w:r>
      <w:r w:rsidRPr="00A160C3">
        <w:rPr>
          <w:b/>
          <w:bCs/>
        </w:rPr>
        <w:t xml:space="preserve">nland </w:t>
      </w:r>
      <w:r w:rsidR="004F4A4D">
        <w:rPr>
          <w:b/>
          <w:bCs/>
        </w:rPr>
        <w:t>w</w:t>
      </w:r>
      <w:r w:rsidRPr="00A160C3">
        <w:rPr>
          <w:b/>
          <w:bCs/>
        </w:rPr>
        <w:t xml:space="preserve">aters </w:t>
      </w:r>
    </w:p>
    <w:tbl>
      <w:tblPr>
        <w:tblW w:w="5000" w:type="pct"/>
        <w:tblCellMar>
          <w:left w:w="0" w:type="dxa"/>
          <w:right w:w="0" w:type="dxa"/>
        </w:tblCellMar>
        <w:tblLook w:val="04A0" w:firstRow="1" w:lastRow="0" w:firstColumn="1" w:lastColumn="0" w:noHBand="0" w:noVBand="1"/>
        <w:tblCaption w:val="Table 1: Microbiological Standards for Classification of Inland Waters "/>
        <w:tblDescription w:val="Intestinal enterococci excellent standard is 200/100ml as a 95 percentile. Good standard is 400/100ml as a 95 percentile. Sufficient standard is 330/100ml as a 90 percentile.  Escherichia coli excellent standard is 500/100ml as a 95 percentile. Good standard is 1000/100ml as a 95 percentile. Sufficient standard is 900/100ml as a 90 percentile."/>
      </w:tblPr>
      <w:tblGrid>
        <w:gridCol w:w="2484"/>
        <w:gridCol w:w="2188"/>
        <w:gridCol w:w="2188"/>
        <w:gridCol w:w="2190"/>
      </w:tblGrid>
      <w:tr w:rsidR="00757F03" w:rsidRPr="00684F5A" w14:paraId="06582536" w14:textId="77777777" w:rsidTr="004F4A4D">
        <w:trPr>
          <w:cantSplit/>
          <w:trHeight w:val="610"/>
          <w:tblHeader/>
        </w:trPr>
        <w:tc>
          <w:tcPr>
            <w:tcW w:w="13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360ED06A" w14:textId="77294B58" w:rsidR="00757F03" w:rsidRPr="00B01302" w:rsidRDefault="004F4A4D" w:rsidP="004F4A4D">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P</w:t>
            </w:r>
            <w:r w:rsidR="0074510F">
              <w:rPr>
                <w:rFonts w:ascii="Arial" w:hAnsi="Arial" w:cs="Arial"/>
                <w:b/>
                <w:bCs/>
                <w:color w:val="FFFFFF" w:themeColor="background1"/>
              </w:rPr>
              <w:t>arameter</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15E3C16" w14:textId="5943A35C" w:rsidR="00757F03" w:rsidRPr="00B01302" w:rsidRDefault="004F4A4D" w:rsidP="004F4A4D">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E</w:t>
            </w:r>
            <w:r w:rsidR="0074510F">
              <w:rPr>
                <w:rFonts w:ascii="Arial" w:hAnsi="Arial" w:cs="Arial"/>
                <w:b/>
                <w:bCs/>
                <w:color w:val="FFFFFF" w:themeColor="background1"/>
              </w:rPr>
              <w:t>xcellent</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47340011" w14:textId="5B82DDF1" w:rsidR="00757F03" w:rsidRPr="00B01302" w:rsidRDefault="004F4A4D" w:rsidP="004F4A4D">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G</w:t>
            </w:r>
            <w:r w:rsidR="0074510F">
              <w:rPr>
                <w:rFonts w:ascii="Arial" w:hAnsi="Arial" w:cs="Arial"/>
                <w:b/>
                <w:bCs/>
                <w:color w:val="FFFFFF" w:themeColor="background1"/>
              </w:rPr>
              <w:t>ood</w:t>
            </w:r>
          </w:p>
        </w:tc>
        <w:tc>
          <w:tcPr>
            <w:tcW w:w="121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30F3718E" w14:textId="0AA1509A" w:rsidR="00757F03" w:rsidRPr="00B01302" w:rsidRDefault="004F4A4D" w:rsidP="004F4A4D">
            <w:pPr>
              <w:spacing w:before="60" w:after="120" w:line="276" w:lineRule="auto"/>
              <w:jc w:val="center"/>
              <w:rPr>
                <w:rFonts w:ascii="Arial" w:eastAsia="Times New Roman" w:hAnsi="Arial" w:cs="Arial"/>
                <w:b/>
                <w:bCs/>
                <w:color w:val="FFFFFF" w:themeColor="background1"/>
                <w:lang w:eastAsia="en-GB"/>
              </w:rPr>
            </w:pPr>
            <w:r w:rsidRPr="00B01302">
              <w:rPr>
                <w:rFonts w:ascii="Arial" w:hAnsi="Arial" w:cs="Arial"/>
                <w:b/>
                <w:bCs/>
                <w:color w:val="FFFFFF" w:themeColor="background1"/>
              </w:rPr>
              <w:t>S</w:t>
            </w:r>
            <w:r w:rsidR="0074510F">
              <w:rPr>
                <w:rFonts w:ascii="Arial" w:hAnsi="Arial" w:cs="Arial"/>
                <w:b/>
                <w:bCs/>
                <w:color w:val="FFFFFF" w:themeColor="background1"/>
              </w:rPr>
              <w:t>ufficient</w:t>
            </w:r>
          </w:p>
        </w:tc>
      </w:tr>
      <w:tr w:rsidR="00757F03" w:rsidRPr="00684F5A" w14:paraId="4D97AA34" w14:textId="77777777" w:rsidTr="004F4A4D">
        <w:trPr>
          <w:cantSplit/>
          <w:trHeight w:val="315"/>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7E984D2C" w14:textId="4C245D35"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rPr>
              <w:t>Intestinal enterococci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D9373AB"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200/100ml as a </w:t>
            </w:r>
          </w:p>
          <w:p w14:paraId="33D598E8" w14:textId="7CC95064"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701617F"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400/100 ml as a </w:t>
            </w:r>
          </w:p>
          <w:p w14:paraId="2457C2F1" w14:textId="3B063A2D"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EDF977A"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330/100 ml as a </w:t>
            </w:r>
          </w:p>
          <w:p w14:paraId="55DE560A" w14:textId="32C2E017"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r w:rsidR="00757F03" w:rsidRPr="00684F5A" w14:paraId="670B62A2" w14:textId="77777777" w:rsidTr="004F4A4D">
        <w:trPr>
          <w:cantSplit/>
          <w:trHeight w:val="300"/>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4E696E4C" w14:textId="4FCE3897" w:rsidR="00757F03" w:rsidRPr="00E76543" w:rsidRDefault="00757F03" w:rsidP="004F4A4D">
            <w:pPr>
              <w:spacing w:before="60" w:after="120" w:line="240" w:lineRule="auto"/>
              <w:jc w:val="center"/>
              <w:rPr>
                <w:rFonts w:ascii="Arial" w:eastAsia="Times New Roman" w:hAnsi="Arial" w:cs="Arial"/>
                <w:lang w:eastAsia="en-GB"/>
              </w:rPr>
            </w:pPr>
            <w:r w:rsidRPr="00E76543">
              <w:rPr>
                <w:rFonts w:ascii="Arial" w:hAnsi="Arial" w:cs="Arial"/>
              </w:rPr>
              <w:t>Escherichia coli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A27D222"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500/100ml as a </w:t>
            </w:r>
          </w:p>
          <w:p w14:paraId="3DB9388B" w14:textId="34B50D5D"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293776AF"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1000/100 ml as a </w:t>
            </w:r>
          </w:p>
          <w:p w14:paraId="05BB0BA9" w14:textId="4FD0E1D4"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59FD51D7"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900/100 ml as a </w:t>
            </w:r>
          </w:p>
          <w:p w14:paraId="73BAF9BB" w14:textId="6639987E"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bl>
    <w:p w14:paraId="02EFC5A6" w14:textId="77777777" w:rsidR="00757F03" w:rsidRPr="00A160C3" w:rsidRDefault="00757F03" w:rsidP="004F4A4D">
      <w:pPr>
        <w:spacing w:after="240"/>
        <w:rPr>
          <w:b/>
          <w:bCs/>
          <w:iCs/>
        </w:rPr>
      </w:pPr>
    </w:p>
    <w:p w14:paraId="0CCC876A" w14:textId="532CBB15" w:rsidR="00757F03" w:rsidRPr="00B01302" w:rsidRDefault="00784316" w:rsidP="00757F03">
      <w:pPr>
        <w:rPr>
          <w:b/>
          <w:bCs/>
        </w:rPr>
      </w:pPr>
      <w:r w:rsidRPr="004D79AA">
        <w:rPr>
          <w:b/>
          <w:bCs/>
        </w:rPr>
        <w:t xml:space="preserve">Table </w:t>
      </w:r>
      <w:r w:rsidR="00904E5E">
        <w:rPr>
          <w:b/>
          <w:bCs/>
        </w:rPr>
        <w:t>2</w:t>
      </w:r>
      <w:r w:rsidR="002F47A5" w:rsidRPr="004D79AA">
        <w:rPr>
          <w:b/>
          <w:bCs/>
        </w:rPr>
        <w:t>:</w:t>
      </w:r>
      <w:r w:rsidRPr="004D79AA">
        <w:rPr>
          <w:b/>
          <w:bCs/>
        </w:rPr>
        <w:t xml:space="preserve"> Microbiological </w:t>
      </w:r>
      <w:r w:rsidR="004F4A4D">
        <w:rPr>
          <w:b/>
          <w:bCs/>
        </w:rPr>
        <w:t>s</w:t>
      </w:r>
      <w:r w:rsidRPr="004D79AA">
        <w:rPr>
          <w:b/>
          <w:bCs/>
        </w:rPr>
        <w:t xml:space="preserve">tandards for </w:t>
      </w:r>
      <w:r w:rsidR="004F4A4D">
        <w:rPr>
          <w:b/>
          <w:bCs/>
        </w:rPr>
        <w:t>c</w:t>
      </w:r>
      <w:r w:rsidRPr="004D79AA">
        <w:rPr>
          <w:b/>
          <w:bCs/>
        </w:rPr>
        <w:t xml:space="preserve">lassification of </w:t>
      </w:r>
      <w:r w:rsidR="004F4A4D">
        <w:rPr>
          <w:b/>
          <w:bCs/>
        </w:rPr>
        <w:t>c</w:t>
      </w:r>
      <w:r w:rsidRPr="004D79AA">
        <w:rPr>
          <w:b/>
          <w:bCs/>
        </w:rPr>
        <w:t xml:space="preserve">oastal and </w:t>
      </w:r>
      <w:r w:rsidR="004F4A4D">
        <w:rPr>
          <w:b/>
          <w:bCs/>
        </w:rPr>
        <w:t>t</w:t>
      </w:r>
      <w:r w:rsidRPr="004D79AA">
        <w:rPr>
          <w:b/>
          <w:bCs/>
        </w:rPr>
        <w:t xml:space="preserve">ransitional </w:t>
      </w:r>
      <w:r w:rsidR="004F4A4D">
        <w:rPr>
          <w:b/>
          <w:bCs/>
        </w:rPr>
        <w:t>w</w:t>
      </w:r>
      <w:r w:rsidRPr="004D79AA">
        <w:rPr>
          <w:b/>
          <w:bCs/>
        </w:rPr>
        <w:t xml:space="preserve">aters </w:t>
      </w:r>
    </w:p>
    <w:tbl>
      <w:tblPr>
        <w:tblW w:w="5000" w:type="pct"/>
        <w:tblCellMar>
          <w:left w:w="0" w:type="dxa"/>
          <w:right w:w="0" w:type="dxa"/>
        </w:tblCellMar>
        <w:tblLook w:val="04A0" w:firstRow="1" w:lastRow="0" w:firstColumn="1" w:lastColumn="0" w:noHBand="0" w:noVBand="1"/>
        <w:tblCaption w:val="Table 2: Microbial standards for classification of coastal and transitional waters"/>
        <w:tblDescription w:val="Intestinal enterococci excellent standard is 100/100ml as a 95 percentile. Good standard is 200/100ml as a 95 percentile. Sufficient standard is 185/100ml as a 90 percentile.  Escherichia coli excellent standard is 250/100ml as a 95 percentile. Good standard is 500/100ml as a 95 percentile. Sufficient standard is 500/100ml as a 90 percentile."/>
      </w:tblPr>
      <w:tblGrid>
        <w:gridCol w:w="2484"/>
        <w:gridCol w:w="2188"/>
        <w:gridCol w:w="2188"/>
        <w:gridCol w:w="2190"/>
      </w:tblGrid>
      <w:tr w:rsidR="00757F03" w:rsidRPr="00684F5A" w14:paraId="41AD8E7E" w14:textId="77777777" w:rsidTr="004F4A4D">
        <w:trPr>
          <w:cantSplit/>
          <w:trHeight w:val="610"/>
          <w:tblHeader/>
        </w:trPr>
        <w:tc>
          <w:tcPr>
            <w:tcW w:w="1372"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hideMark/>
          </w:tcPr>
          <w:p w14:paraId="5F0C5734" w14:textId="02BEB961" w:rsidR="00757F03" w:rsidRPr="0094133C" w:rsidRDefault="004F4A4D" w:rsidP="004F4A4D">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P</w:t>
            </w:r>
            <w:r w:rsidR="0074510F">
              <w:rPr>
                <w:rFonts w:ascii="Arial" w:hAnsi="Arial" w:cs="Arial"/>
                <w:b/>
                <w:bCs/>
                <w:color w:val="FFFFFF" w:themeColor="background1"/>
              </w:rPr>
              <w:t>arameter</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777A444C" w14:textId="2C8DF78D" w:rsidR="00757F03" w:rsidRPr="0094133C" w:rsidRDefault="004F4A4D" w:rsidP="004F4A4D">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E</w:t>
            </w:r>
            <w:r w:rsidR="0074510F">
              <w:rPr>
                <w:rFonts w:ascii="Arial" w:hAnsi="Arial" w:cs="Arial"/>
                <w:b/>
                <w:bCs/>
                <w:color w:val="FFFFFF" w:themeColor="background1"/>
              </w:rPr>
              <w:t>xcellent</w:t>
            </w:r>
          </w:p>
        </w:tc>
        <w:tc>
          <w:tcPr>
            <w:tcW w:w="120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289B12B8" w14:textId="543F9F0E" w:rsidR="00757F03" w:rsidRPr="0094133C" w:rsidRDefault="004F4A4D" w:rsidP="004F4A4D">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G</w:t>
            </w:r>
            <w:r w:rsidR="0074510F">
              <w:rPr>
                <w:rFonts w:ascii="Arial" w:hAnsi="Arial" w:cs="Arial"/>
                <w:b/>
                <w:bCs/>
                <w:color w:val="FFFFFF" w:themeColor="background1"/>
              </w:rPr>
              <w:t>ood</w:t>
            </w:r>
          </w:p>
        </w:tc>
        <w:tc>
          <w:tcPr>
            <w:tcW w:w="121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hideMark/>
          </w:tcPr>
          <w:p w14:paraId="6029E11A" w14:textId="350979CA" w:rsidR="00757F03" w:rsidRPr="0094133C" w:rsidRDefault="004F4A4D" w:rsidP="004F4A4D">
            <w:pPr>
              <w:spacing w:before="60" w:after="120" w:line="276" w:lineRule="auto"/>
              <w:jc w:val="center"/>
              <w:rPr>
                <w:rFonts w:ascii="Arial" w:eastAsia="Times New Roman" w:hAnsi="Arial" w:cs="Arial"/>
                <w:b/>
                <w:bCs/>
                <w:color w:val="FFFFFF" w:themeColor="background1"/>
                <w:lang w:eastAsia="en-GB"/>
              </w:rPr>
            </w:pPr>
            <w:r w:rsidRPr="0094133C">
              <w:rPr>
                <w:rFonts w:ascii="Arial" w:hAnsi="Arial" w:cs="Arial"/>
                <w:b/>
                <w:bCs/>
                <w:color w:val="FFFFFF" w:themeColor="background1"/>
              </w:rPr>
              <w:t>S</w:t>
            </w:r>
            <w:r w:rsidR="0074510F">
              <w:rPr>
                <w:rFonts w:ascii="Arial" w:hAnsi="Arial" w:cs="Arial"/>
                <w:b/>
                <w:bCs/>
                <w:color w:val="FFFFFF" w:themeColor="background1"/>
              </w:rPr>
              <w:t>ufficient</w:t>
            </w:r>
          </w:p>
        </w:tc>
      </w:tr>
      <w:tr w:rsidR="00757F03" w:rsidRPr="00684F5A" w14:paraId="4992A735" w14:textId="77777777" w:rsidTr="004F4A4D">
        <w:trPr>
          <w:cantSplit/>
          <w:trHeight w:val="315"/>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3A404EC4" w14:textId="77777777"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rPr>
              <w:t>Intestinal enterococci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38C36C34"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100/100ml as a </w:t>
            </w:r>
          </w:p>
          <w:p w14:paraId="2544D24D" w14:textId="3C1ADB1D"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77C348E"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200/100 ml as a </w:t>
            </w:r>
          </w:p>
          <w:p w14:paraId="4DED22DA" w14:textId="02F8F9D1"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06EA064F"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185/100 ml as a </w:t>
            </w:r>
          </w:p>
          <w:p w14:paraId="5BE70AB5" w14:textId="5B00A9CA"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r w:rsidR="00757F03" w:rsidRPr="00684F5A" w14:paraId="269E01C2" w14:textId="77777777" w:rsidTr="004F4A4D">
        <w:trPr>
          <w:cantSplit/>
          <w:trHeight w:val="300"/>
          <w:tblHeader/>
        </w:trPr>
        <w:tc>
          <w:tcPr>
            <w:tcW w:w="1372"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hideMark/>
          </w:tcPr>
          <w:p w14:paraId="1A2573D9" w14:textId="77777777" w:rsidR="00757F03" w:rsidRPr="00E76543" w:rsidRDefault="00757F03" w:rsidP="004F4A4D">
            <w:pPr>
              <w:spacing w:before="60" w:after="120" w:line="240" w:lineRule="auto"/>
              <w:jc w:val="center"/>
              <w:rPr>
                <w:rFonts w:ascii="Arial" w:eastAsia="Times New Roman" w:hAnsi="Arial" w:cs="Arial"/>
                <w:lang w:eastAsia="en-GB"/>
              </w:rPr>
            </w:pPr>
            <w:r w:rsidRPr="00E76543">
              <w:rPr>
                <w:rFonts w:ascii="Arial" w:hAnsi="Arial" w:cs="Arial"/>
              </w:rPr>
              <w:t>Escherichia coli</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77A1E148"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250/100ml as a </w:t>
            </w:r>
          </w:p>
          <w:p w14:paraId="2D159500" w14:textId="184C7B73"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09"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6DD9F028"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 ml as a </w:t>
            </w:r>
          </w:p>
          <w:p w14:paraId="53942339" w14:textId="5CDF1123"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95%ile </w:t>
            </w:r>
          </w:p>
        </w:tc>
        <w:tc>
          <w:tcPr>
            <w:tcW w:w="1210" w:type="pct"/>
            <w:tcBorders>
              <w:top w:val="nil"/>
              <w:left w:val="nil"/>
              <w:bottom w:val="single" w:sz="8" w:space="0" w:color="A6A6A6"/>
              <w:right w:val="single" w:sz="8" w:space="0" w:color="A6A6A6"/>
            </w:tcBorders>
            <w:noWrap/>
            <w:tcMar>
              <w:top w:w="0" w:type="dxa"/>
              <w:left w:w="108" w:type="dxa"/>
              <w:bottom w:w="0" w:type="dxa"/>
              <w:right w:w="108" w:type="dxa"/>
            </w:tcMar>
            <w:hideMark/>
          </w:tcPr>
          <w:p w14:paraId="41404554" w14:textId="77777777" w:rsidR="00757F03" w:rsidRPr="002F47A5" w:rsidRDefault="00757F03" w:rsidP="004F4A4D">
            <w:pPr>
              <w:spacing w:before="60"/>
              <w:ind w:left="1"/>
              <w:rPr>
                <w:rFonts w:ascii="Arial" w:hAnsi="Arial" w:cs="Arial"/>
                <w:color w:val="171717" w:themeColor="background2" w:themeShade="1A"/>
              </w:rPr>
            </w:pPr>
            <w:r w:rsidRPr="002F47A5">
              <w:rPr>
                <w:rFonts w:ascii="Arial" w:hAnsi="Arial" w:cs="Arial"/>
                <w:color w:val="171717" w:themeColor="background2" w:themeShade="1A"/>
              </w:rPr>
              <w:t xml:space="preserve">500/100 ml as a </w:t>
            </w:r>
          </w:p>
          <w:p w14:paraId="37788BF5" w14:textId="59B08B2B" w:rsidR="00757F03" w:rsidRPr="00684F5A" w:rsidRDefault="00757F03" w:rsidP="004F4A4D">
            <w:pPr>
              <w:spacing w:before="60" w:after="120" w:line="240" w:lineRule="auto"/>
              <w:jc w:val="center"/>
              <w:rPr>
                <w:rFonts w:ascii="Arial" w:eastAsia="Times New Roman" w:hAnsi="Arial" w:cs="Arial"/>
                <w:lang w:eastAsia="en-GB"/>
              </w:rPr>
            </w:pPr>
            <w:r w:rsidRPr="002F47A5">
              <w:rPr>
                <w:rFonts w:ascii="Arial" w:hAnsi="Arial" w:cs="Arial"/>
                <w:color w:val="171717" w:themeColor="background2" w:themeShade="1A"/>
              </w:rPr>
              <w:t xml:space="preserve">90%ile </w:t>
            </w:r>
          </w:p>
        </w:tc>
      </w:tr>
    </w:tbl>
    <w:p w14:paraId="07474EE5" w14:textId="7E97B807" w:rsidR="00784316" w:rsidRPr="00784316" w:rsidRDefault="00784316" w:rsidP="00397EE9">
      <w:pPr>
        <w:spacing w:after="240"/>
        <w:rPr>
          <w:rFonts w:ascii="Arial" w:hAnsi="Arial" w:cs="Arial"/>
        </w:rPr>
      </w:pPr>
    </w:p>
    <w:p w14:paraId="55AA641B" w14:textId="2B324988" w:rsidR="00784316" w:rsidRPr="00722BF1" w:rsidRDefault="00722BF1" w:rsidP="004F4A4D">
      <w:pPr>
        <w:pStyle w:val="Heading2"/>
        <w:rPr>
          <w:rFonts w:eastAsia="Times New Roman"/>
        </w:rPr>
      </w:pPr>
      <w:r>
        <w:rPr>
          <w:rFonts w:eastAsia="Times New Roman"/>
        </w:rPr>
        <w:t xml:space="preserve">A2.1 </w:t>
      </w:r>
      <w:r w:rsidR="00784316" w:rsidRPr="00722BF1">
        <w:rPr>
          <w:rFonts w:eastAsia="Times New Roman"/>
        </w:rPr>
        <w:t xml:space="preserve">Modelling </w:t>
      </w:r>
      <w:r w:rsidR="004F4A4D">
        <w:rPr>
          <w:rFonts w:eastAsia="Times New Roman"/>
        </w:rPr>
        <w:t>s</w:t>
      </w:r>
      <w:r w:rsidR="00784316" w:rsidRPr="00722BF1">
        <w:rPr>
          <w:rFonts w:eastAsia="Times New Roman"/>
        </w:rPr>
        <w:t xml:space="preserve">tandards for Bathing Waters </w:t>
      </w:r>
    </w:p>
    <w:p w14:paraId="409C1D88" w14:textId="4ADA9865" w:rsidR="00903B8A" w:rsidRDefault="00784316" w:rsidP="004F4A4D">
      <w:pPr>
        <w:spacing w:after="240"/>
        <w:rPr>
          <w:rFonts w:ascii="Arial" w:hAnsi="Arial" w:cs="Arial"/>
        </w:rPr>
      </w:pPr>
      <w:r w:rsidRPr="00784316">
        <w:rPr>
          <w:rFonts w:ascii="Arial" w:hAnsi="Arial" w:cs="Arial"/>
        </w:rPr>
        <w:t xml:space="preserve">For those standards assessed for classification at a 90%ile they should be modelled for achievement at the 94%ile and likewise for those standards requiring 95%ile compliance these should be modelled to achieve the standard at a 97.5%ile to ensure the required level of confidence. </w:t>
      </w:r>
    </w:p>
    <w:p w14:paraId="6D4B355B" w14:textId="4260915B" w:rsidR="00C378CB" w:rsidRDefault="00C378CB" w:rsidP="00903B8A">
      <w:pPr>
        <w:pStyle w:val="BodyText1"/>
        <w:rPr>
          <w:color w:val="6E7571" w:themeColor="text2"/>
          <w:u w:val="single"/>
        </w:rPr>
      </w:pPr>
    </w:p>
    <w:p w14:paraId="75057743" w14:textId="77777777" w:rsidR="00174F78" w:rsidRDefault="00174F78" w:rsidP="00903B8A">
      <w:pPr>
        <w:pStyle w:val="BodyText1"/>
        <w:rPr>
          <w:color w:val="6E7571" w:themeColor="text2"/>
          <w:u w:val="single"/>
        </w:rPr>
      </w:pPr>
    </w:p>
    <w:p w14:paraId="739F5875" w14:textId="77777777" w:rsidR="00174F78" w:rsidRPr="00D366C4" w:rsidRDefault="00174F78" w:rsidP="00174F78">
      <w:pPr>
        <w:pStyle w:val="BodyText1"/>
        <w:rPr>
          <w:rFonts w:eastAsia="Times New Roman"/>
          <w:sz w:val="32"/>
          <w:szCs w:val="32"/>
        </w:rPr>
      </w:pPr>
      <w:r w:rsidRPr="00D366C4">
        <w:rPr>
          <w:rFonts w:eastAsia="Times New Roman"/>
          <w:sz w:val="32"/>
          <w:szCs w:val="32"/>
        </w:rPr>
        <w:lastRenderedPageBreak/>
        <w:t>If you would like this document in an accessible format, such as large print, audio recording or braille, please contact SEPA by emailing </w:t>
      </w:r>
      <w:hyperlink r:id="rId37"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3A1D12FE" w14:textId="77777777" w:rsidR="00174F78" w:rsidRPr="00E67C75" w:rsidRDefault="00174F78" w:rsidP="00903B8A">
      <w:pPr>
        <w:pStyle w:val="BodyText1"/>
        <w:rPr>
          <w:color w:val="6E7571" w:themeColor="text2"/>
          <w:u w:val="single"/>
        </w:rPr>
      </w:pPr>
    </w:p>
    <w:sectPr w:rsidR="00174F78" w:rsidRPr="00E67C75" w:rsidSect="00E76543">
      <w:footerReference w:type="first" r:id="rId38"/>
      <w:pgSz w:w="11906" w:h="16838"/>
      <w:pgMar w:top="1440" w:right="1418" w:bottom="1440" w:left="1418" w:header="794" w:footer="56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17A3D384" w14:textId="77777777" w:rsidR="00B85578" w:rsidRDefault="00B85578" w:rsidP="00B85578">
      <w:pPr>
        <w:pStyle w:val="CommentText"/>
      </w:pPr>
      <w:r>
        <w:rPr>
          <w:rStyle w:val="CommentReference"/>
        </w:rPr>
        <w:annotationRef/>
      </w:r>
      <w:r>
        <w:t>Link to our web based sewage guidance</w:t>
      </w:r>
    </w:p>
  </w:comment>
  <w:comment w:id="2" w:author="Author" w:initials="A">
    <w:p w14:paraId="727A8383" w14:textId="77777777" w:rsidR="00975E0E" w:rsidRDefault="00975E0E" w:rsidP="00975E0E">
      <w:pPr>
        <w:pStyle w:val="CommentText"/>
      </w:pPr>
      <w:r>
        <w:rPr>
          <w:rStyle w:val="CommentReference"/>
        </w:rPr>
        <w:annotationRef/>
      </w:r>
      <w:r>
        <w:t>Link to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A3D384" w15:done="0"/>
  <w15:commentEx w15:paraId="727A83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A3D384" w16cid:durableId="55A6DD01"/>
  <w16cid:commentId w16cid:paraId="727A8383" w16cid:durableId="6448A1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25CB3" w14:textId="77777777" w:rsidR="000C2732" w:rsidRDefault="000C2732" w:rsidP="00660C79">
      <w:pPr>
        <w:spacing w:line="240" w:lineRule="auto"/>
      </w:pPr>
      <w:r>
        <w:separator/>
      </w:r>
    </w:p>
  </w:endnote>
  <w:endnote w:type="continuationSeparator" w:id="0">
    <w:p w14:paraId="115B4DC0" w14:textId="77777777" w:rsidR="000C2732" w:rsidRDefault="000C2732" w:rsidP="00660C79">
      <w:pPr>
        <w:spacing w:line="240" w:lineRule="auto"/>
      </w:pPr>
      <w:r>
        <w:continuationSeparator/>
      </w:r>
    </w:p>
  </w:endnote>
  <w:endnote w:type="continuationNotice" w:id="1">
    <w:p w14:paraId="1D2EE689" w14:textId="77777777" w:rsidR="000C2732" w:rsidRDefault="000C27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A961" w14:textId="054AFC04" w:rsidR="00784316" w:rsidRDefault="00E369D1">
    <w:pPr>
      <w:pStyle w:val="Footer"/>
    </w:pPr>
    <w:r>
      <w:rPr>
        <w:noProof/>
        <w:color w:val="2B579A"/>
        <w:shd w:val="clear" w:color="auto" w:fill="E6E6E6"/>
      </w:rPr>
      <mc:AlternateContent>
        <mc:Choice Requires="wps">
          <w:drawing>
            <wp:anchor distT="0" distB="0" distL="0" distR="0" simplePos="0" relativeHeight="251658242" behindDoc="0" locked="0" layoutInCell="1" allowOverlap="1" wp14:anchorId="28B2D269" wp14:editId="0EE66FDE">
              <wp:simplePos x="635" y="635"/>
              <wp:positionH relativeFrom="page">
                <wp:align>left</wp:align>
              </wp:positionH>
              <wp:positionV relativeFrom="page">
                <wp:align>bottom</wp:align>
              </wp:positionV>
              <wp:extent cx="443865" cy="443865"/>
              <wp:effectExtent l="0" t="0" r="18415" b="0"/>
              <wp:wrapNone/>
              <wp:docPr id="57" name="Text Box 57" descr="SW Private&#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BBB9A3" w14:textId="77777777"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SW Private</w:t>
                          </w:r>
                        </w:p>
                        <w:p w14:paraId="5A0C9941" w14:textId="03CDA844"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B2D269" id="_x0000_t202" coordsize="21600,21600" o:spt="202" path="m,l,21600r21600,l21600,xe">
              <v:stroke joinstyle="miter"/>
              <v:path gradientshapeok="t" o:connecttype="rect"/>
            </v:shapetype>
            <v:shape id="Text Box 57" o:spid="_x0000_s1028" type="#_x0000_t202" alt="SW Private&#10;Gener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3BBB9A3" w14:textId="77777777"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SW Private</w:t>
                    </w:r>
                  </w:p>
                  <w:p w14:paraId="5A0C9941" w14:textId="03CDA844"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30C26" w14:textId="3D132A5B" w:rsidR="00006913" w:rsidRDefault="0066567A" w:rsidP="00006913">
    <w:pPr>
      <w:pStyle w:val="Footer"/>
      <w:jc w:val="right"/>
    </w:pPr>
    <w:r>
      <w:rPr>
        <w:noProof/>
        <w:color w:val="2B579A"/>
        <w:shd w:val="clear" w:color="auto" w:fill="E6E6E6"/>
      </w:rPr>
      <mc:AlternateContent>
        <mc:Choice Requires="wps">
          <w:drawing>
            <wp:anchor distT="0" distB="0" distL="114300" distR="114300" simplePos="0" relativeHeight="251658249" behindDoc="0" locked="0" layoutInCell="1" allowOverlap="1" wp14:anchorId="5BFAA260" wp14:editId="15F23DE1">
              <wp:simplePos x="0" y="0"/>
              <wp:positionH relativeFrom="column">
                <wp:posOffset>-310</wp:posOffset>
              </wp:positionH>
              <wp:positionV relativeFrom="paragraph">
                <wp:posOffset>204707</wp:posOffset>
              </wp:positionV>
              <wp:extent cx="5911702" cy="0"/>
              <wp:effectExtent l="0" t="0" r="0" b="0"/>
              <wp:wrapNone/>
              <wp:docPr id="641087997" name="Straight Connector 6410879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11702"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72D2C7" id="Straight Connector 641087997" o:spid="_x0000_s1026" alt="&quot;&quot;"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1pt" to="4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" strokecolor="#016574 [3205]" strokeweight=".5pt">
              <v:stroke joinstyle="miter"/>
            </v:line>
          </w:pict>
        </mc:Fallback>
      </mc:AlternateContent>
    </w:r>
    <w:r w:rsidR="00006913">
      <w:rPr>
        <w:noProof/>
        <w:color w:val="2B579A"/>
        <w:shd w:val="clear" w:color="auto" w:fill="E6E6E6"/>
      </w:rPr>
      <mc:AlternateContent>
        <mc:Choice Requires="wps">
          <w:drawing>
            <wp:anchor distT="0" distB="0" distL="0" distR="0" simplePos="0" relativeHeight="251658250" behindDoc="0" locked="0" layoutInCell="1" allowOverlap="1" wp14:anchorId="6134531C" wp14:editId="2F654AFD">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5C59D" w14:textId="77777777" w:rsidR="00006913" w:rsidRPr="00751749" w:rsidRDefault="00006913" w:rsidP="00006913">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4531C" id="_x0000_t202" coordsize="21600,21600" o:spt="202" path="m,l,21600r21600,l21600,xe">
              <v:stroke joinstyle="miter"/>
              <v:path gradientshapeok="t" o:connecttype="rect"/>
            </v:shapetype>
            <v:shape id="Text Box 12" o:spid="_x0000_s1029" type="#_x0000_t202" alt="&quot;&quot;"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95C59D" w14:textId="77777777" w:rsidR="00006913" w:rsidRPr="00751749" w:rsidRDefault="00006913" w:rsidP="00006913">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7645FE58" w14:textId="2745D543" w:rsidR="00006913" w:rsidRDefault="00006913" w:rsidP="00006913">
    <w:pPr>
      <w:pStyle w:val="Footer"/>
      <w:ind w:right="360"/>
    </w:pPr>
  </w:p>
  <w:sdt>
    <w:sdtPr>
      <w:rPr>
        <w:rStyle w:val="PageNumber"/>
      </w:rPr>
      <w:id w:val="-1560629883"/>
      <w:docPartObj>
        <w:docPartGallery w:val="Page Numbers (Bottom of Page)"/>
        <w:docPartUnique/>
      </w:docPartObj>
    </w:sdtPr>
    <w:sdtContent>
      <w:p w14:paraId="763B6F93" w14:textId="1AC1D9A0" w:rsidR="00006913" w:rsidRDefault="00006913" w:rsidP="0000691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9A061C6" w14:textId="378A5B67" w:rsidR="00FD3E8D" w:rsidRDefault="001F01F9" w:rsidP="00006913">
    <w:pPr>
      <w:pStyle w:val="Footer"/>
      <w:ind w:right="360"/>
    </w:pPr>
    <w:r>
      <w:rPr>
        <w:noProof/>
      </w:rPr>
      <w:drawing>
        <wp:inline distT="0" distB="0" distL="0" distR="0" wp14:anchorId="51E13EC8" wp14:editId="1ADE98F8">
          <wp:extent cx="1162877" cy="314046"/>
          <wp:effectExtent l="0" t="0" r="0" b="0"/>
          <wp:docPr id="125246090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460905" name="Picture 1" descr="A close up of a logo&#10;&#10;Description automatically generated"/>
                  <pic:cNvPicPr/>
                </pic:nvPicPr>
                <pic:blipFill rotWithShape="1">
                  <a:blip r:embed="rId1">
                    <a:extLst>
                      <a:ext uri="{28A0092B-C50C-407E-A947-70E740481C1C}">
                        <a14:useLocalDpi xmlns:a14="http://schemas.microsoft.com/office/drawing/2010/main" val="0"/>
                      </a:ext>
                    </a:extLst>
                  </a:blip>
                  <a:srcRect r="33499"/>
                  <a:stretch/>
                </pic:blipFill>
                <pic:spPr bwMode="auto">
                  <a:xfrm>
                    <a:off x="0" y="0"/>
                    <a:ext cx="1179685" cy="31858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54CE" w14:textId="5AF648F1" w:rsidR="00784316" w:rsidRDefault="00E369D1">
    <w:pPr>
      <w:pStyle w:val="Footer"/>
    </w:pPr>
    <w:r>
      <w:rPr>
        <w:noProof/>
        <w:color w:val="2B579A"/>
        <w:shd w:val="clear" w:color="auto" w:fill="E6E6E6"/>
      </w:rPr>
      <mc:AlternateContent>
        <mc:Choice Requires="wps">
          <w:drawing>
            <wp:anchor distT="0" distB="0" distL="0" distR="0" simplePos="0" relativeHeight="251658241" behindDoc="0" locked="0" layoutInCell="1" allowOverlap="1" wp14:anchorId="35592AA1" wp14:editId="73446E03">
              <wp:simplePos x="635" y="635"/>
              <wp:positionH relativeFrom="page">
                <wp:align>left</wp:align>
              </wp:positionH>
              <wp:positionV relativeFrom="page">
                <wp:align>bottom</wp:align>
              </wp:positionV>
              <wp:extent cx="443865" cy="443865"/>
              <wp:effectExtent l="0" t="0" r="18415" b="0"/>
              <wp:wrapNone/>
              <wp:docPr id="56" name="Text Box 56" descr="SW Private&#10;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765CB0" w14:textId="77777777"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SW Private</w:t>
                          </w:r>
                        </w:p>
                        <w:p w14:paraId="01D911FE" w14:textId="59CEBF8D"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592AA1" id="_x0000_t202" coordsize="21600,21600" o:spt="202" path="m,l,21600r21600,l21600,xe">
              <v:stroke joinstyle="miter"/>
              <v:path gradientshapeok="t" o:connecttype="rect"/>
            </v:shapetype>
            <v:shape id="Text Box 56" o:spid="_x0000_s1030" type="#_x0000_t202" alt="SW Private&#10;Gener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A765CB0" w14:textId="77777777"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SW Private</w:t>
                    </w:r>
                  </w:p>
                  <w:p w14:paraId="01D911FE" w14:textId="59CEBF8D" w:rsidR="00E369D1" w:rsidRPr="00E369D1" w:rsidRDefault="00E369D1" w:rsidP="00E369D1">
                    <w:pPr>
                      <w:rPr>
                        <w:rFonts w:ascii="Arial" w:eastAsia="Arial" w:hAnsi="Arial" w:cs="Arial"/>
                        <w:noProof/>
                        <w:color w:val="000000"/>
                        <w:sz w:val="22"/>
                        <w:szCs w:val="22"/>
                      </w:rPr>
                    </w:pPr>
                    <w:r w:rsidRPr="00E369D1">
                      <w:rPr>
                        <w:rFonts w:ascii="Arial" w:eastAsia="Arial" w:hAnsi="Arial" w:cs="Arial"/>
                        <w:noProof/>
                        <w:color w:val="000000"/>
                        <w:sz w:val="22"/>
                        <w:szCs w:val="22"/>
                      </w:rPr>
                      <w:t>General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6F9BE" w14:textId="77777777" w:rsidR="00992C0A" w:rsidRDefault="00992C0A" w:rsidP="003B30D3">
    <w:pPr>
      <w:pStyle w:val="Footer"/>
      <w:ind w:right="360"/>
    </w:pPr>
    <w:r>
      <w:rPr>
        <w:noProof/>
        <w:color w:val="2B579A"/>
        <w:shd w:val="clear" w:color="auto" w:fill="E6E6E6"/>
      </w:rPr>
      <mc:AlternateContent>
        <mc:Choice Requires="wps">
          <w:drawing>
            <wp:anchor distT="0" distB="0" distL="0" distR="0" simplePos="0" relativeHeight="251658254" behindDoc="0" locked="0" layoutInCell="1" allowOverlap="1" wp14:anchorId="6AD8F8AD" wp14:editId="20C8F64B">
              <wp:simplePos x="533400" y="9716770"/>
              <wp:positionH relativeFrom="page">
                <wp:align>center</wp:align>
              </wp:positionH>
              <wp:positionV relativeFrom="page">
                <wp:align>bottom</wp:align>
              </wp:positionV>
              <wp:extent cx="443865" cy="443865"/>
              <wp:effectExtent l="0" t="0" r="16510" b="0"/>
              <wp:wrapNone/>
              <wp:docPr id="1709512682" name="Text Box 170951268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88659" w14:textId="77777777" w:rsidR="00992C0A" w:rsidRPr="00751749" w:rsidRDefault="00992C0A" w:rsidP="003B30D3">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D8F8AD" id="_x0000_t202" coordsize="21600,21600" o:spt="202" path="m,l,21600r21600,l21600,xe">
              <v:stroke joinstyle="miter"/>
              <v:path gradientshapeok="t" o:connecttype="rect"/>
            </v:shapetype>
            <v:shape id="Text Box 1709512682" o:spid="_x0000_s1031" type="#_x0000_t202" alt="&quot;&quot;" style="position:absolute;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CA88659" w14:textId="77777777" w:rsidR="00992C0A" w:rsidRPr="00751749" w:rsidRDefault="00992C0A" w:rsidP="003B30D3">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2017E024" w14:textId="77777777" w:rsidR="00992C0A" w:rsidRDefault="00992C0A" w:rsidP="003B30D3">
    <w:pPr>
      <w:pStyle w:val="Footer"/>
      <w:ind w:right="360"/>
    </w:pPr>
    <w:r>
      <w:rPr>
        <w:noProof/>
        <w:color w:val="2B579A"/>
        <w:shd w:val="clear" w:color="auto" w:fill="E6E6E6"/>
      </w:rPr>
      <mc:AlternateContent>
        <mc:Choice Requires="wps">
          <w:drawing>
            <wp:anchor distT="0" distB="0" distL="114300" distR="114300" simplePos="0" relativeHeight="251658253" behindDoc="0" locked="0" layoutInCell="1" allowOverlap="1" wp14:anchorId="589D4F05" wp14:editId="25ED605D">
              <wp:simplePos x="0" y="0"/>
              <wp:positionH relativeFrom="column">
                <wp:posOffset>23826</wp:posOffset>
              </wp:positionH>
              <wp:positionV relativeFrom="paragraph">
                <wp:posOffset>74240</wp:posOffset>
              </wp:positionV>
              <wp:extent cx="6466840" cy="0"/>
              <wp:effectExtent l="0" t="0" r="10160" b="12700"/>
              <wp:wrapNone/>
              <wp:docPr id="1684371421" name="Straight Connector 16843714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6175FF8E" id="Straight Connector 1684371421" o:spid="_x0000_s1026" alt="&quot;&quot;"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924194741"/>
      <w:docPartObj>
        <w:docPartGallery w:val="Page Numbers (Bottom of Page)"/>
        <w:docPartUnique/>
      </w:docPartObj>
    </w:sdtPr>
    <w:sdtContent>
      <w:p w14:paraId="4EFE910E" w14:textId="7657DB17" w:rsidR="00992C0A" w:rsidRDefault="00992C0A" w:rsidP="003B30D3">
        <w:pPr>
          <w:pStyle w:val="Footer"/>
          <w:framePr w:wrap="none" w:vAnchor="text" w:hAnchor="page" w:x="10958" w:y="9"/>
          <w:rPr>
            <w:rStyle w:val="PageNumber"/>
          </w:rPr>
        </w:pPr>
        <w:r>
          <w:rPr>
            <w:rStyle w:val="PageNumber"/>
          </w:rPr>
          <w:t>1</w:t>
        </w:r>
      </w:p>
    </w:sdtContent>
  </w:sdt>
  <w:p w14:paraId="170FA6F9" w14:textId="77777777" w:rsidR="00992C0A" w:rsidRDefault="00992C0A" w:rsidP="003B30D3">
    <w:pPr>
      <w:pStyle w:val="Footer"/>
      <w:ind w:right="360"/>
    </w:pPr>
    <w:r>
      <w:rPr>
        <w:noProof/>
        <w:color w:val="2B579A"/>
        <w:shd w:val="clear" w:color="auto" w:fill="E6E6E6"/>
      </w:rPr>
      <w:drawing>
        <wp:inline distT="0" distB="0" distL="0" distR="0" wp14:anchorId="1E9698B1" wp14:editId="126C8E07">
          <wp:extent cx="1007167" cy="265044"/>
          <wp:effectExtent l="0" t="0" r="0" b="1905"/>
          <wp:docPr id="2031336056" name="Picture 2031336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E854C9D" w14:textId="77777777" w:rsidR="00992C0A" w:rsidRDefault="00992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2F7E" w14:textId="77777777" w:rsidR="000C2732" w:rsidRDefault="000C2732" w:rsidP="00660C79">
      <w:pPr>
        <w:spacing w:line="240" w:lineRule="auto"/>
      </w:pPr>
      <w:r>
        <w:separator/>
      </w:r>
    </w:p>
  </w:footnote>
  <w:footnote w:type="continuationSeparator" w:id="0">
    <w:p w14:paraId="33514DCE" w14:textId="77777777" w:rsidR="000C2732" w:rsidRDefault="000C2732" w:rsidP="00660C79">
      <w:pPr>
        <w:spacing w:line="240" w:lineRule="auto"/>
      </w:pPr>
      <w:r>
        <w:continuationSeparator/>
      </w:r>
    </w:p>
  </w:footnote>
  <w:footnote w:type="continuationNotice" w:id="1">
    <w:p w14:paraId="36A31E16" w14:textId="77777777" w:rsidR="000C2732" w:rsidRDefault="000C2732">
      <w:pPr>
        <w:spacing w:line="240" w:lineRule="auto"/>
      </w:pPr>
    </w:p>
  </w:footnote>
  <w:footnote w:id="2">
    <w:p w14:paraId="0FFA600D" w14:textId="2695B64B" w:rsidR="00A1230E" w:rsidRPr="00784316" w:rsidRDefault="00F45963" w:rsidP="00A1230E">
      <w:pPr>
        <w:ind w:right="6"/>
        <w:rPr>
          <w:rFonts w:ascii="Arial" w:hAnsi="Arial" w:cs="Arial"/>
        </w:rPr>
      </w:pPr>
      <w:r>
        <w:rPr>
          <w:rStyle w:val="FootnoteReference"/>
        </w:rPr>
        <w:footnoteRef/>
      </w:r>
      <w:r>
        <w:t xml:space="preserve"> </w:t>
      </w:r>
      <w:r w:rsidRPr="00551530">
        <w:rPr>
          <w:sz w:val="22"/>
          <w:szCs w:val="22"/>
        </w:rPr>
        <w:t xml:space="preserve">For existing </w:t>
      </w:r>
      <w:r w:rsidR="00FE0B14" w:rsidRPr="00551530">
        <w:rPr>
          <w:sz w:val="22"/>
          <w:szCs w:val="22"/>
        </w:rPr>
        <w:t>discharges</w:t>
      </w:r>
      <w:r w:rsidR="00377E54" w:rsidRPr="00551530">
        <w:rPr>
          <w:sz w:val="22"/>
          <w:szCs w:val="22"/>
        </w:rPr>
        <w:t xml:space="preserve"> to or near shellfish waters</w:t>
      </w:r>
      <w:r w:rsidR="00FE0B14" w:rsidRPr="00551530">
        <w:rPr>
          <w:sz w:val="22"/>
          <w:szCs w:val="22"/>
        </w:rPr>
        <w:t>,</w:t>
      </w:r>
      <w:r w:rsidRPr="00551530">
        <w:rPr>
          <w:sz w:val="22"/>
          <w:szCs w:val="22"/>
        </w:rPr>
        <w:t xml:space="preserve"> </w:t>
      </w:r>
      <w:r w:rsidR="000C03F4" w:rsidRPr="00551530">
        <w:rPr>
          <w:sz w:val="22"/>
          <w:szCs w:val="22"/>
        </w:rPr>
        <w:t xml:space="preserve">the microbial standards </w:t>
      </w:r>
      <w:r w:rsidR="006D6AB6" w:rsidRPr="00551530">
        <w:rPr>
          <w:sz w:val="22"/>
          <w:szCs w:val="22"/>
        </w:rPr>
        <w:t xml:space="preserve">referred to </w:t>
      </w:r>
      <w:r w:rsidR="0028069F" w:rsidRPr="00551530">
        <w:rPr>
          <w:sz w:val="22"/>
          <w:szCs w:val="22"/>
        </w:rPr>
        <w:t>appl</w:t>
      </w:r>
      <w:r w:rsidR="0066188E" w:rsidRPr="00551530">
        <w:rPr>
          <w:sz w:val="22"/>
          <w:szCs w:val="22"/>
        </w:rPr>
        <w:t>ies</w:t>
      </w:r>
      <w:r w:rsidR="0028069F" w:rsidRPr="00551530">
        <w:rPr>
          <w:sz w:val="22"/>
          <w:szCs w:val="22"/>
        </w:rPr>
        <w:t xml:space="preserve"> to the</w:t>
      </w:r>
      <w:r w:rsidR="000C03F4" w:rsidRPr="00551530">
        <w:rPr>
          <w:sz w:val="22"/>
          <w:szCs w:val="22"/>
        </w:rPr>
        <w:t xml:space="preserve"> protection of shellfish harvesting areas within </w:t>
      </w:r>
      <w:r w:rsidR="006D6AB6" w:rsidRPr="00551530">
        <w:rPr>
          <w:sz w:val="22"/>
          <w:szCs w:val="22"/>
        </w:rPr>
        <w:t>shellfish water protected areas</w:t>
      </w:r>
      <w:r w:rsidR="00A1230E" w:rsidRPr="00551530">
        <w:rPr>
          <w:rFonts w:ascii="Arial" w:hAnsi="Arial" w:cs="Arial"/>
          <w:sz w:val="22"/>
          <w:szCs w:val="22"/>
        </w:rPr>
        <w:t xml:space="preserve"> to help secure a consistent FSS ‘A’ class.</w:t>
      </w:r>
      <w:r w:rsidR="00A1230E">
        <w:rPr>
          <w:rFonts w:ascii="Arial" w:hAnsi="Arial" w:cs="Arial"/>
        </w:rPr>
        <w:t xml:space="preserve"> </w:t>
      </w:r>
    </w:p>
    <w:p w14:paraId="20E46522" w14:textId="13437A83" w:rsidR="00F45963" w:rsidRDefault="00F45963">
      <w:pPr>
        <w:pStyle w:val="FootnoteText"/>
      </w:pPr>
    </w:p>
  </w:footnote>
  <w:footnote w:id="3">
    <w:p w14:paraId="09CB363C" w14:textId="2081BE83" w:rsidR="003C22E3" w:rsidRPr="00E76543" w:rsidRDefault="003C22E3" w:rsidP="00E76543">
      <w:pPr>
        <w:pStyle w:val="FootnoteText"/>
        <w:spacing w:line="360" w:lineRule="auto"/>
        <w:rPr>
          <w:sz w:val="22"/>
          <w:szCs w:val="22"/>
        </w:rPr>
      </w:pPr>
      <w:r w:rsidRPr="00E76543">
        <w:rPr>
          <w:rStyle w:val="FootnoteReference"/>
          <w:sz w:val="22"/>
          <w:szCs w:val="22"/>
        </w:rPr>
        <w:footnoteRef/>
      </w:r>
      <w:r w:rsidRPr="00E76543">
        <w:rPr>
          <w:sz w:val="22"/>
          <w:szCs w:val="22"/>
        </w:rPr>
        <w:t xml:space="preserve"> </w:t>
      </w:r>
      <w:r w:rsidRPr="00E76543">
        <w:rPr>
          <w:rFonts w:cs="Arial"/>
          <w:sz w:val="22"/>
          <w:szCs w:val="22"/>
        </w:rPr>
        <w:t>The zone can be extended where bacteria die-off may not have sufficiently taken place and must be detailed in the bathing water improvement plan.</w:t>
      </w:r>
    </w:p>
  </w:footnote>
  <w:footnote w:id="4">
    <w:p w14:paraId="5CFC71C2" w14:textId="40543BBB" w:rsidR="008F5ABF" w:rsidRPr="00E76543" w:rsidRDefault="008F5ABF" w:rsidP="00E76543">
      <w:pPr>
        <w:pStyle w:val="FootnoteText"/>
        <w:spacing w:line="360" w:lineRule="auto"/>
        <w:rPr>
          <w:sz w:val="22"/>
          <w:szCs w:val="22"/>
        </w:rPr>
      </w:pPr>
      <w:r w:rsidRPr="00E76543">
        <w:rPr>
          <w:rStyle w:val="FootnoteReference"/>
          <w:sz w:val="22"/>
          <w:szCs w:val="22"/>
        </w:rPr>
        <w:footnoteRef/>
      </w:r>
      <w:r w:rsidRPr="00E76543">
        <w:rPr>
          <w:sz w:val="22"/>
          <w:szCs w:val="22"/>
        </w:rPr>
        <w:t xml:space="preserve"> </w:t>
      </w:r>
      <w:r w:rsidRPr="00E76543">
        <w:rPr>
          <w:rFonts w:asciiTheme="majorHAnsi" w:eastAsia="Calibri" w:hAnsiTheme="majorHAnsi" w:cstheme="majorHAnsi"/>
          <w:sz w:val="22"/>
          <w:szCs w:val="22"/>
        </w:rPr>
        <w:t>A</w:t>
      </w:r>
      <w:r w:rsidRPr="00E76543">
        <w:rPr>
          <w:sz w:val="22"/>
          <w:szCs w:val="22"/>
        </w:rPr>
        <w:t>s small sewage discharges are likely to have a localised impact, it is the intensity of shellfish production which determines the likely economic impact.</w:t>
      </w:r>
      <w:r w:rsidRPr="00E76543">
        <w:rPr>
          <w:rFonts w:cs="Arial"/>
          <w:sz w:val="22"/>
          <w:szCs w:val="22"/>
        </w:rPr>
        <w:t xml:space="preserve"> Where the harvesting is dispersed over a large area, the risk to classified shellfish harvesting areas from small discharges (≤100 </w:t>
      </w:r>
      <w:proofErr w:type="spellStart"/>
      <w:r w:rsidRPr="00E76543">
        <w:rPr>
          <w:rFonts w:cs="Arial"/>
          <w:sz w:val="22"/>
          <w:szCs w:val="22"/>
        </w:rPr>
        <w:t>p.e</w:t>
      </w:r>
      <w:proofErr w:type="spellEnd"/>
      <w:r w:rsidRPr="00E76543">
        <w:rPr>
          <w:rFonts w:cs="Arial"/>
          <w:sz w:val="22"/>
          <w:szCs w:val="22"/>
        </w:rPr>
        <w:t>) is small.</w:t>
      </w:r>
    </w:p>
  </w:footnote>
  <w:footnote w:id="5">
    <w:p w14:paraId="4D8A9D71" w14:textId="77777777" w:rsidR="00784316" w:rsidRPr="00E76543" w:rsidRDefault="00784316" w:rsidP="00E76543">
      <w:pPr>
        <w:pStyle w:val="FootnoteText"/>
        <w:spacing w:line="360" w:lineRule="auto"/>
        <w:rPr>
          <w:sz w:val="22"/>
          <w:szCs w:val="22"/>
        </w:rPr>
      </w:pPr>
      <w:r w:rsidRPr="00E76543">
        <w:rPr>
          <w:rStyle w:val="FootnoteReference"/>
          <w:sz w:val="22"/>
          <w:szCs w:val="22"/>
        </w:rPr>
        <w:footnoteRef/>
      </w:r>
      <w:r w:rsidRPr="00E76543">
        <w:rPr>
          <w:sz w:val="22"/>
          <w:szCs w:val="22"/>
        </w:rPr>
        <w:t xml:space="preserve"> This is our operational standard to protect shellfish to class A standard. </w:t>
      </w:r>
      <w:hyperlink r:id="rId1" w:history="1">
        <w:r w:rsidRPr="00E76543">
          <w:rPr>
            <w:rStyle w:val="Hyperlink"/>
            <w:rFonts w:eastAsiaTheme="majorEastAsia"/>
            <w:sz w:val="22"/>
            <w:szCs w:val="22"/>
          </w:rPr>
          <w:t>Faecal-contamination-challenges-for-the-water-</w:t>
        </w:r>
        <w:proofErr w:type="spellStart"/>
        <w:r w:rsidRPr="00E76543">
          <w:rPr>
            <w:rStyle w:val="Hyperlink"/>
            <w:rFonts w:eastAsiaTheme="majorEastAsia"/>
            <w:sz w:val="22"/>
            <w:szCs w:val="22"/>
          </w:rPr>
          <w:t>environment.odt</w:t>
        </w:r>
        <w:proofErr w:type="spellEnd"/>
        <w:r w:rsidRPr="00E76543">
          <w:rPr>
            <w:rStyle w:val="Hyperlink"/>
            <w:rFonts w:eastAsiaTheme="majorEastAsia"/>
            <w:sz w:val="22"/>
            <w:szCs w:val="22"/>
          </w:rPr>
          <w:t xml:space="preserve"> (live.com)</w:t>
        </w:r>
      </w:hyperlink>
    </w:p>
  </w:footnote>
  <w:footnote w:id="6">
    <w:p w14:paraId="1AE670F5" w14:textId="5DCD51ED" w:rsidR="00D412CA" w:rsidRPr="004F4A4D" w:rsidRDefault="00D412CA" w:rsidP="004F4A4D">
      <w:pPr>
        <w:pStyle w:val="FootnoteText"/>
        <w:spacing w:line="360" w:lineRule="auto"/>
        <w:rPr>
          <w:rFonts w:asciiTheme="minorHAnsi" w:hAnsiTheme="minorHAnsi" w:cstheme="minorHAnsi"/>
          <w:sz w:val="22"/>
          <w:szCs w:val="22"/>
        </w:rPr>
      </w:pPr>
      <w:r w:rsidRPr="004F4A4D">
        <w:rPr>
          <w:rStyle w:val="FootnoteReference"/>
          <w:rFonts w:asciiTheme="minorHAnsi" w:hAnsiTheme="minorHAnsi" w:cstheme="minorHAnsi"/>
          <w:sz w:val="22"/>
          <w:szCs w:val="22"/>
        </w:rPr>
        <w:footnoteRef/>
      </w:r>
      <w:r w:rsidRPr="004F4A4D">
        <w:rPr>
          <w:rFonts w:asciiTheme="minorHAnsi" w:hAnsiTheme="minorHAnsi" w:cstheme="minorHAnsi"/>
          <w:sz w:val="22"/>
          <w:szCs w:val="22"/>
        </w:rPr>
        <w:t xml:space="preserve"> From </w:t>
      </w:r>
      <w:r w:rsidRPr="004F4A4D">
        <w:rPr>
          <w:rStyle w:val="cf01"/>
          <w:rFonts w:asciiTheme="minorHAnsi" w:eastAsiaTheme="majorEastAsia" w:hAnsiTheme="minorHAnsi" w:cstheme="minorHAnsi"/>
          <w:sz w:val="22"/>
          <w:szCs w:val="22"/>
        </w:rPr>
        <w:t>The Bathing Waters (Scotland) Regulations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E2E3" w14:textId="42CE08D8" w:rsidR="002F3F31" w:rsidRDefault="002F3F31" w:rsidP="0066567A">
    <w:pPr>
      <w:pStyle w:val="BodyText1"/>
      <w:spacing w:after="0" w:line="240" w:lineRule="auto"/>
      <w:jc w:val="right"/>
      <w:rPr>
        <w:color w:val="6E7571" w:themeColor="text2"/>
      </w:rPr>
    </w:pPr>
    <w:r>
      <w:rPr>
        <w:noProof/>
        <w:color w:val="6E7571" w:themeColor="text2"/>
        <w:shd w:val="clear" w:color="auto" w:fill="E6E6E6"/>
      </w:rPr>
      <mc:AlternateContent>
        <mc:Choice Requires="wps">
          <w:drawing>
            <wp:anchor distT="0" distB="0" distL="0" distR="0" simplePos="0" relativeHeight="251658244" behindDoc="0" locked="0" layoutInCell="1" allowOverlap="1" wp14:anchorId="4DCD0A10" wp14:editId="3676C4BD">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57A77B" w14:textId="77777777" w:rsidR="002F3F31" w:rsidRPr="00751749" w:rsidRDefault="002F3F31" w:rsidP="002F3F31">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D0A10" id="_x0000_t202" coordsize="21600,21600" o:spt="202" path="m,l,21600r21600,l21600,xe">
              <v:stroke joinstyle="miter"/>
              <v:path gradientshapeok="t" o:connecttype="rect"/>
            </v:shapetype>
            <v:shape id="Text Box 8" o:spid="_x0000_s1027"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57A77B" w14:textId="77777777" w:rsidR="002F3F31" w:rsidRPr="00751749" w:rsidRDefault="002F3F31" w:rsidP="002F3F31">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8C67DE">
      <w:rPr>
        <w:color w:val="6E7571" w:themeColor="text2"/>
      </w:rPr>
      <w:t>WAT-RM-13</w:t>
    </w:r>
    <w:r w:rsidR="00D40A7C">
      <w:rPr>
        <w:color w:val="6E7571" w:themeColor="text2"/>
      </w:rPr>
      <w:t>: Microbial discharges</w:t>
    </w:r>
  </w:p>
  <w:p w14:paraId="651C3094" w14:textId="7536210E" w:rsidR="002F3F31" w:rsidRDefault="00FD3E8D" w:rsidP="00E76543">
    <w:pPr>
      <w:pStyle w:val="Header"/>
      <w:spacing w:after="240" w:line="360" w:lineRule="auto"/>
    </w:pPr>
    <w:r w:rsidRPr="00FD3E8D">
      <w:rPr>
        <w:noProof/>
        <w:color w:val="016574"/>
        <w:shd w:val="clear" w:color="auto" w:fill="E6E6E6"/>
      </w:rPr>
      <mc:AlternateContent>
        <mc:Choice Requires="wps">
          <w:drawing>
            <wp:anchor distT="0" distB="0" distL="114300" distR="114300" simplePos="0" relativeHeight="251658245" behindDoc="0" locked="0" layoutInCell="1" allowOverlap="1" wp14:anchorId="15A8191C" wp14:editId="18BC5BBE">
              <wp:simplePos x="0" y="0"/>
              <wp:positionH relativeFrom="margin">
                <wp:posOffset>0</wp:posOffset>
              </wp:positionH>
              <wp:positionV relativeFrom="paragraph">
                <wp:posOffset>150701</wp:posOffset>
              </wp:positionV>
              <wp:extent cx="5773479" cy="5788"/>
              <wp:effectExtent l="0" t="0" r="36830" b="32385"/>
              <wp:wrapNone/>
              <wp:docPr id="598498959" name="Straight Connector 5984989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73479" cy="5788"/>
                      </a:xfrm>
                      <a:prstGeom prst="line">
                        <a:avLst/>
                      </a:prstGeom>
                      <a:ln>
                        <a:solidFill>
                          <a:srgbClr val="0165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7ED4E" id="Straight Connector 598498959" o:spid="_x0000_s1026" alt="&quot;&quot;"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85pt" to="454.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" strokecolor="#01657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6146A"/>
    <w:multiLevelType w:val="multilevel"/>
    <w:tmpl w:val="DACA06E0"/>
    <w:lvl w:ilvl="0">
      <w:start w:val="5"/>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1" w15:restartNumberingAfterBreak="0">
    <w:nsid w:val="10CF0282"/>
    <w:multiLevelType w:val="hybridMultilevel"/>
    <w:tmpl w:val="E61E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69247D"/>
    <w:multiLevelType w:val="hybridMultilevel"/>
    <w:tmpl w:val="F014DC56"/>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224E0F"/>
    <w:multiLevelType w:val="hybridMultilevel"/>
    <w:tmpl w:val="F3A45C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BC08D6"/>
    <w:multiLevelType w:val="hybridMultilevel"/>
    <w:tmpl w:val="18782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22726"/>
    <w:multiLevelType w:val="hybridMultilevel"/>
    <w:tmpl w:val="2A62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54016E"/>
    <w:multiLevelType w:val="hybridMultilevel"/>
    <w:tmpl w:val="1D3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B054F7"/>
    <w:multiLevelType w:val="hybridMultilevel"/>
    <w:tmpl w:val="81C8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A1F6C"/>
    <w:multiLevelType w:val="hybridMultilevel"/>
    <w:tmpl w:val="501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F617B"/>
    <w:multiLevelType w:val="hybridMultilevel"/>
    <w:tmpl w:val="061A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71956"/>
    <w:multiLevelType w:val="hybridMultilevel"/>
    <w:tmpl w:val="7B76C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010A9F"/>
    <w:multiLevelType w:val="hybridMultilevel"/>
    <w:tmpl w:val="3464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71CB1"/>
    <w:multiLevelType w:val="hybridMultilevel"/>
    <w:tmpl w:val="00E014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0058AD"/>
    <w:multiLevelType w:val="hybridMultilevel"/>
    <w:tmpl w:val="59A8FE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E125B"/>
    <w:multiLevelType w:val="hybridMultilevel"/>
    <w:tmpl w:val="99A24088"/>
    <w:lvl w:ilvl="0" w:tplc="D0E6AC2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F249AA"/>
    <w:multiLevelType w:val="hybridMultilevel"/>
    <w:tmpl w:val="525E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A01DA"/>
    <w:multiLevelType w:val="hybridMultilevel"/>
    <w:tmpl w:val="7458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06CA1"/>
    <w:multiLevelType w:val="hybridMultilevel"/>
    <w:tmpl w:val="5CBA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34D2B"/>
    <w:multiLevelType w:val="hybridMultilevel"/>
    <w:tmpl w:val="411E6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B5CDF"/>
    <w:multiLevelType w:val="hybridMultilevel"/>
    <w:tmpl w:val="DB48F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A51A70"/>
    <w:multiLevelType w:val="hybridMultilevel"/>
    <w:tmpl w:val="04545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D253E"/>
    <w:multiLevelType w:val="hybridMultilevel"/>
    <w:tmpl w:val="FB20B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E3C5B"/>
    <w:multiLevelType w:val="hybridMultilevel"/>
    <w:tmpl w:val="3A4A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239F8"/>
    <w:multiLevelType w:val="hybridMultilevel"/>
    <w:tmpl w:val="4ED0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A1504"/>
    <w:multiLevelType w:val="hybridMultilevel"/>
    <w:tmpl w:val="E12C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D58CD"/>
    <w:multiLevelType w:val="hybridMultilevel"/>
    <w:tmpl w:val="F326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FB5E2F"/>
    <w:multiLevelType w:val="hybridMultilevel"/>
    <w:tmpl w:val="D48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1D37D4"/>
    <w:multiLevelType w:val="hybridMultilevel"/>
    <w:tmpl w:val="1262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84B9D"/>
    <w:multiLevelType w:val="hybridMultilevel"/>
    <w:tmpl w:val="F014DC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33"/>
  </w:num>
  <w:num w:numId="12" w16cid:durableId="791052000">
    <w:abstractNumId w:val="15"/>
  </w:num>
  <w:num w:numId="13" w16cid:durableId="1289362007">
    <w:abstractNumId w:val="13"/>
  </w:num>
  <w:num w:numId="14" w16cid:durableId="574626955">
    <w:abstractNumId w:val="32"/>
  </w:num>
  <w:num w:numId="15" w16cid:durableId="1027173590">
    <w:abstractNumId w:val="18"/>
  </w:num>
  <w:num w:numId="16" w16cid:durableId="224536380">
    <w:abstractNumId w:val="34"/>
  </w:num>
  <w:num w:numId="17" w16cid:durableId="1694309697">
    <w:abstractNumId w:val="35"/>
  </w:num>
  <w:num w:numId="18" w16cid:durableId="2005935583">
    <w:abstractNumId w:val="11"/>
  </w:num>
  <w:num w:numId="19" w16cid:durableId="577716617">
    <w:abstractNumId w:val="29"/>
  </w:num>
  <w:num w:numId="20" w16cid:durableId="1546942966">
    <w:abstractNumId w:val="16"/>
  </w:num>
  <w:num w:numId="21" w16cid:durableId="480003616">
    <w:abstractNumId w:val="31"/>
  </w:num>
  <w:num w:numId="22" w16cid:durableId="1900556713">
    <w:abstractNumId w:val="27"/>
  </w:num>
  <w:num w:numId="23" w16cid:durableId="1428036888">
    <w:abstractNumId w:val="19"/>
  </w:num>
  <w:num w:numId="24" w16cid:durableId="1557156870">
    <w:abstractNumId w:val="21"/>
  </w:num>
  <w:num w:numId="25" w16cid:durableId="1065953629">
    <w:abstractNumId w:val="10"/>
  </w:num>
  <w:num w:numId="26" w16cid:durableId="570310976">
    <w:abstractNumId w:val="39"/>
  </w:num>
  <w:num w:numId="27" w16cid:durableId="1949193165">
    <w:abstractNumId w:val="30"/>
  </w:num>
  <w:num w:numId="28" w16cid:durableId="763840551">
    <w:abstractNumId w:val="12"/>
  </w:num>
  <w:num w:numId="29" w16cid:durableId="884298204">
    <w:abstractNumId w:val="24"/>
  </w:num>
  <w:num w:numId="30" w16cid:durableId="930283808">
    <w:abstractNumId w:val="40"/>
  </w:num>
  <w:num w:numId="31" w16cid:durableId="1714189368">
    <w:abstractNumId w:val="26"/>
  </w:num>
  <w:num w:numId="32" w16cid:durableId="1749185980">
    <w:abstractNumId w:val="23"/>
  </w:num>
  <w:num w:numId="33" w16cid:durableId="2060007152">
    <w:abstractNumId w:val="36"/>
  </w:num>
  <w:num w:numId="34" w16cid:durableId="1871139075">
    <w:abstractNumId w:val="14"/>
  </w:num>
  <w:num w:numId="35" w16cid:durableId="1436243074">
    <w:abstractNumId w:val="25"/>
  </w:num>
  <w:num w:numId="36" w16cid:durableId="2105223232">
    <w:abstractNumId w:val="28"/>
  </w:num>
  <w:num w:numId="37" w16cid:durableId="787355249">
    <w:abstractNumId w:val="20"/>
  </w:num>
  <w:num w:numId="38" w16cid:durableId="739328758">
    <w:abstractNumId w:val="17"/>
  </w:num>
  <w:num w:numId="39" w16cid:durableId="284164331">
    <w:abstractNumId w:val="38"/>
  </w:num>
  <w:num w:numId="40" w16cid:durableId="1704820503">
    <w:abstractNumId w:val="37"/>
  </w:num>
  <w:num w:numId="41" w16cid:durableId="814109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16"/>
    <w:rsid w:val="000010D5"/>
    <w:rsid w:val="000043F1"/>
    <w:rsid w:val="00006913"/>
    <w:rsid w:val="000102E0"/>
    <w:rsid w:val="00011563"/>
    <w:rsid w:val="00013A9B"/>
    <w:rsid w:val="0001560B"/>
    <w:rsid w:val="00015683"/>
    <w:rsid w:val="00020900"/>
    <w:rsid w:val="000319A5"/>
    <w:rsid w:val="0003257F"/>
    <w:rsid w:val="00032829"/>
    <w:rsid w:val="00033B0B"/>
    <w:rsid w:val="00034504"/>
    <w:rsid w:val="000361FF"/>
    <w:rsid w:val="00036C1F"/>
    <w:rsid w:val="00040561"/>
    <w:rsid w:val="00041C35"/>
    <w:rsid w:val="000435E7"/>
    <w:rsid w:val="00043DDC"/>
    <w:rsid w:val="00043FB7"/>
    <w:rsid w:val="00045707"/>
    <w:rsid w:val="00045897"/>
    <w:rsid w:val="0005427F"/>
    <w:rsid w:val="000555EB"/>
    <w:rsid w:val="000567A7"/>
    <w:rsid w:val="00056A74"/>
    <w:rsid w:val="00061AA5"/>
    <w:rsid w:val="00066004"/>
    <w:rsid w:val="0006667B"/>
    <w:rsid w:val="00070937"/>
    <w:rsid w:val="000763F4"/>
    <w:rsid w:val="0007719F"/>
    <w:rsid w:val="00077479"/>
    <w:rsid w:val="00077645"/>
    <w:rsid w:val="00080297"/>
    <w:rsid w:val="000803A6"/>
    <w:rsid w:val="000852E4"/>
    <w:rsid w:val="000860FC"/>
    <w:rsid w:val="00087D6F"/>
    <w:rsid w:val="000900DB"/>
    <w:rsid w:val="000955F3"/>
    <w:rsid w:val="0009656E"/>
    <w:rsid w:val="000A022F"/>
    <w:rsid w:val="000A07F5"/>
    <w:rsid w:val="000A2328"/>
    <w:rsid w:val="000A2DE7"/>
    <w:rsid w:val="000A3950"/>
    <w:rsid w:val="000A46EA"/>
    <w:rsid w:val="000A5B95"/>
    <w:rsid w:val="000A6404"/>
    <w:rsid w:val="000A7899"/>
    <w:rsid w:val="000B0723"/>
    <w:rsid w:val="000B0F2D"/>
    <w:rsid w:val="000B231A"/>
    <w:rsid w:val="000B3111"/>
    <w:rsid w:val="000B7559"/>
    <w:rsid w:val="000B78CA"/>
    <w:rsid w:val="000C03F4"/>
    <w:rsid w:val="000C1A8C"/>
    <w:rsid w:val="000C2732"/>
    <w:rsid w:val="000D710F"/>
    <w:rsid w:val="000E0D15"/>
    <w:rsid w:val="000E18E7"/>
    <w:rsid w:val="000E1ECA"/>
    <w:rsid w:val="000E4F43"/>
    <w:rsid w:val="000F336C"/>
    <w:rsid w:val="000F6FD4"/>
    <w:rsid w:val="001019B5"/>
    <w:rsid w:val="00105F31"/>
    <w:rsid w:val="00107B78"/>
    <w:rsid w:val="00113859"/>
    <w:rsid w:val="00121A3E"/>
    <w:rsid w:val="00121DC4"/>
    <w:rsid w:val="00130CF3"/>
    <w:rsid w:val="00132EF8"/>
    <w:rsid w:val="001330D7"/>
    <w:rsid w:val="001341C3"/>
    <w:rsid w:val="00135D2C"/>
    <w:rsid w:val="00137243"/>
    <w:rsid w:val="001422CD"/>
    <w:rsid w:val="00144237"/>
    <w:rsid w:val="001450AC"/>
    <w:rsid w:val="00147F46"/>
    <w:rsid w:val="00150619"/>
    <w:rsid w:val="00150C8E"/>
    <w:rsid w:val="00151B7D"/>
    <w:rsid w:val="0015368A"/>
    <w:rsid w:val="0015396D"/>
    <w:rsid w:val="001565EA"/>
    <w:rsid w:val="00156A78"/>
    <w:rsid w:val="00161664"/>
    <w:rsid w:val="0016478B"/>
    <w:rsid w:val="00171B3D"/>
    <w:rsid w:val="00174F78"/>
    <w:rsid w:val="00180A7D"/>
    <w:rsid w:val="00180DCA"/>
    <w:rsid w:val="00181692"/>
    <w:rsid w:val="00186AEC"/>
    <w:rsid w:val="001948AD"/>
    <w:rsid w:val="00197EBC"/>
    <w:rsid w:val="001A328B"/>
    <w:rsid w:val="001A3AF9"/>
    <w:rsid w:val="001A3E49"/>
    <w:rsid w:val="001A6C24"/>
    <w:rsid w:val="001A7255"/>
    <w:rsid w:val="001B1E0E"/>
    <w:rsid w:val="001B2046"/>
    <w:rsid w:val="001B61CD"/>
    <w:rsid w:val="001D0017"/>
    <w:rsid w:val="001D3ED5"/>
    <w:rsid w:val="001E4E9F"/>
    <w:rsid w:val="001E7A55"/>
    <w:rsid w:val="001F01F9"/>
    <w:rsid w:val="001F134F"/>
    <w:rsid w:val="001F1A77"/>
    <w:rsid w:val="001F3B1E"/>
    <w:rsid w:val="001F3BB6"/>
    <w:rsid w:val="001F6B59"/>
    <w:rsid w:val="00200C3B"/>
    <w:rsid w:val="00203A26"/>
    <w:rsid w:val="0020743C"/>
    <w:rsid w:val="00207877"/>
    <w:rsid w:val="002079CF"/>
    <w:rsid w:val="002170CF"/>
    <w:rsid w:val="00222D0D"/>
    <w:rsid w:val="0022488F"/>
    <w:rsid w:val="002264F0"/>
    <w:rsid w:val="002266AA"/>
    <w:rsid w:val="002321C3"/>
    <w:rsid w:val="00236552"/>
    <w:rsid w:val="002443BC"/>
    <w:rsid w:val="00245660"/>
    <w:rsid w:val="002503E4"/>
    <w:rsid w:val="00253EED"/>
    <w:rsid w:val="00260E4A"/>
    <w:rsid w:val="002620E2"/>
    <w:rsid w:val="00262938"/>
    <w:rsid w:val="00263E70"/>
    <w:rsid w:val="002663FD"/>
    <w:rsid w:val="002667E1"/>
    <w:rsid w:val="00267BAF"/>
    <w:rsid w:val="002739E7"/>
    <w:rsid w:val="00276946"/>
    <w:rsid w:val="0028069F"/>
    <w:rsid w:val="00281BB1"/>
    <w:rsid w:val="00282F80"/>
    <w:rsid w:val="002835E2"/>
    <w:rsid w:val="00285CCC"/>
    <w:rsid w:val="00286134"/>
    <w:rsid w:val="002866D5"/>
    <w:rsid w:val="00287A63"/>
    <w:rsid w:val="00290B1F"/>
    <w:rsid w:val="00292990"/>
    <w:rsid w:val="00294E6A"/>
    <w:rsid w:val="00295379"/>
    <w:rsid w:val="00295B9A"/>
    <w:rsid w:val="002A6BA9"/>
    <w:rsid w:val="002A7878"/>
    <w:rsid w:val="002B2602"/>
    <w:rsid w:val="002B5A85"/>
    <w:rsid w:val="002B5AA4"/>
    <w:rsid w:val="002B5AF4"/>
    <w:rsid w:val="002B699B"/>
    <w:rsid w:val="002C06C2"/>
    <w:rsid w:val="002C5CD9"/>
    <w:rsid w:val="002D2823"/>
    <w:rsid w:val="002D4B37"/>
    <w:rsid w:val="002D4DF8"/>
    <w:rsid w:val="002D661A"/>
    <w:rsid w:val="002D7CCE"/>
    <w:rsid w:val="002D7EC8"/>
    <w:rsid w:val="002E62E8"/>
    <w:rsid w:val="002E7EC8"/>
    <w:rsid w:val="002F0827"/>
    <w:rsid w:val="002F08E9"/>
    <w:rsid w:val="002F09C1"/>
    <w:rsid w:val="002F3F31"/>
    <w:rsid w:val="002F47A5"/>
    <w:rsid w:val="0030096D"/>
    <w:rsid w:val="00304F5A"/>
    <w:rsid w:val="003067A6"/>
    <w:rsid w:val="00312756"/>
    <w:rsid w:val="003136A5"/>
    <w:rsid w:val="003167E2"/>
    <w:rsid w:val="00316D86"/>
    <w:rsid w:val="0031715C"/>
    <w:rsid w:val="00317618"/>
    <w:rsid w:val="0033458C"/>
    <w:rsid w:val="0033458D"/>
    <w:rsid w:val="00343B23"/>
    <w:rsid w:val="00343FA9"/>
    <w:rsid w:val="003463C3"/>
    <w:rsid w:val="003470DC"/>
    <w:rsid w:val="00347240"/>
    <w:rsid w:val="003474EA"/>
    <w:rsid w:val="00350011"/>
    <w:rsid w:val="00350A36"/>
    <w:rsid w:val="00350BB6"/>
    <w:rsid w:val="0036425D"/>
    <w:rsid w:val="00365D64"/>
    <w:rsid w:val="0036756B"/>
    <w:rsid w:val="00367C90"/>
    <w:rsid w:val="003764E8"/>
    <w:rsid w:val="00377E54"/>
    <w:rsid w:val="00381DA3"/>
    <w:rsid w:val="003833F7"/>
    <w:rsid w:val="00383BEA"/>
    <w:rsid w:val="003849C1"/>
    <w:rsid w:val="0038687D"/>
    <w:rsid w:val="00390E14"/>
    <w:rsid w:val="00391C62"/>
    <w:rsid w:val="00391EB6"/>
    <w:rsid w:val="00392F7A"/>
    <w:rsid w:val="00393643"/>
    <w:rsid w:val="00394749"/>
    <w:rsid w:val="00395CEC"/>
    <w:rsid w:val="00397D93"/>
    <w:rsid w:val="00397EE9"/>
    <w:rsid w:val="003A13F8"/>
    <w:rsid w:val="003A49F8"/>
    <w:rsid w:val="003A4FA3"/>
    <w:rsid w:val="003A69EB"/>
    <w:rsid w:val="003B0D20"/>
    <w:rsid w:val="003B10A2"/>
    <w:rsid w:val="003B2BB4"/>
    <w:rsid w:val="003B30D3"/>
    <w:rsid w:val="003B4234"/>
    <w:rsid w:val="003B623D"/>
    <w:rsid w:val="003B6DAC"/>
    <w:rsid w:val="003C19E7"/>
    <w:rsid w:val="003C22E3"/>
    <w:rsid w:val="003C383E"/>
    <w:rsid w:val="003C3DD8"/>
    <w:rsid w:val="003C3DF3"/>
    <w:rsid w:val="003C6297"/>
    <w:rsid w:val="003C67C5"/>
    <w:rsid w:val="003C7E23"/>
    <w:rsid w:val="003D2F5F"/>
    <w:rsid w:val="003D323D"/>
    <w:rsid w:val="003D36D1"/>
    <w:rsid w:val="003D5B6F"/>
    <w:rsid w:val="003E11EB"/>
    <w:rsid w:val="003E1D9D"/>
    <w:rsid w:val="003E38BA"/>
    <w:rsid w:val="003F0035"/>
    <w:rsid w:val="003F1F4F"/>
    <w:rsid w:val="003F22F2"/>
    <w:rsid w:val="003F25BF"/>
    <w:rsid w:val="003F5384"/>
    <w:rsid w:val="003F7464"/>
    <w:rsid w:val="003F7C01"/>
    <w:rsid w:val="00401C64"/>
    <w:rsid w:val="00402117"/>
    <w:rsid w:val="004023B9"/>
    <w:rsid w:val="00404732"/>
    <w:rsid w:val="004073BC"/>
    <w:rsid w:val="00407FB5"/>
    <w:rsid w:val="004133B7"/>
    <w:rsid w:val="004167B9"/>
    <w:rsid w:val="00421795"/>
    <w:rsid w:val="00423E5E"/>
    <w:rsid w:val="00427594"/>
    <w:rsid w:val="004302AC"/>
    <w:rsid w:val="0043074D"/>
    <w:rsid w:val="0043190D"/>
    <w:rsid w:val="00433B10"/>
    <w:rsid w:val="00437CBF"/>
    <w:rsid w:val="00440EC1"/>
    <w:rsid w:val="00441479"/>
    <w:rsid w:val="00444AA1"/>
    <w:rsid w:val="00446BAA"/>
    <w:rsid w:val="00452898"/>
    <w:rsid w:val="00454623"/>
    <w:rsid w:val="00457F71"/>
    <w:rsid w:val="00461643"/>
    <w:rsid w:val="00466F11"/>
    <w:rsid w:val="00467893"/>
    <w:rsid w:val="00473B48"/>
    <w:rsid w:val="00474BAA"/>
    <w:rsid w:val="00483CDB"/>
    <w:rsid w:val="00484FF5"/>
    <w:rsid w:val="00485249"/>
    <w:rsid w:val="00491829"/>
    <w:rsid w:val="00492D65"/>
    <w:rsid w:val="0049303F"/>
    <w:rsid w:val="004A2A23"/>
    <w:rsid w:val="004A5C0F"/>
    <w:rsid w:val="004A6F24"/>
    <w:rsid w:val="004A751A"/>
    <w:rsid w:val="004B02A2"/>
    <w:rsid w:val="004B13C8"/>
    <w:rsid w:val="004B4921"/>
    <w:rsid w:val="004B5CA3"/>
    <w:rsid w:val="004B79BB"/>
    <w:rsid w:val="004B7D71"/>
    <w:rsid w:val="004C6225"/>
    <w:rsid w:val="004C6BED"/>
    <w:rsid w:val="004D0264"/>
    <w:rsid w:val="004D1AA8"/>
    <w:rsid w:val="004D1BB4"/>
    <w:rsid w:val="004D5098"/>
    <w:rsid w:val="004D6902"/>
    <w:rsid w:val="004D79AA"/>
    <w:rsid w:val="004E12DA"/>
    <w:rsid w:val="004E1C79"/>
    <w:rsid w:val="004E3AF9"/>
    <w:rsid w:val="004E5FDA"/>
    <w:rsid w:val="004E7142"/>
    <w:rsid w:val="004E7CA9"/>
    <w:rsid w:val="004F1F78"/>
    <w:rsid w:val="004F3901"/>
    <w:rsid w:val="004F4A4D"/>
    <w:rsid w:val="004F55AD"/>
    <w:rsid w:val="0050192F"/>
    <w:rsid w:val="005043F5"/>
    <w:rsid w:val="00506982"/>
    <w:rsid w:val="00507297"/>
    <w:rsid w:val="0051728F"/>
    <w:rsid w:val="0051751E"/>
    <w:rsid w:val="005228C2"/>
    <w:rsid w:val="00523816"/>
    <w:rsid w:val="00526EF7"/>
    <w:rsid w:val="005303F3"/>
    <w:rsid w:val="00532AB7"/>
    <w:rsid w:val="0053539F"/>
    <w:rsid w:val="00537486"/>
    <w:rsid w:val="00542B43"/>
    <w:rsid w:val="00545475"/>
    <w:rsid w:val="005455BD"/>
    <w:rsid w:val="0055025D"/>
    <w:rsid w:val="00551530"/>
    <w:rsid w:val="00551989"/>
    <w:rsid w:val="00557DF8"/>
    <w:rsid w:val="00561AC3"/>
    <w:rsid w:val="005657C8"/>
    <w:rsid w:val="00566621"/>
    <w:rsid w:val="0057210E"/>
    <w:rsid w:val="005823FE"/>
    <w:rsid w:val="00584738"/>
    <w:rsid w:val="00587EA6"/>
    <w:rsid w:val="005913AF"/>
    <w:rsid w:val="00593CBC"/>
    <w:rsid w:val="00596E37"/>
    <w:rsid w:val="005978D2"/>
    <w:rsid w:val="005A1521"/>
    <w:rsid w:val="005A355E"/>
    <w:rsid w:val="005A41C5"/>
    <w:rsid w:val="005A5142"/>
    <w:rsid w:val="005B3D63"/>
    <w:rsid w:val="005B51B4"/>
    <w:rsid w:val="005B6F84"/>
    <w:rsid w:val="005C0373"/>
    <w:rsid w:val="005C1006"/>
    <w:rsid w:val="005C19B5"/>
    <w:rsid w:val="005C492E"/>
    <w:rsid w:val="005C5C01"/>
    <w:rsid w:val="005C69FC"/>
    <w:rsid w:val="005C6D33"/>
    <w:rsid w:val="005D1213"/>
    <w:rsid w:val="005D69F9"/>
    <w:rsid w:val="005D797F"/>
    <w:rsid w:val="005E3420"/>
    <w:rsid w:val="005E57EE"/>
    <w:rsid w:val="005F13DD"/>
    <w:rsid w:val="005F2A58"/>
    <w:rsid w:val="005F3351"/>
    <w:rsid w:val="005F3986"/>
    <w:rsid w:val="005F7828"/>
    <w:rsid w:val="0060162F"/>
    <w:rsid w:val="00601A69"/>
    <w:rsid w:val="0060278D"/>
    <w:rsid w:val="00605EB1"/>
    <w:rsid w:val="006071A6"/>
    <w:rsid w:val="0061696E"/>
    <w:rsid w:val="00617E7A"/>
    <w:rsid w:val="0062186B"/>
    <w:rsid w:val="006243FF"/>
    <w:rsid w:val="006305D5"/>
    <w:rsid w:val="00631A4C"/>
    <w:rsid w:val="00632E9B"/>
    <w:rsid w:val="00634BD1"/>
    <w:rsid w:val="00635C03"/>
    <w:rsid w:val="00637521"/>
    <w:rsid w:val="006376BB"/>
    <w:rsid w:val="006440F5"/>
    <w:rsid w:val="0065168E"/>
    <w:rsid w:val="00653001"/>
    <w:rsid w:val="006569C2"/>
    <w:rsid w:val="00656C1B"/>
    <w:rsid w:val="00657E45"/>
    <w:rsid w:val="00660C79"/>
    <w:rsid w:val="0066151A"/>
    <w:rsid w:val="00661830"/>
    <w:rsid w:val="0066188E"/>
    <w:rsid w:val="006628B0"/>
    <w:rsid w:val="0066567A"/>
    <w:rsid w:val="0067267C"/>
    <w:rsid w:val="0067324A"/>
    <w:rsid w:val="00674206"/>
    <w:rsid w:val="00676EED"/>
    <w:rsid w:val="006771BE"/>
    <w:rsid w:val="006776A0"/>
    <w:rsid w:val="00684F5A"/>
    <w:rsid w:val="006851B7"/>
    <w:rsid w:val="0069235A"/>
    <w:rsid w:val="00692D1B"/>
    <w:rsid w:val="00693451"/>
    <w:rsid w:val="006941DC"/>
    <w:rsid w:val="006A1210"/>
    <w:rsid w:val="006A1C3A"/>
    <w:rsid w:val="006A759C"/>
    <w:rsid w:val="006D16CE"/>
    <w:rsid w:val="006D301D"/>
    <w:rsid w:val="006D6AB6"/>
    <w:rsid w:val="006E0F33"/>
    <w:rsid w:val="006E3932"/>
    <w:rsid w:val="006E5A03"/>
    <w:rsid w:val="006F1E1F"/>
    <w:rsid w:val="006F3D0B"/>
    <w:rsid w:val="006F3D43"/>
    <w:rsid w:val="006F41F5"/>
    <w:rsid w:val="006F4454"/>
    <w:rsid w:val="006F649B"/>
    <w:rsid w:val="006F6874"/>
    <w:rsid w:val="00703364"/>
    <w:rsid w:val="00704E4C"/>
    <w:rsid w:val="00706049"/>
    <w:rsid w:val="0070708A"/>
    <w:rsid w:val="0071023B"/>
    <w:rsid w:val="0071127E"/>
    <w:rsid w:val="007123B4"/>
    <w:rsid w:val="00722BF1"/>
    <w:rsid w:val="00726381"/>
    <w:rsid w:val="00731468"/>
    <w:rsid w:val="007325DD"/>
    <w:rsid w:val="00733140"/>
    <w:rsid w:val="007332BE"/>
    <w:rsid w:val="007372F0"/>
    <w:rsid w:val="0074040E"/>
    <w:rsid w:val="007438A0"/>
    <w:rsid w:val="00744AF8"/>
    <w:rsid w:val="0074510F"/>
    <w:rsid w:val="00745456"/>
    <w:rsid w:val="00745C5F"/>
    <w:rsid w:val="00751749"/>
    <w:rsid w:val="00752F56"/>
    <w:rsid w:val="00753B47"/>
    <w:rsid w:val="00754FB5"/>
    <w:rsid w:val="00757F03"/>
    <w:rsid w:val="00760A54"/>
    <w:rsid w:val="00763305"/>
    <w:rsid w:val="007665A0"/>
    <w:rsid w:val="00771B56"/>
    <w:rsid w:val="00773BC5"/>
    <w:rsid w:val="00781CFD"/>
    <w:rsid w:val="007831F1"/>
    <w:rsid w:val="00783823"/>
    <w:rsid w:val="00783E4D"/>
    <w:rsid w:val="00784316"/>
    <w:rsid w:val="00784B98"/>
    <w:rsid w:val="00786618"/>
    <w:rsid w:val="007900F2"/>
    <w:rsid w:val="007923A7"/>
    <w:rsid w:val="00794988"/>
    <w:rsid w:val="00794CFB"/>
    <w:rsid w:val="007A2930"/>
    <w:rsid w:val="007A4A08"/>
    <w:rsid w:val="007B3197"/>
    <w:rsid w:val="007B3850"/>
    <w:rsid w:val="007B43E1"/>
    <w:rsid w:val="007B4CB9"/>
    <w:rsid w:val="007B68CF"/>
    <w:rsid w:val="007B7D5A"/>
    <w:rsid w:val="007C08D4"/>
    <w:rsid w:val="007C3F12"/>
    <w:rsid w:val="007C4784"/>
    <w:rsid w:val="007C51E3"/>
    <w:rsid w:val="007D441B"/>
    <w:rsid w:val="007D4973"/>
    <w:rsid w:val="007D6D75"/>
    <w:rsid w:val="007D78D0"/>
    <w:rsid w:val="007E068C"/>
    <w:rsid w:val="007E409E"/>
    <w:rsid w:val="007E5A2F"/>
    <w:rsid w:val="007F3391"/>
    <w:rsid w:val="007F3E3A"/>
    <w:rsid w:val="00801105"/>
    <w:rsid w:val="0080149D"/>
    <w:rsid w:val="00801757"/>
    <w:rsid w:val="00812208"/>
    <w:rsid w:val="008137F8"/>
    <w:rsid w:val="00814123"/>
    <w:rsid w:val="00814734"/>
    <w:rsid w:val="00816C7E"/>
    <w:rsid w:val="008265A7"/>
    <w:rsid w:val="0083279F"/>
    <w:rsid w:val="00833A9E"/>
    <w:rsid w:val="00834FEF"/>
    <w:rsid w:val="00836BEF"/>
    <w:rsid w:val="00836C29"/>
    <w:rsid w:val="00837820"/>
    <w:rsid w:val="00846065"/>
    <w:rsid w:val="00846A5D"/>
    <w:rsid w:val="00855679"/>
    <w:rsid w:val="00855770"/>
    <w:rsid w:val="00856001"/>
    <w:rsid w:val="00857663"/>
    <w:rsid w:val="008610B9"/>
    <w:rsid w:val="00861B46"/>
    <w:rsid w:val="00861BFC"/>
    <w:rsid w:val="008624D7"/>
    <w:rsid w:val="00864FC6"/>
    <w:rsid w:val="008657CD"/>
    <w:rsid w:val="00867A4C"/>
    <w:rsid w:val="00874B19"/>
    <w:rsid w:val="008810C4"/>
    <w:rsid w:val="008867D3"/>
    <w:rsid w:val="008873CF"/>
    <w:rsid w:val="008914FA"/>
    <w:rsid w:val="008941E5"/>
    <w:rsid w:val="008A2D81"/>
    <w:rsid w:val="008A3023"/>
    <w:rsid w:val="008B2C1C"/>
    <w:rsid w:val="008B5403"/>
    <w:rsid w:val="008B699E"/>
    <w:rsid w:val="008C1A73"/>
    <w:rsid w:val="008C4516"/>
    <w:rsid w:val="008C50D3"/>
    <w:rsid w:val="008C51B0"/>
    <w:rsid w:val="008C575C"/>
    <w:rsid w:val="008C67DE"/>
    <w:rsid w:val="008D0105"/>
    <w:rsid w:val="008D113C"/>
    <w:rsid w:val="008D127F"/>
    <w:rsid w:val="008D2303"/>
    <w:rsid w:val="008D3078"/>
    <w:rsid w:val="008D376F"/>
    <w:rsid w:val="008D3CB0"/>
    <w:rsid w:val="008D5143"/>
    <w:rsid w:val="008D5625"/>
    <w:rsid w:val="008D6082"/>
    <w:rsid w:val="008E3556"/>
    <w:rsid w:val="008E5BA7"/>
    <w:rsid w:val="008E7C5C"/>
    <w:rsid w:val="008F101F"/>
    <w:rsid w:val="008F241E"/>
    <w:rsid w:val="008F362A"/>
    <w:rsid w:val="008F5ABF"/>
    <w:rsid w:val="008F658D"/>
    <w:rsid w:val="008F65AC"/>
    <w:rsid w:val="008F6A51"/>
    <w:rsid w:val="008F7FFC"/>
    <w:rsid w:val="00902A38"/>
    <w:rsid w:val="00902D10"/>
    <w:rsid w:val="00902FB0"/>
    <w:rsid w:val="00903746"/>
    <w:rsid w:val="00903B8A"/>
    <w:rsid w:val="00904E5E"/>
    <w:rsid w:val="00910935"/>
    <w:rsid w:val="009119E7"/>
    <w:rsid w:val="00914A0F"/>
    <w:rsid w:val="009152E7"/>
    <w:rsid w:val="00916481"/>
    <w:rsid w:val="00917B9B"/>
    <w:rsid w:val="00917BB1"/>
    <w:rsid w:val="009200B7"/>
    <w:rsid w:val="009214C1"/>
    <w:rsid w:val="00922520"/>
    <w:rsid w:val="00924D0A"/>
    <w:rsid w:val="0092690E"/>
    <w:rsid w:val="00934A00"/>
    <w:rsid w:val="00936C03"/>
    <w:rsid w:val="00940964"/>
    <w:rsid w:val="0094641E"/>
    <w:rsid w:val="0094780C"/>
    <w:rsid w:val="00947E7C"/>
    <w:rsid w:val="00951265"/>
    <w:rsid w:val="00952C43"/>
    <w:rsid w:val="009640D5"/>
    <w:rsid w:val="0096441B"/>
    <w:rsid w:val="009651F7"/>
    <w:rsid w:val="00970447"/>
    <w:rsid w:val="00970E1B"/>
    <w:rsid w:val="00971416"/>
    <w:rsid w:val="00975D21"/>
    <w:rsid w:val="00975E0E"/>
    <w:rsid w:val="00976405"/>
    <w:rsid w:val="0097795B"/>
    <w:rsid w:val="00980531"/>
    <w:rsid w:val="00981EB4"/>
    <w:rsid w:val="0098306D"/>
    <w:rsid w:val="009842CB"/>
    <w:rsid w:val="00984E38"/>
    <w:rsid w:val="009863A1"/>
    <w:rsid w:val="00990D35"/>
    <w:rsid w:val="00992870"/>
    <w:rsid w:val="00992C0A"/>
    <w:rsid w:val="00994585"/>
    <w:rsid w:val="009949ED"/>
    <w:rsid w:val="009A240D"/>
    <w:rsid w:val="009A3D19"/>
    <w:rsid w:val="009B129A"/>
    <w:rsid w:val="009C0A9D"/>
    <w:rsid w:val="009C5C64"/>
    <w:rsid w:val="009D02EA"/>
    <w:rsid w:val="009D0833"/>
    <w:rsid w:val="009D1A3C"/>
    <w:rsid w:val="009D2C01"/>
    <w:rsid w:val="009D4023"/>
    <w:rsid w:val="009E1F08"/>
    <w:rsid w:val="009E2D42"/>
    <w:rsid w:val="009E6463"/>
    <w:rsid w:val="009E7046"/>
    <w:rsid w:val="009F0846"/>
    <w:rsid w:val="009F2936"/>
    <w:rsid w:val="009F2AE6"/>
    <w:rsid w:val="009F2B77"/>
    <w:rsid w:val="009F490A"/>
    <w:rsid w:val="009F7423"/>
    <w:rsid w:val="009F765D"/>
    <w:rsid w:val="009F7D97"/>
    <w:rsid w:val="00A018BF"/>
    <w:rsid w:val="00A0540D"/>
    <w:rsid w:val="00A10574"/>
    <w:rsid w:val="00A1230E"/>
    <w:rsid w:val="00A13D06"/>
    <w:rsid w:val="00A160C3"/>
    <w:rsid w:val="00A16784"/>
    <w:rsid w:val="00A243E9"/>
    <w:rsid w:val="00A2630A"/>
    <w:rsid w:val="00A2782A"/>
    <w:rsid w:val="00A27E46"/>
    <w:rsid w:val="00A32A80"/>
    <w:rsid w:val="00A352AB"/>
    <w:rsid w:val="00A45482"/>
    <w:rsid w:val="00A4655E"/>
    <w:rsid w:val="00A47C8E"/>
    <w:rsid w:val="00A5269B"/>
    <w:rsid w:val="00A6196E"/>
    <w:rsid w:val="00A6378E"/>
    <w:rsid w:val="00A67F04"/>
    <w:rsid w:val="00A735F6"/>
    <w:rsid w:val="00A74E78"/>
    <w:rsid w:val="00A80725"/>
    <w:rsid w:val="00A9349C"/>
    <w:rsid w:val="00A94449"/>
    <w:rsid w:val="00A96F9B"/>
    <w:rsid w:val="00AA10FA"/>
    <w:rsid w:val="00AA76F7"/>
    <w:rsid w:val="00AB0740"/>
    <w:rsid w:val="00AB1DAC"/>
    <w:rsid w:val="00AB4EDF"/>
    <w:rsid w:val="00AC0454"/>
    <w:rsid w:val="00AC3E83"/>
    <w:rsid w:val="00AC5B62"/>
    <w:rsid w:val="00AC6B39"/>
    <w:rsid w:val="00AC7294"/>
    <w:rsid w:val="00AC7559"/>
    <w:rsid w:val="00AC7FD7"/>
    <w:rsid w:val="00AD0147"/>
    <w:rsid w:val="00AD047E"/>
    <w:rsid w:val="00AD2155"/>
    <w:rsid w:val="00AD241A"/>
    <w:rsid w:val="00AD32A2"/>
    <w:rsid w:val="00AE068C"/>
    <w:rsid w:val="00AE1FC8"/>
    <w:rsid w:val="00AE2D12"/>
    <w:rsid w:val="00AE39A8"/>
    <w:rsid w:val="00AE5D74"/>
    <w:rsid w:val="00AE5D7D"/>
    <w:rsid w:val="00AF0220"/>
    <w:rsid w:val="00AF25F5"/>
    <w:rsid w:val="00AF5594"/>
    <w:rsid w:val="00AF67FE"/>
    <w:rsid w:val="00B01302"/>
    <w:rsid w:val="00B05036"/>
    <w:rsid w:val="00B11FEE"/>
    <w:rsid w:val="00B12C72"/>
    <w:rsid w:val="00B139DB"/>
    <w:rsid w:val="00B16EE2"/>
    <w:rsid w:val="00B20299"/>
    <w:rsid w:val="00B31CA5"/>
    <w:rsid w:val="00B35869"/>
    <w:rsid w:val="00B36D5F"/>
    <w:rsid w:val="00B37C59"/>
    <w:rsid w:val="00B421B2"/>
    <w:rsid w:val="00B446E1"/>
    <w:rsid w:val="00B46E48"/>
    <w:rsid w:val="00B47D38"/>
    <w:rsid w:val="00B5052D"/>
    <w:rsid w:val="00B52B61"/>
    <w:rsid w:val="00B54CF4"/>
    <w:rsid w:val="00B554E3"/>
    <w:rsid w:val="00B554F9"/>
    <w:rsid w:val="00B601A0"/>
    <w:rsid w:val="00B60342"/>
    <w:rsid w:val="00B622F2"/>
    <w:rsid w:val="00B62C9F"/>
    <w:rsid w:val="00B66238"/>
    <w:rsid w:val="00B744FE"/>
    <w:rsid w:val="00B74F4F"/>
    <w:rsid w:val="00B76BCC"/>
    <w:rsid w:val="00B7738D"/>
    <w:rsid w:val="00B813E3"/>
    <w:rsid w:val="00B85578"/>
    <w:rsid w:val="00B85BCC"/>
    <w:rsid w:val="00B85E5E"/>
    <w:rsid w:val="00B869A3"/>
    <w:rsid w:val="00B86D04"/>
    <w:rsid w:val="00B87F62"/>
    <w:rsid w:val="00B91BC5"/>
    <w:rsid w:val="00B932E6"/>
    <w:rsid w:val="00B94E78"/>
    <w:rsid w:val="00B95AA0"/>
    <w:rsid w:val="00B97825"/>
    <w:rsid w:val="00B97AED"/>
    <w:rsid w:val="00BA110E"/>
    <w:rsid w:val="00BA1AAE"/>
    <w:rsid w:val="00BA3D7A"/>
    <w:rsid w:val="00BA4FA9"/>
    <w:rsid w:val="00BA6725"/>
    <w:rsid w:val="00BA7046"/>
    <w:rsid w:val="00BB0607"/>
    <w:rsid w:val="00BB1B79"/>
    <w:rsid w:val="00BB63EC"/>
    <w:rsid w:val="00BB7B98"/>
    <w:rsid w:val="00BC06E9"/>
    <w:rsid w:val="00BC2060"/>
    <w:rsid w:val="00BC21C8"/>
    <w:rsid w:val="00BC3378"/>
    <w:rsid w:val="00BC7383"/>
    <w:rsid w:val="00BD2F69"/>
    <w:rsid w:val="00BD34ED"/>
    <w:rsid w:val="00BD66CF"/>
    <w:rsid w:val="00BE096D"/>
    <w:rsid w:val="00BE1191"/>
    <w:rsid w:val="00BE161A"/>
    <w:rsid w:val="00BE1B8E"/>
    <w:rsid w:val="00BE2613"/>
    <w:rsid w:val="00BE2889"/>
    <w:rsid w:val="00BE366D"/>
    <w:rsid w:val="00BE44BB"/>
    <w:rsid w:val="00BE56B2"/>
    <w:rsid w:val="00BE5710"/>
    <w:rsid w:val="00BE5A07"/>
    <w:rsid w:val="00BF002B"/>
    <w:rsid w:val="00BF01E1"/>
    <w:rsid w:val="00BF1A72"/>
    <w:rsid w:val="00BF1FFF"/>
    <w:rsid w:val="00BF57DE"/>
    <w:rsid w:val="00BF7487"/>
    <w:rsid w:val="00C05B37"/>
    <w:rsid w:val="00C12336"/>
    <w:rsid w:val="00C22D5C"/>
    <w:rsid w:val="00C22DC3"/>
    <w:rsid w:val="00C23D49"/>
    <w:rsid w:val="00C243DB"/>
    <w:rsid w:val="00C24975"/>
    <w:rsid w:val="00C30822"/>
    <w:rsid w:val="00C30869"/>
    <w:rsid w:val="00C31998"/>
    <w:rsid w:val="00C31C74"/>
    <w:rsid w:val="00C329A7"/>
    <w:rsid w:val="00C36628"/>
    <w:rsid w:val="00C36C27"/>
    <w:rsid w:val="00C378CB"/>
    <w:rsid w:val="00C45E1E"/>
    <w:rsid w:val="00C5168F"/>
    <w:rsid w:val="00C534F2"/>
    <w:rsid w:val="00C53780"/>
    <w:rsid w:val="00C54D1B"/>
    <w:rsid w:val="00C569B9"/>
    <w:rsid w:val="00C623A0"/>
    <w:rsid w:val="00C626E2"/>
    <w:rsid w:val="00C64C55"/>
    <w:rsid w:val="00C76137"/>
    <w:rsid w:val="00C8132F"/>
    <w:rsid w:val="00C833FE"/>
    <w:rsid w:val="00C85AAD"/>
    <w:rsid w:val="00C87091"/>
    <w:rsid w:val="00C9051F"/>
    <w:rsid w:val="00C91EA6"/>
    <w:rsid w:val="00C92B87"/>
    <w:rsid w:val="00C942FE"/>
    <w:rsid w:val="00C95188"/>
    <w:rsid w:val="00C957CF"/>
    <w:rsid w:val="00C974FC"/>
    <w:rsid w:val="00CA4F92"/>
    <w:rsid w:val="00CA74B8"/>
    <w:rsid w:val="00CB57C3"/>
    <w:rsid w:val="00CC118E"/>
    <w:rsid w:val="00CC128B"/>
    <w:rsid w:val="00CC1B51"/>
    <w:rsid w:val="00CC3F63"/>
    <w:rsid w:val="00CD049C"/>
    <w:rsid w:val="00CD46D7"/>
    <w:rsid w:val="00CD6156"/>
    <w:rsid w:val="00CD6AC0"/>
    <w:rsid w:val="00CD7CDC"/>
    <w:rsid w:val="00CF10FB"/>
    <w:rsid w:val="00CF3380"/>
    <w:rsid w:val="00CF6AC1"/>
    <w:rsid w:val="00CF7BB1"/>
    <w:rsid w:val="00CF7EFB"/>
    <w:rsid w:val="00D0063B"/>
    <w:rsid w:val="00D03265"/>
    <w:rsid w:val="00D033F3"/>
    <w:rsid w:val="00D03503"/>
    <w:rsid w:val="00D059EB"/>
    <w:rsid w:val="00D06B2D"/>
    <w:rsid w:val="00D11DC9"/>
    <w:rsid w:val="00D15CCE"/>
    <w:rsid w:val="00D17E2F"/>
    <w:rsid w:val="00D2126F"/>
    <w:rsid w:val="00D26690"/>
    <w:rsid w:val="00D30573"/>
    <w:rsid w:val="00D30C58"/>
    <w:rsid w:val="00D3154F"/>
    <w:rsid w:val="00D3462C"/>
    <w:rsid w:val="00D3512A"/>
    <w:rsid w:val="00D35448"/>
    <w:rsid w:val="00D36112"/>
    <w:rsid w:val="00D36809"/>
    <w:rsid w:val="00D3773E"/>
    <w:rsid w:val="00D37F59"/>
    <w:rsid w:val="00D40A7C"/>
    <w:rsid w:val="00D412CA"/>
    <w:rsid w:val="00D425A2"/>
    <w:rsid w:val="00D4398C"/>
    <w:rsid w:val="00D45A6E"/>
    <w:rsid w:val="00D50DD2"/>
    <w:rsid w:val="00D52285"/>
    <w:rsid w:val="00D57CAE"/>
    <w:rsid w:val="00D600DE"/>
    <w:rsid w:val="00D613CC"/>
    <w:rsid w:val="00D64D30"/>
    <w:rsid w:val="00D67D08"/>
    <w:rsid w:val="00D73A94"/>
    <w:rsid w:val="00D74CA9"/>
    <w:rsid w:val="00D779D4"/>
    <w:rsid w:val="00D80258"/>
    <w:rsid w:val="00D81E46"/>
    <w:rsid w:val="00D861F1"/>
    <w:rsid w:val="00D87F92"/>
    <w:rsid w:val="00D912E9"/>
    <w:rsid w:val="00D92DC6"/>
    <w:rsid w:val="00D93836"/>
    <w:rsid w:val="00D945C0"/>
    <w:rsid w:val="00D95808"/>
    <w:rsid w:val="00DA0266"/>
    <w:rsid w:val="00DA0C04"/>
    <w:rsid w:val="00DA0E2A"/>
    <w:rsid w:val="00DB09AD"/>
    <w:rsid w:val="00DB1794"/>
    <w:rsid w:val="00DB1BE6"/>
    <w:rsid w:val="00DB1F5A"/>
    <w:rsid w:val="00DB25D7"/>
    <w:rsid w:val="00DB5413"/>
    <w:rsid w:val="00DB67B4"/>
    <w:rsid w:val="00DB705F"/>
    <w:rsid w:val="00DC2CB2"/>
    <w:rsid w:val="00DC50F8"/>
    <w:rsid w:val="00DD308E"/>
    <w:rsid w:val="00DD3544"/>
    <w:rsid w:val="00DD7DB0"/>
    <w:rsid w:val="00DE2A43"/>
    <w:rsid w:val="00DE3E74"/>
    <w:rsid w:val="00DE41BF"/>
    <w:rsid w:val="00DE5BE4"/>
    <w:rsid w:val="00DE69ED"/>
    <w:rsid w:val="00DE72E3"/>
    <w:rsid w:val="00DE7D7A"/>
    <w:rsid w:val="00DF0877"/>
    <w:rsid w:val="00DF09A1"/>
    <w:rsid w:val="00DF3D59"/>
    <w:rsid w:val="00DF3E85"/>
    <w:rsid w:val="00DF4BAF"/>
    <w:rsid w:val="00DF55BA"/>
    <w:rsid w:val="00DF6AC1"/>
    <w:rsid w:val="00DF7DFF"/>
    <w:rsid w:val="00E00B92"/>
    <w:rsid w:val="00E01CF8"/>
    <w:rsid w:val="00E02A5B"/>
    <w:rsid w:val="00E04561"/>
    <w:rsid w:val="00E05A16"/>
    <w:rsid w:val="00E07C18"/>
    <w:rsid w:val="00E10688"/>
    <w:rsid w:val="00E10D8F"/>
    <w:rsid w:val="00E114DB"/>
    <w:rsid w:val="00E11A56"/>
    <w:rsid w:val="00E122A2"/>
    <w:rsid w:val="00E1515A"/>
    <w:rsid w:val="00E20CCD"/>
    <w:rsid w:val="00E214BD"/>
    <w:rsid w:val="00E21938"/>
    <w:rsid w:val="00E235C9"/>
    <w:rsid w:val="00E27EC3"/>
    <w:rsid w:val="00E34742"/>
    <w:rsid w:val="00E360BE"/>
    <w:rsid w:val="00E369D1"/>
    <w:rsid w:val="00E56290"/>
    <w:rsid w:val="00E614B3"/>
    <w:rsid w:val="00E663CC"/>
    <w:rsid w:val="00E67C75"/>
    <w:rsid w:val="00E70C17"/>
    <w:rsid w:val="00E713F7"/>
    <w:rsid w:val="00E76543"/>
    <w:rsid w:val="00E77816"/>
    <w:rsid w:val="00E8276A"/>
    <w:rsid w:val="00E83F57"/>
    <w:rsid w:val="00E86FC3"/>
    <w:rsid w:val="00E90989"/>
    <w:rsid w:val="00E91AB3"/>
    <w:rsid w:val="00E933FD"/>
    <w:rsid w:val="00E94D03"/>
    <w:rsid w:val="00EA070B"/>
    <w:rsid w:val="00EA26BB"/>
    <w:rsid w:val="00EA27CB"/>
    <w:rsid w:val="00EB32CA"/>
    <w:rsid w:val="00EB3762"/>
    <w:rsid w:val="00EC6A73"/>
    <w:rsid w:val="00EC715D"/>
    <w:rsid w:val="00EC7CCE"/>
    <w:rsid w:val="00ED6D7F"/>
    <w:rsid w:val="00EE6DB7"/>
    <w:rsid w:val="00EF2599"/>
    <w:rsid w:val="00EF3744"/>
    <w:rsid w:val="00EF3A7C"/>
    <w:rsid w:val="00EF3F7A"/>
    <w:rsid w:val="00EF6934"/>
    <w:rsid w:val="00EF7CFE"/>
    <w:rsid w:val="00F01854"/>
    <w:rsid w:val="00F01C04"/>
    <w:rsid w:val="00F02B75"/>
    <w:rsid w:val="00F031F9"/>
    <w:rsid w:val="00F0427A"/>
    <w:rsid w:val="00F054D7"/>
    <w:rsid w:val="00F07048"/>
    <w:rsid w:val="00F14124"/>
    <w:rsid w:val="00F149ED"/>
    <w:rsid w:val="00F1574D"/>
    <w:rsid w:val="00F22209"/>
    <w:rsid w:val="00F24B81"/>
    <w:rsid w:val="00F259AF"/>
    <w:rsid w:val="00F35791"/>
    <w:rsid w:val="00F35A35"/>
    <w:rsid w:val="00F420B5"/>
    <w:rsid w:val="00F45963"/>
    <w:rsid w:val="00F50D32"/>
    <w:rsid w:val="00F55BBC"/>
    <w:rsid w:val="00F55F68"/>
    <w:rsid w:val="00F5609C"/>
    <w:rsid w:val="00F5678A"/>
    <w:rsid w:val="00F60864"/>
    <w:rsid w:val="00F652E8"/>
    <w:rsid w:val="00F66180"/>
    <w:rsid w:val="00F661C0"/>
    <w:rsid w:val="00F66384"/>
    <w:rsid w:val="00F72274"/>
    <w:rsid w:val="00F72DAC"/>
    <w:rsid w:val="00F77702"/>
    <w:rsid w:val="00F81513"/>
    <w:rsid w:val="00F824CE"/>
    <w:rsid w:val="00F84516"/>
    <w:rsid w:val="00F902E7"/>
    <w:rsid w:val="00F9234A"/>
    <w:rsid w:val="00F97C06"/>
    <w:rsid w:val="00FA0854"/>
    <w:rsid w:val="00FA0D21"/>
    <w:rsid w:val="00FA4F6D"/>
    <w:rsid w:val="00FA7A3D"/>
    <w:rsid w:val="00FA7B4A"/>
    <w:rsid w:val="00FB0B23"/>
    <w:rsid w:val="00FB0DE4"/>
    <w:rsid w:val="00FC5672"/>
    <w:rsid w:val="00FC72D3"/>
    <w:rsid w:val="00FC7705"/>
    <w:rsid w:val="00FD0126"/>
    <w:rsid w:val="00FD1AA0"/>
    <w:rsid w:val="00FD3C92"/>
    <w:rsid w:val="00FD3E8D"/>
    <w:rsid w:val="00FD426B"/>
    <w:rsid w:val="00FD62D0"/>
    <w:rsid w:val="00FE0B14"/>
    <w:rsid w:val="00FE2D05"/>
    <w:rsid w:val="00FE3472"/>
    <w:rsid w:val="00FE39D7"/>
    <w:rsid w:val="00FF11C7"/>
    <w:rsid w:val="00FF4E8C"/>
    <w:rsid w:val="00FF5D5A"/>
    <w:rsid w:val="00FF6840"/>
    <w:rsid w:val="00FF6DEE"/>
    <w:rsid w:val="037E7D77"/>
    <w:rsid w:val="04F38C8F"/>
    <w:rsid w:val="093C12B6"/>
    <w:rsid w:val="0ED80FB2"/>
    <w:rsid w:val="11468D23"/>
    <w:rsid w:val="12578DA2"/>
    <w:rsid w:val="1316CB2F"/>
    <w:rsid w:val="1574CD77"/>
    <w:rsid w:val="18C0C3D8"/>
    <w:rsid w:val="194A1AD1"/>
    <w:rsid w:val="19F85085"/>
    <w:rsid w:val="1A795F6C"/>
    <w:rsid w:val="1ABC453B"/>
    <w:rsid w:val="1E07969B"/>
    <w:rsid w:val="1EAD882C"/>
    <w:rsid w:val="20679209"/>
    <w:rsid w:val="2116CD62"/>
    <w:rsid w:val="22941891"/>
    <w:rsid w:val="25D91D9D"/>
    <w:rsid w:val="2B62FF29"/>
    <w:rsid w:val="2CA12477"/>
    <w:rsid w:val="2E185165"/>
    <w:rsid w:val="2EF28304"/>
    <w:rsid w:val="369FB8E9"/>
    <w:rsid w:val="3A216595"/>
    <w:rsid w:val="3A25C059"/>
    <w:rsid w:val="3B110124"/>
    <w:rsid w:val="3D980F7A"/>
    <w:rsid w:val="3E04676C"/>
    <w:rsid w:val="40B71F57"/>
    <w:rsid w:val="4227F9F7"/>
    <w:rsid w:val="42F11C37"/>
    <w:rsid w:val="4470387C"/>
    <w:rsid w:val="47CFDE92"/>
    <w:rsid w:val="48416E5C"/>
    <w:rsid w:val="48843A3C"/>
    <w:rsid w:val="4B073FF4"/>
    <w:rsid w:val="4CFAA627"/>
    <w:rsid w:val="50F871D7"/>
    <w:rsid w:val="526744B6"/>
    <w:rsid w:val="52BFFA7A"/>
    <w:rsid w:val="545BCADB"/>
    <w:rsid w:val="546A70D4"/>
    <w:rsid w:val="584B5E6F"/>
    <w:rsid w:val="597166E5"/>
    <w:rsid w:val="5C5B552E"/>
    <w:rsid w:val="5C86C610"/>
    <w:rsid w:val="5D399266"/>
    <w:rsid w:val="5E3FF054"/>
    <w:rsid w:val="5E9C2832"/>
    <w:rsid w:val="5EB1F4D3"/>
    <w:rsid w:val="5F5E1C26"/>
    <w:rsid w:val="5FD48832"/>
    <w:rsid w:val="5FFA087E"/>
    <w:rsid w:val="6331A940"/>
    <w:rsid w:val="689E0D25"/>
    <w:rsid w:val="698DD11E"/>
    <w:rsid w:val="69B3FB6B"/>
    <w:rsid w:val="6CF6D339"/>
    <w:rsid w:val="718DAA48"/>
    <w:rsid w:val="71C72DC4"/>
    <w:rsid w:val="73AA744A"/>
    <w:rsid w:val="7661DB06"/>
    <w:rsid w:val="7A91A924"/>
    <w:rsid w:val="7AD03C87"/>
    <w:rsid w:val="7AD46A6C"/>
    <w:rsid w:val="7F117C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34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84316"/>
    <w:pPr>
      <w:overflowPunct w:val="0"/>
      <w:autoSpaceDE w:val="0"/>
      <w:autoSpaceDN w:val="0"/>
      <w:adjustRightInd w:val="0"/>
      <w:spacing w:line="240" w:lineRule="auto"/>
      <w:ind w:left="720"/>
      <w:contextualSpacing/>
      <w:textAlignment w:val="baseline"/>
    </w:pPr>
    <w:rPr>
      <w:rFonts w:ascii="Arial" w:eastAsia="Times New Roman" w:hAnsi="Arial" w:cs="Times New Roman"/>
      <w:sz w:val="22"/>
      <w:szCs w:val="20"/>
    </w:rPr>
  </w:style>
  <w:style w:type="paragraph" w:styleId="FootnoteText">
    <w:name w:val="footnote text"/>
    <w:basedOn w:val="Normal"/>
    <w:link w:val="FootnoteTextChar"/>
    <w:semiHidden/>
    <w:unhideWhenUsed/>
    <w:rsid w:val="00784316"/>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784316"/>
    <w:rPr>
      <w:rFonts w:ascii="Arial" w:eastAsia="Times New Roman" w:hAnsi="Arial" w:cs="Times New Roman"/>
      <w:sz w:val="20"/>
      <w:szCs w:val="20"/>
    </w:rPr>
  </w:style>
  <w:style w:type="character" w:styleId="FootnoteReference">
    <w:name w:val="footnote reference"/>
    <w:basedOn w:val="DefaultParagraphFont"/>
    <w:semiHidden/>
    <w:unhideWhenUsed/>
    <w:rsid w:val="00784316"/>
    <w:rPr>
      <w:vertAlign w:val="superscript"/>
    </w:rPr>
  </w:style>
  <w:style w:type="paragraph" w:customStyle="1" w:styleId="footnotedescription">
    <w:name w:val="footnote description"/>
    <w:next w:val="Normal"/>
    <w:link w:val="footnotedescriptionChar"/>
    <w:hidden/>
    <w:rsid w:val="00784316"/>
    <w:pPr>
      <w:spacing w:line="258" w:lineRule="auto"/>
      <w:ind w:left="1135" w:right="132"/>
    </w:pPr>
    <w:rPr>
      <w:rFonts w:ascii="Arial" w:eastAsia="Arial" w:hAnsi="Arial" w:cs="Arial"/>
      <w:color w:val="000000"/>
      <w:sz w:val="20"/>
      <w:szCs w:val="22"/>
      <w:lang w:eastAsia="en-GB"/>
    </w:rPr>
  </w:style>
  <w:style w:type="character" w:customStyle="1" w:styleId="footnotedescriptionChar">
    <w:name w:val="footnote description Char"/>
    <w:link w:val="footnotedescription"/>
    <w:rsid w:val="00784316"/>
    <w:rPr>
      <w:rFonts w:ascii="Arial" w:eastAsia="Arial" w:hAnsi="Arial" w:cs="Arial"/>
      <w:color w:val="000000"/>
      <w:sz w:val="20"/>
      <w:szCs w:val="22"/>
      <w:lang w:eastAsia="en-GB"/>
    </w:rPr>
  </w:style>
  <w:style w:type="character" w:customStyle="1" w:styleId="footnotemark">
    <w:name w:val="footnote mark"/>
    <w:hidden/>
    <w:rsid w:val="00784316"/>
    <w:rPr>
      <w:rFonts w:ascii="Arial" w:eastAsia="Arial" w:hAnsi="Arial" w:cs="Arial"/>
      <w:color w:val="000000"/>
      <w:sz w:val="20"/>
      <w:vertAlign w:val="superscript"/>
    </w:rPr>
  </w:style>
  <w:style w:type="paragraph" w:styleId="BodyText">
    <w:name w:val="Body Text"/>
    <w:basedOn w:val="Normal"/>
    <w:link w:val="BodyTextChar"/>
    <w:uiPriority w:val="99"/>
    <w:unhideWhenUsed/>
    <w:rsid w:val="00784316"/>
    <w:pPr>
      <w:overflowPunct w:val="0"/>
      <w:autoSpaceDE w:val="0"/>
      <w:autoSpaceDN w:val="0"/>
      <w:adjustRightInd w:val="0"/>
      <w:spacing w:after="120" w:line="240" w:lineRule="auto"/>
      <w:textAlignment w:val="baseline"/>
    </w:pPr>
    <w:rPr>
      <w:rFonts w:ascii="Arial" w:eastAsia="Times New Roman" w:hAnsi="Arial" w:cs="Times New Roman"/>
      <w:sz w:val="22"/>
      <w:szCs w:val="20"/>
    </w:rPr>
  </w:style>
  <w:style w:type="character" w:customStyle="1" w:styleId="BodyTextChar">
    <w:name w:val="Body Text Char"/>
    <w:basedOn w:val="DefaultParagraphFont"/>
    <w:link w:val="BodyText"/>
    <w:uiPriority w:val="99"/>
    <w:rsid w:val="00784316"/>
    <w:rPr>
      <w:rFonts w:ascii="Arial" w:eastAsia="Times New Roman" w:hAnsi="Arial" w:cs="Times New Roman"/>
      <w:sz w:val="22"/>
      <w:szCs w:val="20"/>
    </w:rPr>
  </w:style>
  <w:style w:type="table" w:styleId="GridTable4-Accent1">
    <w:name w:val="Grid Table 4 Accent 1"/>
    <w:basedOn w:val="TableNormal"/>
    <w:uiPriority w:val="49"/>
    <w:rsid w:val="00784316"/>
    <w:rPr>
      <w:kern w:val="2"/>
      <w:sz w:val="22"/>
      <w:szCs w:val="22"/>
      <w14:ligatures w14:val="standardContextual"/>
    </w:rPr>
    <w:tblPr>
      <w:tblStyleRowBandSize w:val="1"/>
      <w:tblStyleColBandSize w:val="1"/>
      <w:tblBorders>
        <w:top w:val="single" w:sz="4" w:space="0" w:color="15DEFD" w:themeColor="accent1" w:themeTint="99"/>
        <w:left w:val="single" w:sz="4" w:space="0" w:color="15DEFD" w:themeColor="accent1" w:themeTint="99"/>
        <w:bottom w:val="single" w:sz="4" w:space="0" w:color="15DEFD" w:themeColor="accent1" w:themeTint="99"/>
        <w:right w:val="single" w:sz="4" w:space="0" w:color="15DEFD" w:themeColor="accent1" w:themeTint="99"/>
        <w:insideH w:val="single" w:sz="4" w:space="0" w:color="15DEFD" w:themeColor="accent1" w:themeTint="99"/>
        <w:insideV w:val="single" w:sz="4" w:space="0" w:color="15DEFD" w:themeColor="accent1" w:themeTint="99"/>
      </w:tblBorders>
    </w:tblPr>
    <w:tblStylePr w:type="firstRow">
      <w:rPr>
        <w:b/>
        <w:bCs/>
        <w:color w:val="FFFFFF" w:themeColor="background1"/>
      </w:rPr>
      <w:tblPr/>
      <w:tcPr>
        <w:tcBorders>
          <w:top w:val="single" w:sz="4" w:space="0" w:color="016574" w:themeColor="accent1"/>
          <w:left w:val="single" w:sz="4" w:space="0" w:color="016574" w:themeColor="accent1"/>
          <w:bottom w:val="single" w:sz="4" w:space="0" w:color="016574" w:themeColor="accent1"/>
          <w:right w:val="single" w:sz="4" w:space="0" w:color="016574" w:themeColor="accent1"/>
          <w:insideH w:val="nil"/>
          <w:insideV w:val="nil"/>
        </w:tcBorders>
        <w:shd w:val="clear" w:color="auto" w:fill="016574" w:themeFill="accent1"/>
      </w:tcPr>
    </w:tblStylePr>
    <w:tblStylePr w:type="lastRow">
      <w:rPr>
        <w:b/>
        <w:bCs/>
      </w:rPr>
      <w:tblPr/>
      <w:tcPr>
        <w:tcBorders>
          <w:top w:val="double" w:sz="4" w:space="0" w:color="016574" w:themeColor="accent1"/>
        </w:tcBorders>
      </w:tcPr>
    </w:tblStylePr>
    <w:tblStylePr w:type="firstCol">
      <w:rPr>
        <w:b/>
        <w:bCs/>
      </w:rPr>
    </w:tblStylePr>
    <w:tblStylePr w:type="lastCol">
      <w:rPr>
        <w:b/>
        <w:bCs/>
      </w:rPr>
    </w:tblStylePr>
    <w:tblStylePr w:type="band1Vert">
      <w:tblPr/>
      <w:tcPr>
        <w:shd w:val="clear" w:color="auto" w:fill="B1F4FE" w:themeFill="accent1" w:themeFillTint="33"/>
      </w:tcPr>
    </w:tblStylePr>
    <w:tblStylePr w:type="band1Horz">
      <w:tblPr/>
      <w:tcPr>
        <w:shd w:val="clear" w:color="auto" w:fill="B1F4FE" w:themeFill="accent1" w:themeFillTint="33"/>
      </w:tcPr>
    </w:tblStylePr>
  </w:style>
  <w:style w:type="table" w:styleId="GridTable5Dark-Accent1">
    <w:name w:val="Grid Table 5 Dark Accent 1"/>
    <w:basedOn w:val="TableNormal"/>
    <w:uiPriority w:val="50"/>
    <w:rsid w:val="00784316"/>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F4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65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65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65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6574" w:themeFill="accent1"/>
      </w:tcPr>
    </w:tblStylePr>
    <w:tblStylePr w:type="band1Vert">
      <w:tblPr/>
      <w:tcPr>
        <w:shd w:val="clear" w:color="auto" w:fill="63E9FD" w:themeFill="accent1" w:themeFillTint="66"/>
      </w:tcPr>
    </w:tblStylePr>
    <w:tblStylePr w:type="band1Horz">
      <w:tblPr/>
      <w:tcPr>
        <w:shd w:val="clear" w:color="auto" w:fill="63E9FD" w:themeFill="accent1" w:themeFillTint="66"/>
      </w:tcPr>
    </w:tblStylePr>
  </w:style>
  <w:style w:type="table" w:styleId="TableGrid">
    <w:name w:val="Table Grid"/>
    <w:basedOn w:val="TableNormal"/>
    <w:uiPriority w:val="39"/>
    <w:rsid w:val="00784316"/>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722BF1"/>
    <w:tblPr>
      <w:tblStyleRowBandSize w:val="1"/>
      <w:tblStyleColBandSize w:val="1"/>
      <w:tblBorders>
        <w:top w:val="single" w:sz="4" w:space="0" w:color="016574" w:themeColor="accent2"/>
        <w:left w:val="single" w:sz="4" w:space="0" w:color="016574" w:themeColor="accent2"/>
        <w:bottom w:val="single" w:sz="4" w:space="0" w:color="016574" w:themeColor="accent2"/>
        <w:right w:val="single" w:sz="4" w:space="0" w:color="016574" w:themeColor="accent2"/>
      </w:tblBorders>
    </w:tblPr>
    <w:tblStylePr w:type="firstRow">
      <w:rPr>
        <w:b/>
        <w:bCs/>
        <w:color w:val="FFFFFF" w:themeColor="background1"/>
      </w:rPr>
      <w:tblPr/>
      <w:tcPr>
        <w:shd w:val="clear" w:color="auto" w:fill="016574" w:themeFill="accent2"/>
      </w:tcPr>
    </w:tblStylePr>
    <w:tblStylePr w:type="lastRow">
      <w:rPr>
        <w:b/>
        <w:bCs/>
      </w:rPr>
      <w:tblPr/>
      <w:tcPr>
        <w:tcBorders>
          <w:top w:val="double" w:sz="4" w:space="0" w:color="01657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6574" w:themeColor="accent2"/>
          <w:right w:val="single" w:sz="4" w:space="0" w:color="016574" w:themeColor="accent2"/>
        </w:tcBorders>
      </w:tcPr>
    </w:tblStylePr>
    <w:tblStylePr w:type="band1Horz">
      <w:tblPr/>
      <w:tcPr>
        <w:tcBorders>
          <w:top w:val="single" w:sz="4" w:space="0" w:color="016574" w:themeColor="accent2"/>
          <w:bottom w:val="single" w:sz="4" w:space="0" w:color="01657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6574" w:themeColor="accent2"/>
          <w:left w:val="nil"/>
        </w:tcBorders>
      </w:tcPr>
    </w:tblStylePr>
    <w:tblStylePr w:type="swCell">
      <w:tblPr/>
      <w:tcPr>
        <w:tcBorders>
          <w:top w:val="double" w:sz="4" w:space="0" w:color="016574" w:themeColor="accent2"/>
          <w:right w:val="nil"/>
        </w:tcBorders>
      </w:tcPr>
    </w:tblStylePr>
  </w:style>
  <w:style w:type="character" w:styleId="CommentReference">
    <w:name w:val="annotation reference"/>
    <w:basedOn w:val="DefaultParagraphFont"/>
    <w:uiPriority w:val="99"/>
    <w:semiHidden/>
    <w:unhideWhenUsed/>
    <w:rsid w:val="002F47A5"/>
    <w:rPr>
      <w:sz w:val="16"/>
      <w:szCs w:val="16"/>
    </w:rPr>
  </w:style>
  <w:style w:type="paragraph" w:styleId="CommentText">
    <w:name w:val="annotation text"/>
    <w:basedOn w:val="Normal"/>
    <w:link w:val="CommentTextChar"/>
    <w:uiPriority w:val="99"/>
    <w:unhideWhenUsed/>
    <w:rsid w:val="002F47A5"/>
    <w:pPr>
      <w:spacing w:line="240" w:lineRule="auto"/>
    </w:pPr>
    <w:rPr>
      <w:sz w:val="20"/>
      <w:szCs w:val="20"/>
    </w:rPr>
  </w:style>
  <w:style w:type="character" w:customStyle="1" w:styleId="CommentTextChar">
    <w:name w:val="Comment Text Char"/>
    <w:basedOn w:val="DefaultParagraphFont"/>
    <w:link w:val="CommentText"/>
    <w:uiPriority w:val="99"/>
    <w:rsid w:val="002F47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F47A5"/>
    <w:rPr>
      <w:b/>
      <w:bCs/>
    </w:rPr>
  </w:style>
  <w:style w:type="character" w:customStyle="1" w:styleId="CommentSubjectChar">
    <w:name w:val="Comment Subject Char"/>
    <w:basedOn w:val="CommentTextChar"/>
    <w:link w:val="CommentSubject"/>
    <w:uiPriority w:val="99"/>
    <w:semiHidden/>
    <w:rsid w:val="002F47A5"/>
    <w:rPr>
      <w:rFonts w:eastAsiaTheme="minorEastAsia"/>
      <w:b/>
      <w:bCs/>
      <w:sz w:val="20"/>
      <w:szCs w:val="20"/>
    </w:rPr>
  </w:style>
  <w:style w:type="table" w:styleId="ListTable3-Accent1">
    <w:name w:val="List Table 3 Accent 1"/>
    <w:basedOn w:val="TableNormal"/>
    <w:uiPriority w:val="48"/>
    <w:rsid w:val="00FF11C7"/>
    <w:tblPr>
      <w:tblStyleRowBandSize w:val="1"/>
      <w:tblStyleColBandSize w:val="1"/>
      <w:tblBorders>
        <w:top w:val="single" w:sz="4" w:space="0" w:color="016574" w:themeColor="accent1"/>
        <w:left w:val="single" w:sz="4" w:space="0" w:color="016574" w:themeColor="accent1"/>
        <w:bottom w:val="single" w:sz="4" w:space="0" w:color="016574" w:themeColor="accent1"/>
        <w:right w:val="single" w:sz="4" w:space="0" w:color="016574" w:themeColor="accent1"/>
      </w:tblBorders>
    </w:tblPr>
    <w:tblStylePr w:type="firstRow">
      <w:rPr>
        <w:b/>
        <w:bCs/>
        <w:color w:val="FFFFFF" w:themeColor="background1"/>
      </w:rPr>
      <w:tblPr/>
      <w:tcPr>
        <w:shd w:val="clear" w:color="auto" w:fill="016574" w:themeFill="accent1"/>
      </w:tcPr>
    </w:tblStylePr>
    <w:tblStylePr w:type="lastRow">
      <w:rPr>
        <w:b/>
        <w:bCs/>
      </w:rPr>
      <w:tblPr/>
      <w:tcPr>
        <w:tcBorders>
          <w:top w:val="double" w:sz="4" w:space="0" w:color="01657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6574" w:themeColor="accent1"/>
          <w:right w:val="single" w:sz="4" w:space="0" w:color="016574" w:themeColor="accent1"/>
        </w:tcBorders>
      </w:tcPr>
    </w:tblStylePr>
    <w:tblStylePr w:type="band1Horz">
      <w:tblPr/>
      <w:tcPr>
        <w:tcBorders>
          <w:top w:val="single" w:sz="4" w:space="0" w:color="016574" w:themeColor="accent1"/>
          <w:bottom w:val="single" w:sz="4" w:space="0" w:color="01657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6574" w:themeColor="accent1"/>
          <w:left w:val="nil"/>
        </w:tcBorders>
      </w:tcPr>
    </w:tblStylePr>
    <w:tblStylePr w:type="swCell">
      <w:tblPr/>
      <w:tcPr>
        <w:tcBorders>
          <w:top w:val="double" w:sz="4" w:space="0" w:color="016574" w:themeColor="accent1"/>
          <w:right w:val="nil"/>
        </w:tcBorders>
      </w:tcPr>
    </w:tblStylePr>
  </w:style>
  <w:style w:type="character" w:styleId="FollowedHyperlink">
    <w:name w:val="FollowedHyperlink"/>
    <w:basedOn w:val="DefaultParagraphFont"/>
    <w:uiPriority w:val="99"/>
    <w:semiHidden/>
    <w:unhideWhenUsed/>
    <w:rsid w:val="002D2823"/>
    <w:rPr>
      <w:color w:val="016574" w:themeColor="followedHyperlink"/>
      <w:u w:val="single"/>
    </w:rPr>
  </w:style>
  <w:style w:type="character" w:customStyle="1" w:styleId="cf01">
    <w:name w:val="cf01"/>
    <w:basedOn w:val="DefaultParagraphFont"/>
    <w:rsid w:val="00D67D08"/>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01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hyperlink" Target="http://stir-app-qpl01/QPulseDocumentService/Documents.svc/documents/active/attachment?number=WAT-SG-11" TargetMode="External"/><Relationship Id="rId39" Type="http://schemas.openxmlformats.org/officeDocument/2006/relationships/fontTable" Target="fontTable.xml"/><Relationship Id="rId21" Type="http://schemas.openxmlformats.org/officeDocument/2006/relationships/hyperlink" Target="https://www.sepa.org.uk/regulations/water/pollution-control/pollution-control-guidance/" TargetMode="External"/><Relationship Id="rId34" Type="http://schemas.openxmlformats.org/officeDocument/2006/relationships/hyperlink" Target="http://www.gov.scot/Topics/Environment/Water/15561/ShellfishWate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yperlink" Target="http://stir-app-qpl01/QPulseDocumentService/Documents.svc/documents/active/attachment?number=WAT-SG-11" TargetMode="External"/><Relationship Id="rId33" Type="http://schemas.openxmlformats.org/officeDocument/2006/relationships/hyperlink" Target="http://www.gov.scot/Topics/Environment/Water/15561/ShellfishWater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epa.org.uk/regulations/water/pollution-control/pollution-control-guidance/" TargetMode="External"/><Relationship Id="rId29" Type="http://schemas.openxmlformats.org/officeDocument/2006/relationships/hyperlink" Target="http://stir-app-qpl01/QPulseDocumentService/Documents.svc/documents/active/attachment?number=WAT-RM-0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tir-app-qpl01/QPulseDocumentService/Documents.svc/documents/active/attachment?number=WAT-RM-28" TargetMode="External"/><Relationship Id="rId32" Type="http://schemas.openxmlformats.org/officeDocument/2006/relationships/hyperlink" Target="http://stir-app-qpl01/QPulseDocumentService/Documents.svc/documents/active/attachment?number=WAT-RM-07" TargetMode="External"/><Relationship Id="rId37" Type="http://schemas.openxmlformats.org/officeDocument/2006/relationships/hyperlink" Target="mailto:equalities@sepa.org.uk"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tir-app-qpl01/QPulseDocumentService/Documents.svc/documents/active/attachment?number=WAT-RM-28" TargetMode="External"/><Relationship Id="rId28" Type="http://schemas.openxmlformats.org/officeDocument/2006/relationships/hyperlink" Target="http://stir-app-qpl01/QPulseDocumentService/Documents.svc/documents/active/attachment?number=WAT-RM-07" TargetMode="External"/><Relationship Id="rId36" Type="http://schemas.openxmlformats.org/officeDocument/2006/relationships/hyperlink" Target="https://www.gov.scot/publications/the-water-environment-shellfish-water-protected-areas-objectives-and-classification-etc--solway-tweed-directions-2021/"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tir-app-qpl01/QPulseDocumentService/Documents.svc/documents/active/attachment?number=WAT-RM-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tir-app-qpl01/QPulseDocumentService/Documents.svc/documents/active/attachment?number=WAT-RM-28" TargetMode="External"/><Relationship Id="rId27" Type="http://schemas.openxmlformats.org/officeDocument/2006/relationships/hyperlink" Target="http://stir-app-qpl01/QPulseDocumentService/Documents.svc/documents/active/attachment?number=WAT-RM-07" TargetMode="External"/><Relationship Id="rId30" Type="http://schemas.openxmlformats.org/officeDocument/2006/relationships/hyperlink" Target="http://stir-app-qpl01/QPulseDocumentService/Documents.svc/documents/active/attachment?number=WAT-RM-07" TargetMode="External"/><Relationship Id="rId35" Type="http://schemas.openxmlformats.org/officeDocument/2006/relationships/hyperlink" Target="http://www.gov.scot/Topics/Environment/Water/15561/ShellfishWater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view.officeapps.live.com/op/view.aspx?src=https%3A%2F%2Fassets.publishing.service.gov.uk%2Fgovernment%2Fuploads%2Fsystem%2Fuploads%2Fattachment_data%2Ffile%2F1027483%2FFaecal-contamination-challenges-for-the-water-environment.odt&amp;wdOrigin=BROWSELINK"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_Flow_SignoffStatus xmlns="7dd4d6b0-2bd1-40f7-94aa-8d4785e790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4" ma:contentTypeDescription="Create a new document." ma:contentTypeScope="" ma:versionID="0ebdaaee72f8e94be1249780af402d7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a2b42628a5e3c35929a7be4cb4d60a1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AED9E-F973-4991-8306-1344F0F5C907}">
  <ds:schemaRefs>
    <ds:schemaRef ds:uri="http://schemas.microsoft.com/office/2006/metadata/properties"/>
    <ds:schemaRef ds:uri="http://schemas.microsoft.com/office/infopath/2007/PartnerControls"/>
    <ds:schemaRef ds:uri="7dd4d6b0-2bd1-40f7-94aa-8d4785e79023"/>
    <ds:schemaRef ds:uri="ce5b52f7-9556-48ad-bf4f-1238de82834a"/>
  </ds:schemaRefs>
</ds:datastoreItem>
</file>

<file path=customXml/itemProps2.xml><?xml version="1.0" encoding="utf-8"?>
<ds:datastoreItem xmlns:ds="http://schemas.openxmlformats.org/officeDocument/2006/customXml" ds:itemID="{5C98E946-0E01-4BD4-B7B9-7CE6B5ECC630}">
  <ds:schemaRefs>
    <ds:schemaRef ds:uri="http://schemas.microsoft.com/sharepoint/v3/contenttype/forms"/>
  </ds:schemaRefs>
</ds:datastoreItem>
</file>

<file path=customXml/itemProps3.xml><?xml version="1.0" encoding="utf-8"?>
<ds:datastoreItem xmlns:ds="http://schemas.openxmlformats.org/officeDocument/2006/customXml" ds:itemID="{97FB0C28-8E49-415C-AE37-F23D102225A4}">
  <ds:schemaRefs>
    <ds:schemaRef ds:uri="http://schemas.openxmlformats.org/officeDocument/2006/bibliography"/>
  </ds:schemaRefs>
</ds:datastoreItem>
</file>

<file path=customXml/itemProps4.xml><?xml version="1.0" encoding="utf-8"?>
<ds:datastoreItem xmlns:ds="http://schemas.openxmlformats.org/officeDocument/2006/customXml" ds:itemID="{7179B4F2-A98A-462B-A636-5DADFB9B6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3286</Words>
  <Characters>18735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21978</CharactersWithSpaces>
  <SharedDoc>false</SharedDoc>
  <HLinks>
    <vt:vector size="114" baseType="variant">
      <vt:variant>
        <vt:i4>2556013</vt:i4>
      </vt:variant>
      <vt:variant>
        <vt:i4>57</vt:i4>
      </vt:variant>
      <vt:variant>
        <vt:i4>0</vt:i4>
      </vt:variant>
      <vt:variant>
        <vt:i4>5</vt:i4>
      </vt:variant>
      <vt:variant>
        <vt:lpwstr>http://contactscotland-bsl.org/</vt:lpwstr>
      </vt:variant>
      <vt:variant>
        <vt:lpwstr/>
      </vt:variant>
      <vt:variant>
        <vt:i4>3539032</vt:i4>
      </vt:variant>
      <vt:variant>
        <vt:i4>54</vt:i4>
      </vt:variant>
      <vt:variant>
        <vt:i4>0</vt:i4>
      </vt:variant>
      <vt:variant>
        <vt:i4>5</vt:i4>
      </vt:variant>
      <vt:variant>
        <vt:lpwstr>mailto:equalities@sepa.org.uk</vt:lpwstr>
      </vt:variant>
      <vt:variant>
        <vt:lpwstr/>
      </vt:variant>
      <vt:variant>
        <vt:i4>5177349</vt:i4>
      </vt:variant>
      <vt:variant>
        <vt:i4>51</vt:i4>
      </vt:variant>
      <vt:variant>
        <vt:i4>0</vt:i4>
      </vt:variant>
      <vt:variant>
        <vt:i4>5</vt:i4>
      </vt:variant>
      <vt:variant>
        <vt:lpwstr>https://www.gov.scot/publications/the-water-environment-shellfish-water-protected-areas-objectives-and-classification-etc--solway-tweed-directions-2021/</vt:lpwstr>
      </vt:variant>
      <vt:variant>
        <vt:lpwstr/>
      </vt:variant>
      <vt:variant>
        <vt:i4>2752621</vt:i4>
      </vt:variant>
      <vt:variant>
        <vt:i4>48</vt:i4>
      </vt:variant>
      <vt:variant>
        <vt:i4>0</vt:i4>
      </vt:variant>
      <vt:variant>
        <vt:i4>5</vt:i4>
      </vt:variant>
      <vt:variant>
        <vt:lpwstr>http://www.gov.scot/Topics/Environment/Water/15561/ShellfishWaters</vt:lpwstr>
      </vt:variant>
      <vt:variant>
        <vt:lpwstr/>
      </vt:variant>
      <vt:variant>
        <vt:i4>2752621</vt:i4>
      </vt:variant>
      <vt:variant>
        <vt:i4>45</vt:i4>
      </vt:variant>
      <vt:variant>
        <vt:i4>0</vt:i4>
      </vt:variant>
      <vt:variant>
        <vt:i4>5</vt:i4>
      </vt:variant>
      <vt:variant>
        <vt:lpwstr>http://www.gov.scot/Topics/Environment/Water/15561/ShellfishWaters</vt:lpwstr>
      </vt:variant>
      <vt:variant>
        <vt:lpwstr/>
      </vt:variant>
      <vt:variant>
        <vt:i4>2752621</vt:i4>
      </vt:variant>
      <vt:variant>
        <vt:i4>42</vt:i4>
      </vt:variant>
      <vt:variant>
        <vt:i4>0</vt:i4>
      </vt:variant>
      <vt:variant>
        <vt:i4>5</vt:i4>
      </vt:variant>
      <vt:variant>
        <vt:lpwstr>http://www.gov.scot/Topics/Environment/Water/15561/ShellfishWaters</vt:lpwstr>
      </vt:variant>
      <vt:variant>
        <vt:lpwstr/>
      </vt:variant>
      <vt:variant>
        <vt:i4>7340086</vt:i4>
      </vt:variant>
      <vt:variant>
        <vt:i4>39</vt:i4>
      </vt:variant>
      <vt:variant>
        <vt:i4>0</vt:i4>
      </vt:variant>
      <vt:variant>
        <vt:i4>5</vt:i4>
      </vt:variant>
      <vt:variant>
        <vt:lpwstr>http://stir-app-qpl01/QPulseDocumentService/Documents.svc/documents/active/attachment?number=WAT-RM-07</vt:lpwstr>
      </vt:variant>
      <vt:variant>
        <vt:lpwstr/>
      </vt:variant>
      <vt:variant>
        <vt:i4>7340086</vt:i4>
      </vt:variant>
      <vt:variant>
        <vt:i4>36</vt:i4>
      </vt:variant>
      <vt:variant>
        <vt:i4>0</vt:i4>
      </vt:variant>
      <vt:variant>
        <vt:i4>5</vt:i4>
      </vt:variant>
      <vt:variant>
        <vt:lpwstr>http://stir-app-qpl01/QPulseDocumentService/Documents.svc/documents/active/attachment?number=WAT-RM-07</vt:lpwstr>
      </vt:variant>
      <vt:variant>
        <vt:lpwstr/>
      </vt:variant>
      <vt:variant>
        <vt:i4>7340086</vt:i4>
      </vt:variant>
      <vt:variant>
        <vt:i4>33</vt:i4>
      </vt:variant>
      <vt:variant>
        <vt:i4>0</vt:i4>
      </vt:variant>
      <vt:variant>
        <vt:i4>5</vt:i4>
      </vt:variant>
      <vt:variant>
        <vt:lpwstr>http://stir-app-qpl01/QPulseDocumentService/Documents.svc/documents/active/attachment?number=WAT-RM-07</vt:lpwstr>
      </vt:variant>
      <vt:variant>
        <vt:lpwstr/>
      </vt:variant>
      <vt:variant>
        <vt:i4>7340086</vt:i4>
      </vt:variant>
      <vt:variant>
        <vt:i4>30</vt:i4>
      </vt:variant>
      <vt:variant>
        <vt:i4>0</vt:i4>
      </vt:variant>
      <vt:variant>
        <vt:i4>5</vt:i4>
      </vt:variant>
      <vt:variant>
        <vt:lpwstr>http://stir-app-qpl01/QPulseDocumentService/Documents.svc/documents/active/attachment?number=WAT-RM-07</vt:lpwstr>
      </vt:variant>
      <vt:variant>
        <vt:lpwstr/>
      </vt:variant>
      <vt:variant>
        <vt:i4>7340086</vt:i4>
      </vt:variant>
      <vt:variant>
        <vt:i4>27</vt:i4>
      </vt:variant>
      <vt:variant>
        <vt:i4>0</vt:i4>
      </vt:variant>
      <vt:variant>
        <vt:i4>5</vt:i4>
      </vt:variant>
      <vt:variant>
        <vt:lpwstr>http://stir-app-qpl01/QPulseDocumentService/Documents.svc/documents/active/attachment?number=WAT-RM-07</vt:lpwstr>
      </vt:variant>
      <vt:variant>
        <vt:lpwstr/>
      </vt:variant>
      <vt:variant>
        <vt:i4>7340086</vt:i4>
      </vt:variant>
      <vt:variant>
        <vt:i4>24</vt:i4>
      </vt:variant>
      <vt:variant>
        <vt:i4>0</vt:i4>
      </vt:variant>
      <vt:variant>
        <vt:i4>5</vt:i4>
      </vt:variant>
      <vt:variant>
        <vt:lpwstr>http://stir-app-qpl01/QPulseDocumentService/Documents.svc/documents/active/attachment?number=WAT-RM-07</vt:lpwstr>
      </vt:variant>
      <vt:variant>
        <vt:lpwstr/>
      </vt:variant>
      <vt:variant>
        <vt:i4>7798845</vt:i4>
      </vt:variant>
      <vt:variant>
        <vt:i4>21</vt:i4>
      </vt:variant>
      <vt:variant>
        <vt:i4>0</vt:i4>
      </vt:variant>
      <vt:variant>
        <vt:i4>5</vt:i4>
      </vt:variant>
      <vt:variant>
        <vt:lpwstr>http://stir-app-qpl01/QPulseDocumentService/Documents.svc/documents/active/attachment?number=WAT-SG-11</vt:lpwstr>
      </vt:variant>
      <vt:variant>
        <vt:lpwstr/>
      </vt:variant>
      <vt:variant>
        <vt:i4>7798845</vt:i4>
      </vt:variant>
      <vt:variant>
        <vt:i4>18</vt:i4>
      </vt:variant>
      <vt:variant>
        <vt:i4>0</vt:i4>
      </vt:variant>
      <vt:variant>
        <vt:i4>5</vt:i4>
      </vt:variant>
      <vt:variant>
        <vt:lpwstr>http://stir-app-qpl01/QPulseDocumentService/Documents.svc/documents/active/attachment?number=WAT-SG-11</vt:lpwstr>
      </vt:variant>
      <vt:variant>
        <vt:lpwstr/>
      </vt:variant>
      <vt:variant>
        <vt:i4>8323124</vt:i4>
      </vt:variant>
      <vt:variant>
        <vt:i4>15</vt:i4>
      </vt:variant>
      <vt:variant>
        <vt:i4>0</vt:i4>
      </vt:variant>
      <vt:variant>
        <vt:i4>5</vt:i4>
      </vt:variant>
      <vt:variant>
        <vt:lpwstr>http://stir-app-qpl01/QPulseDocumentService/Documents.svc/documents/active/attachment?number=WAT-RM-28</vt:lpwstr>
      </vt:variant>
      <vt:variant>
        <vt:lpwstr/>
      </vt:variant>
      <vt:variant>
        <vt:i4>8323124</vt:i4>
      </vt:variant>
      <vt:variant>
        <vt:i4>12</vt:i4>
      </vt:variant>
      <vt:variant>
        <vt:i4>0</vt:i4>
      </vt:variant>
      <vt:variant>
        <vt:i4>5</vt:i4>
      </vt:variant>
      <vt:variant>
        <vt:lpwstr>http://stir-app-qpl01/QPulseDocumentService/Documents.svc/documents/active/attachment?number=WAT-RM-28</vt:lpwstr>
      </vt:variant>
      <vt:variant>
        <vt:lpwstr/>
      </vt:variant>
      <vt:variant>
        <vt:i4>8323124</vt:i4>
      </vt:variant>
      <vt:variant>
        <vt:i4>9</vt:i4>
      </vt:variant>
      <vt:variant>
        <vt:i4>0</vt:i4>
      </vt:variant>
      <vt:variant>
        <vt:i4>5</vt:i4>
      </vt:variant>
      <vt:variant>
        <vt:lpwstr>http://stir-app-qpl01/QPulseDocumentService/Documents.svc/documents/active/attachment?number=WAT-RM-28</vt:lpwstr>
      </vt:variant>
      <vt:variant>
        <vt:lpwstr/>
      </vt:variant>
      <vt:variant>
        <vt:i4>7602230</vt:i4>
      </vt:variant>
      <vt:variant>
        <vt:i4>6</vt:i4>
      </vt:variant>
      <vt:variant>
        <vt:i4>0</vt:i4>
      </vt:variant>
      <vt:variant>
        <vt:i4>5</vt:i4>
      </vt:variant>
      <vt:variant>
        <vt:lpwstr>https://www.sepa.org.uk/regulations/water/pollution-control/pollution-control-guidance/</vt:lpwstr>
      </vt:variant>
      <vt:variant>
        <vt:lpwstr/>
      </vt:variant>
      <vt:variant>
        <vt:i4>1704042</vt:i4>
      </vt:variant>
      <vt:variant>
        <vt:i4>0</vt:i4>
      </vt:variant>
      <vt:variant>
        <vt:i4>0</vt:i4>
      </vt:variant>
      <vt:variant>
        <vt:i4>5</vt:i4>
      </vt:variant>
      <vt:variant>
        <vt:lpwstr>https://view.officeapps.live.com/op/view.aspx?src=https%3A%2F%2Fassets.publishing.service.gov.uk%2Fgovernment%2Fuploads%2Fsystem%2Fuploads%2Fattachment_data%2Ffile%2F1027483%2FFaecal-contamination-challenges-for-the-water-environment.odt&amp;wdOrigin=BROWSELINK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2024-04-04T04:55:00Z</dcterms:created>
  <dcterms:modified xsi:type="dcterms:W3CDTF">2024-07-05T15:19:00Z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38,39,3a,3b,3c,3d</vt:lpwstr>
  </property>
  <property fmtid="{D5CDD505-2E9C-101B-9397-08002B2CF9AE}" pid="3" name="ClassificationContentMarkingFooterFontProps">
    <vt:lpwstr>#000000,11,Arial</vt:lpwstr>
  </property>
  <property fmtid="{D5CDD505-2E9C-101B-9397-08002B2CF9AE}" pid="4" name="ClassificationContentMarkingFooterText">
    <vt:lpwstr>SW Private
General</vt:lpwstr>
  </property>
  <property fmtid="{D5CDD505-2E9C-101B-9397-08002B2CF9AE}" pid="5" name="MSIP_Label_72459db3-1d78-4c9b-85ca-1e9e0955811c_Enabled">
    <vt:lpwstr>true</vt:lpwstr>
  </property>
  <property fmtid="{D5CDD505-2E9C-101B-9397-08002B2CF9AE}" pid="6" name="MSIP_Label_72459db3-1d78-4c9b-85ca-1e9e0955811c_SetDate">
    <vt:lpwstr>2023-10-16T13:21:52Z</vt:lpwstr>
  </property>
  <property fmtid="{D5CDD505-2E9C-101B-9397-08002B2CF9AE}" pid="7" name="MSIP_Label_72459db3-1d78-4c9b-85ca-1e9e0955811c_Method">
    <vt:lpwstr>Privileged</vt:lpwstr>
  </property>
  <property fmtid="{D5CDD505-2E9C-101B-9397-08002B2CF9AE}" pid="8" name="MSIP_Label_72459db3-1d78-4c9b-85ca-1e9e0955811c_Name">
    <vt:lpwstr>72459db3-1d78-4c9b-85ca-1e9e0955811c</vt:lpwstr>
  </property>
  <property fmtid="{D5CDD505-2E9C-101B-9397-08002B2CF9AE}" pid="9" name="MSIP_Label_72459db3-1d78-4c9b-85ca-1e9e0955811c_SiteId">
    <vt:lpwstr>f90bd2e7-b5c0-4b25-9e27-226ff8b6c17b</vt:lpwstr>
  </property>
  <property fmtid="{D5CDD505-2E9C-101B-9397-08002B2CF9AE}" pid="10" name="MSIP_Label_72459db3-1d78-4c9b-85ca-1e9e0955811c_ActionId">
    <vt:lpwstr>417d0128-62c8-410f-917f-f789b1a5d4e1</vt:lpwstr>
  </property>
  <property fmtid="{D5CDD505-2E9C-101B-9397-08002B2CF9AE}" pid="11" name="MSIP_Label_72459db3-1d78-4c9b-85ca-1e9e0955811c_ContentBits">
    <vt:lpwstr>2</vt:lpwstr>
  </property>
  <property fmtid="{D5CDD505-2E9C-101B-9397-08002B2CF9AE}" pid="12" name="MSIP_Label_329195c1-9c36-48a3-ab81-3f312605d3c4_Enabled">
    <vt:lpwstr>true</vt:lpwstr>
  </property>
  <property fmtid="{D5CDD505-2E9C-101B-9397-08002B2CF9AE}" pid="13" name="MSIP_Label_ea4fd52f-9814-4cae-aa53-0ea7b16cd381_Enabled">
    <vt:lpwstr>true</vt:lpwstr>
  </property>
  <property fmtid="{D5CDD505-2E9C-101B-9397-08002B2CF9AE}" pid="14" name="TaxKeyword">
    <vt:lpwstr/>
  </property>
  <property fmtid="{D5CDD505-2E9C-101B-9397-08002B2CF9AE}" pid="15" name="MediaServiceImageTags">
    <vt:lpwstr/>
  </property>
  <property fmtid="{D5CDD505-2E9C-101B-9397-08002B2CF9AE}" pid="16" name="MSIP_Label_329195c1-9c36-48a3-ab81-3f312605d3c4_SetDate">
    <vt:lpwstr>2023-10-04T13:38:49Z</vt:lpwstr>
  </property>
  <property fmtid="{D5CDD505-2E9C-101B-9397-08002B2CF9AE}" pid="17" name="MSIP_Label_ea4fd52f-9814-4cae-aa53-0ea7b16cd381_SetDate">
    <vt:lpwstr>2023-07-28T12:10:11Z</vt:lpwstr>
  </property>
  <property fmtid="{D5CDD505-2E9C-101B-9397-08002B2CF9AE}" pid="18" name="ContentTypeId">
    <vt:lpwstr>0x01010004C80374B95F7240955C67127CD440EB</vt:lpwstr>
  </property>
  <property fmtid="{D5CDD505-2E9C-101B-9397-08002B2CF9AE}" pid="19" name="MSIP_Label_329195c1-9c36-48a3-ab81-3f312605d3c4_ContentBits">
    <vt:lpwstr>2</vt:lpwstr>
  </property>
  <property fmtid="{D5CDD505-2E9C-101B-9397-08002B2CF9AE}" pid="20" name="MSIP_Label_ea4fd52f-9814-4cae-aa53-0ea7b16cd381_Method">
    <vt:lpwstr>Privileged</vt:lpwstr>
  </property>
  <property fmtid="{D5CDD505-2E9C-101B-9397-08002B2CF9AE}" pid="21" name="MSIP_Label_ea4fd52f-9814-4cae-aa53-0ea7b16cd381_SiteId">
    <vt:lpwstr>5cf26d65-cf46-4c72-ba82-7577d9c2d7ab</vt:lpwstr>
  </property>
  <property fmtid="{D5CDD505-2E9C-101B-9397-08002B2CF9AE}" pid="22" name="MSIP_Label_329195c1-9c36-48a3-ab81-3f312605d3c4_Name">
    <vt:lpwstr>329195c1-9c36-48a3-ab81-3f312605d3c4</vt:lpwstr>
  </property>
  <property fmtid="{D5CDD505-2E9C-101B-9397-08002B2CF9AE}" pid="23" name="MSIP_Label_329195c1-9c36-48a3-ab81-3f312605d3c4_Method">
    <vt:lpwstr>Privileged</vt:lpwstr>
  </property>
  <property fmtid="{D5CDD505-2E9C-101B-9397-08002B2CF9AE}" pid="24" name="MSIP_Label_329195c1-9c36-48a3-ab81-3f312605d3c4_SiteId">
    <vt:lpwstr>f90bd2e7-b5c0-4b25-9e27-226ff8b6c17b</vt:lpwstr>
  </property>
  <property fmtid="{D5CDD505-2E9C-101B-9397-08002B2CF9AE}" pid="25" name="MSIP_Label_329195c1-9c36-48a3-ab81-3f312605d3c4_ActionId">
    <vt:lpwstr>27fe6dd9-7f00-467d-af58-44c6bbcfd254</vt:lpwstr>
  </property>
  <property fmtid="{D5CDD505-2E9C-101B-9397-08002B2CF9AE}" pid="26" name="MSIP_Label_ea4fd52f-9814-4cae-aa53-0ea7b16cd381_Name">
    <vt:lpwstr>Official General</vt:lpwstr>
  </property>
  <property fmtid="{D5CDD505-2E9C-101B-9397-08002B2CF9AE}" pid="27" name="MSIP_Label_ea4fd52f-9814-4cae-aa53-0ea7b16cd381_ContentBits">
    <vt:lpwstr>3</vt:lpwstr>
  </property>
  <property fmtid="{D5CDD505-2E9C-101B-9397-08002B2CF9AE}" pid="28" name="MSIP_Label_ea4fd52f-9814-4cae-aa53-0ea7b16cd381_ActionId">
    <vt:lpwstr>f216fc02-614a-429e-a53a-ecdd3549698f</vt:lpwstr>
  </property>
</Properties>
</file>